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A1E4A"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upplementary materials.</w:t>
      </w:r>
    </w:p>
    <w:p w14:paraId="46C8C2A4" w14:textId="77777777" w:rsidR="00BE4162" w:rsidRPr="007A1155" w:rsidRDefault="00BE4162" w:rsidP="00BE4162">
      <w:pPr>
        <w:widowControl/>
        <w:wordWrap/>
        <w:autoSpaceDE/>
        <w:autoSpaceDN/>
        <w:spacing w:line="480" w:lineRule="auto"/>
        <w:rPr>
          <w:rFonts w:ascii="Times New Roman" w:hAnsi="Times New Roman" w:cs="Times New Roman"/>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Table S1. </w:t>
      </w:r>
      <w:r w:rsidRPr="007A1155">
        <w:rPr>
          <w:rFonts w:ascii="Times New Roman" w:hAnsi="Times New Roman" w:cs="Times New Roman"/>
        </w:rPr>
        <w:t xml:space="preserve">The list of 48 and 42 phenotypes in </w:t>
      </w:r>
      <w:proofErr w:type="spellStart"/>
      <w:r w:rsidRPr="007A1155">
        <w:rPr>
          <w:rFonts w:ascii="Times New Roman" w:hAnsi="Times New Roman" w:cs="Times New Roman"/>
        </w:rPr>
        <w:t>TwinsUK</w:t>
      </w:r>
      <w:proofErr w:type="spellEnd"/>
      <w:r w:rsidRPr="007A1155">
        <w:rPr>
          <w:rFonts w:ascii="Times New Roman" w:hAnsi="Times New Roman" w:cs="Times New Roman"/>
        </w:rPr>
        <w:t xml:space="preserve"> and ALSPAC cohort, respectively, and 30 shared phenotypes. </w:t>
      </w:r>
    </w:p>
    <w:p w14:paraId="1EDFEB8A" w14:textId="71F8754B" w:rsidR="00BE4162" w:rsidRPr="007A1155" w:rsidRDefault="00BE4162" w:rsidP="00BE4162">
      <w:pPr>
        <w:widowControl/>
        <w:wordWrap/>
        <w:autoSpaceDE/>
        <w:autoSpaceDN/>
        <w:spacing w:line="480" w:lineRule="auto"/>
        <w:rPr>
          <w:rFonts w:ascii="Times New Roman" w:hAnsi="Times New Roman" w:cs="Times New Roman"/>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Table S2. </w:t>
      </w:r>
      <w:r w:rsidRPr="007A1155">
        <w:rPr>
          <w:rFonts w:ascii="Times New Roman" w:hAnsi="Times New Roman" w:cs="Times New Roman"/>
        </w:rPr>
        <w:t xml:space="preserve">The full list of 18,739 copy number deletions called by </w:t>
      </w:r>
      <w:proofErr w:type="spellStart"/>
      <w:r w:rsidRPr="007A1155">
        <w:rPr>
          <w:rFonts w:ascii="Times New Roman" w:hAnsi="Times New Roman" w:cs="Times New Roman"/>
        </w:rPr>
        <w:t>GenomeSTRiP</w:t>
      </w:r>
      <w:proofErr w:type="spellEnd"/>
      <w:r w:rsidRPr="007A1155">
        <w:rPr>
          <w:rFonts w:ascii="Times New Roman" w:hAnsi="Times New Roman" w:cs="Times New Roman"/>
        </w:rPr>
        <w:t xml:space="preserve"> with allele frequency information at </w:t>
      </w:r>
      <w:proofErr w:type="spellStart"/>
      <w:r w:rsidRPr="007A1155">
        <w:rPr>
          <w:rFonts w:ascii="Times New Roman" w:hAnsi="Times New Roman" w:cs="Times New Roman"/>
        </w:rPr>
        <w:t>Twins</w:t>
      </w:r>
      <w:r w:rsidR="00D94AFF">
        <w:rPr>
          <w:rFonts w:ascii="Times New Roman" w:hAnsi="Times New Roman" w:cs="Times New Roman"/>
        </w:rPr>
        <w:t>UK</w:t>
      </w:r>
      <w:proofErr w:type="spellEnd"/>
      <w:r w:rsidRPr="007A1155">
        <w:rPr>
          <w:rFonts w:ascii="Times New Roman" w:hAnsi="Times New Roman" w:cs="Times New Roman"/>
        </w:rPr>
        <w:t xml:space="preserve"> and ALSPAC cohorts. </w:t>
      </w:r>
    </w:p>
    <w:p w14:paraId="0F5BDE6F" w14:textId="77777777" w:rsidR="00BE4162" w:rsidRPr="007A1155" w:rsidRDefault="00BE4162" w:rsidP="00BE4162">
      <w:pPr>
        <w:widowControl/>
        <w:wordWrap/>
        <w:autoSpaceDE/>
        <w:autoSpaceDN/>
        <w:spacing w:line="480" w:lineRule="auto"/>
        <w:rPr>
          <w:rFonts w:ascii="Times New Roman" w:hAnsi="Times New Roman" w:cs="Times New Roman"/>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Table S3. </w:t>
      </w:r>
      <w:r w:rsidRPr="007A1155">
        <w:rPr>
          <w:rFonts w:ascii="Times New Roman" w:hAnsi="Times New Roman" w:cs="Times New Roman"/>
        </w:rPr>
        <w:t xml:space="preserve">The full list of 1,222 and 1,211 common copy number deletions for association analysis in the </w:t>
      </w:r>
      <w:proofErr w:type="spellStart"/>
      <w:r w:rsidRPr="007A1155">
        <w:rPr>
          <w:rFonts w:ascii="Times New Roman" w:hAnsi="Times New Roman" w:cs="Times New Roman"/>
        </w:rPr>
        <w:t>TwinsUK</w:t>
      </w:r>
      <w:proofErr w:type="spellEnd"/>
      <w:r w:rsidRPr="007A1155">
        <w:rPr>
          <w:rFonts w:ascii="Times New Roman" w:hAnsi="Times New Roman" w:cs="Times New Roman"/>
        </w:rPr>
        <w:t xml:space="preserve"> and ALSPAC cohorts after filtering out variants with a minor allele frequency &lt; 0.05 or Hardy-Weinberg Equilibrium P&lt;1.0×10</w:t>
      </w:r>
      <w:r w:rsidRPr="007A1155">
        <w:rPr>
          <w:rFonts w:ascii="Times New Roman" w:hAnsi="Times New Roman" w:cs="Times New Roman"/>
          <w:vertAlign w:val="superscript"/>
        </w:rPr>
        <w:t>-6</w:t>
      </w:r>
      <w:r w:rsidRPr="007A1155">
        <w:rPr>
          <w:rFonts w:ascii="Times New Roman" w:hAnsi="Times New Roman" w:cs="Times New Roman"/>
        </w:rPr>
        <w:t>.</w:t>
      </w:r>
    </w:p>
    <w:p w14:paraId="5270FEDF" w14:textId="77777777" w:rsidR="00BE4162" w:rsidRPr="007A1155" w:rsidRDefault="00BE4162" w:rsidP="00BE4162">
      <w:pPr>
        <w:widowControl/>
        <w:wordWrap/>
        <w:autoSpaceDE/>
        <w:autoSpaceDN/>
        <w:spacing w:line="480" w:lineRule="auto"/>
        <w:rPr>
          <w:rFonts w:ascii="Times New Roman" w:hAnsi="Times New Roman" w:cs="Times New Roman"/>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Table S4. </w:t>
      </w:r>
      <w:r w:rsidRPr="007A1155">
        <w:rPr>
          <w:rFonts w:ascii="Times New Roman" w:hAnsi="Times New Roman" w:cs="Times New Roman"/>
        </w:rPr>
        <w:t xml:space="preserve">The GWAS summary statistics for phenotypes in </w:t>
      </w:r>
      <w:proofErr w:type="spellStart"/>
      <w:r w:rsidRPr="007A1155">
        <w:rPr>
          <w:rFonts w:ascii="Times New Roman" w:hAnsi="Times New Roman" w:cs="Times New Roman"/>
        </w:rPr>
        <w:t>TwinsUK</w:t>
      </w:r>
      <w:proofErr w:type="spellEnd"/>
      <w:r w:rsidRPr="007A1155">
        <w:rPr>
          <w:rFonts w:ascii="Times New Roman" w:hAnsi="Times New Roman" w:cs="Times New Roman"/>
        </w:rPr>
        <w:t xml:space="preserve"> and ALSPAC cohort.</w:t>
      </w:r>
    </w:p>
    <w:p w14:paraId="53EE93D7" w14:textId="3A2F4D96" w:rsidR="00BE4162" w:rsidRPr="007A1155" w:rsidRDefault="00BE4162" w:rsidP="00BE4162">
      <w:pPr>
        <w:spacing w:line="480" w:lineRule="auto"/>
        <w:rPr>
          <w:rFonts w:ascii="Times New Roman" w:hAnsi="Times New Roman" w:cs="Times New Roman"/>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Table S5. </w:t>
      </w:r>
      <w:r w:rsidRPr="007A1155">
        <w:rPr>
          <w:rFonts w:ascii="Times New Roman" w:hAnsi="Times New Roman" w:cs="Times New Roman"/>
        </w:rPr>
        <w:t>The list of 239 associations of trait-associated 161 copy number deletions (TADs) associated with any phenotypes with at least sub-threshold significance (P &lt; 10</w:t>
      </w:r>
      <w:r w:rsidRPr="007A1155">
        <w:rPr>
          <w:rFonts w:ascii="Times New Roman" w:hAnsi="Times New Roman" w:cs="Times New Roman"/>
          <w:vertAlign w:val="superscript"/>
        </w:rPr>
        <w:t>-3</w:t>
      </w:r>
      <w:r w:rsidRPr="007A1155">
        <w:rPr>
          <w:rFonts w:ascii="Times New Roman" w:hAnsi="Times New Roman" w:cs="Times New Roman"/>
        </w:rPr>
        <w:t xml:space="preserve">). </w:t>
      </w:r>
      <w:bookmarkStart w:id="0" w:name="_GoBack"/>
      <w:bookmarkEnd w:id="0"/>
    </w:p>
    <w:p w14:paraId="02AA8F5A"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Table S6. </w:t>
      </w:r>
      <w:r w:rsidRPr="007A1155">
        <w:rPr>
          <w:rFonts w:ascii="Times New Roman" w:hAnsi="Times New Roman" w:cs="Times New Roman"/>
        </w:rPr>
        <w:t>The list of 161 Trait-Associated copy number Deletions (TADs) and detailed annotation of deletions in gene regions.</w:t>
      </w:r>
    </w:p>
    <w:p w14:paraId="644A26EA"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upplementary Figure S1.</w:t>
      </w:r>
      <w:r w:rsidRPr="007A1155">
        <w:rPr>
          <w:rFonts w:ascii="Times New Roman" w:hAnsi="Times New Roman" w:cs="Times New Roman"/>
        </w:rPr>
        <w:t xml:space="preserve"> Manhattan plot of</w:t>
      </w:r>
      <w:r w:rsidRPr="007A1155">
        <w:rPr>
          <w:rFonts w:ascii="Times New Roman" w:hAnsi="Times New Roman" w:cs="Times New Roman"/>
          <w:szCs w:val="20"/>
        </w:rPr>
        <w:t xml:space="preserve"> SNVs and Indels associated with uric acid levels in </w:t>
      </w:r>
      <w:proofErr w:type="spellStart"/>
      <w:r w:rsidRPr="007A1155">
        <w:rPr>
          <w:rFonts w:ascii="Times New Roman" w:hAnsi="Times New Roman" w:cs="Times New Roman"/>
          <w:szCs w:val="20"/>
        </w:rPr>
        <w:t>TwinsUK</w:t>
      </w:r>
      <w:proofErr w:type="spellEnd"/>
      <w:r w:rsidRPr="007A1155">
        <w:rPr>
          <w:rFonts w:ascii="Times New Roman" w:hAnsi="Times New Roman" w:cs="Times New Roman"/>
          <w:szCs w:val="20"/>
        </w:rPr>
        <w:t xml:space="preserve"> cohort confirming the significant peak on the chromosome 4.</w:t>
      </w:r>
    </w:p>
    <w:p w14:paraId="0BC3DA32"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Figure S2. </w:t>
      </w:r>
      <w:r w:rsidRPr="007A1155">
        <w:rPr>
          <w:rFonts w:ascii="Times New Roman" w:hAnsi="Times New Roman" w:cs="Times New Roman"/>
        </w:rPr>
        <w:t>Manhattan plot of</w:t>
      </w:r>
      <w:r w:rsidRPr="007A1155">
        <w:rPr>
          <w:rFonts w:ascii="Times New Roman" w:hAnsi="Times New Roman" w:cs="Times New Roman"/>
          <w:szCs w:val="20"/>
        </w:rPr>
        <w:t xml:space="preserve"> SNVs and Indels with HDL cholesterol levels.</w:t>
      </w:r>
    </w:p>
    <w:p w14:paraId="73966BF4"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Figure S3. </w:t>
      </w:r>
      <w:r w:rsidRPr="007A1155">
        <w:rPr>
          <w:rFonts w:ascii="Times New Roman" w:hAnsi="Times New Roman" w:cs="Times New Roman"/>
        </w:rPr>
        <w:t xml:space="preserve">Fine mapping of SNVs around </w:t>
      </w:r>
      <w:r w:rsidRPr="007A1155">
        <w:rPr>
          <w:rFonts w:ascii="Times New Roman" w:hAnsi="Times New Roman" w:cs="Times New Roman"/>
          <w:szCs w:val="20"/>
        </w:rPr>
        <w:t>nssv15893432 associated with total lean mass. T</w:t>
      </w:r>
      <w:r w:rsidRPr="007A1155">
        <w:rPr>
          <w:rFonts w:ascii="Times New Roman" w:hAnsi="Times New Roman" w:cs="Times New Roman"/>
        </w:rPr>
        <w:t xml:space="preserve">he start position of </w:t>
      </w:r>
      <w:r w:rsidRPr="007A1155">
        <w:rPr>
          <w:rFonts w:ascii="Times New Roman" w:hAnsi="Times New Roman" w:cs="Times New Roman"/>
          <w:szCs w:val="20"/>
        </w:rPr>
        <w:t>nssv15893432</w:t>
      </w:r>
      <w:r w:rsidRPr="007A1155">
        <w:rPr>
          <w:rFonts w:ascii="Times New Roman" w:hAnsi="Times New Roman" w:cs="Times New Roman"/>
        </w:rPr>
        <w:t xml:space="preserve"> is marked with diamond.</w:t>
      </w:r>
    </w:p>
    <w:p w14:paraId="6CB86DE4"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Figure S4. </w:t>
      </w:r>
      <w:r w:rsidRPr="007A1155">
        <w:rPr>
          <w:rFonts w:ascii="Times New Roman" w:hAnsi="Times New Roman" w:cs="Times New Roman"/>
        </w:rPr>
        <w:t xml:space="preserve">Fine mapping of SNVs around </w:t>
      </w:r>
      <w:r w:rsidRPr="007A1155">
        <w:rPr>
          <w:rFonts w:ascii="Times New Roman" w:hAnsi="Times New Roman" w:cs="Times New Roman"/>
          <w:szCs w:val="20"/>
        </w:rPr>
        <w:t>nssv15922542 associated with MCH. T</w:t>
      </w:r>
      <w:r w:rsidRPr="007A1155">
        <w:rPr>
          <w:rFonts w:ascii="Times New Roman" w:hAnsi="Times New Roman" w:cs="Times New Roman"/>
        </w:rPr>
        <w:t xml:space="preserve">he start position of </w:t>
      </w:r>
      <w:r w:rsidRPr="007A1155">
        <w:rPr>
          <w:rFonts w:ascii="Times New Roman" w:hAnsi="Times New Roman" w:cs="Times New Roman"/>
          <w:szCs w:val="20"/>
        </w:rPr>
        <w:t>nssv15922542</w:t>
      </w:r>
      <w:r w:rsidRPr="007A1155">
        <w:rPr>
          <w:rFonts w:ascii="Times New Roman" w:hAnsi="Times New Roman" w:cs="Times New Roman"/>
        </w:rPr>
        <w:t xml:space="preserve"> is marked with diamond.</w:t>
      </w:r>
    </w:p>
    <w:p w14:paraId="7A5CC693"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Figure S5. </w:t>
      </w:r>
      <w:r w:rsidRPr="007A1155">
        <w:rPr>
          <w:rFonts w:ascii="Times New Roman" w:hAnsi="Times New Roman" w:cs="Times New Roman"/>
        </w:rPr>
        <w:t xml:space="preserve">Fine mapping of SNVs around </w:t>
      </w:r>
      <w:r w:rsidRPr="007A1155">
        <w:rPr>
          <w:rFonts w:ascii="Times New Roman" w:hAnsi="Times New Roman" w:cs="Times New Roman"/>
          <w:szCs w:val="20"/>
        </w:rPr>
        <w:t>nssv15813226 associated with MCV. T</w:t>
      </w:r>
      <w:r w:rsidRPr="007A1155">
        <w:rPr>
          <w:rFonts w:ascii="Times New Roman" w:hAnsi="Times New Roman" w:cs="Times New Roman"/>
        </w:rPr>
        <w:t>he start position of</w:t>
      </w:r>
      <w:r w:rsidRPr="007A1155">
        <w:t xml:space="preserve"> </w:t>
      </w:r>
      <w:r w:rsidRPr="007A1155">
        <w:rPr>
          <w:rFonts w:ascii="Times New Roman" w:hAnsi="Times New Roman" w:cs="Times New Roman"/>
        </w:rPr>
        <w:t>nssv15813226 is marked with diamond.</w:t>
      </w:r>
    </w:p>
    <w:p w14:paraId="543AF441"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upplementary Figure S6.</w:t>
      </w:r>
      <w:r w:rsidRPr="007A1155">
        <w:rPr>
          <w:rFonts w:ascii="Times New Roman" w:hAnsi="Times New Roman" w:cs="Times New Roman"/>
        </w:rPr>
        <w:t xml:space="preserve"> Fine mapping of SNVs around </w:t>
      </w:r>
      <w:r w:rsidRPr="007A1155">
        <w:rPr>
          <w:rFonts w:ascii="Times New Roman" w:hAnsi="Times New Roman" w:cs="Times New Roman"/>
          <w:szCs w:val="20"/>
        </w:rPr>
        <w:t>nssv15913056 associated with serum sodium levels. T</w:t>
      </w:r>
      <w:r w:rsidRPr="007A1155">
        <w:rPr>
          <w:rFonts w:ascii="Times New Roman" w:hAnsi="Times New Roman" w:cs="Times New Roman"/>
        </w:rPr>
        <w:t xml:space="preserve">he start position of </w:t>
      </w:r>
      <w:r w:rsidRPr="007A1155">
        <w:rPr>
          <w:rFonts w:ascii="Times New Roman" w:hAnsi="Times New Roman" w:cs="Times New Roman"/>
          <w:szCs w:val="20"/>
        </w:rPr>
        <w:t>nssv15913056</w:t>
      </w:r>
      <w:r w:rsidRPr="007A1155">
        <w:rPr>
          <w:rFonts w:ascii="Times New Roman" w:hAnsi="Times New Roman" w:cs="Times New Roman"/>
        </w:rPr>
        <w:t xml:space="preserve"> is marked with diamond.</w:t>
      </w:r>
    </w:p>
    <w:p w14:paraId="74B94F61"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Figure S7. </w:t>
      </w:r>
      <w:r w:rsidRPr="007A1155">
        <w:rPr>
          <w:rFonts w:ascii="Times New Roman" w:hAnsi="Times New Roman" w:cs="Times New Roman"/>
        </w:rPr>
        <w:t xml:space="preserve">Fine mapping of SNVs around </w:t>
      </w:r>
      <w:r w:rsidRPr="007A1155">
        <w:rPr>
          <w:rFonts w:ascii="Times New Roman" w:hAnsi="Times New Roman" w:cs="Times New Roman"/>
          <w:szCs w:val="20"/>
        </w:rPr>
        <w:t>nssv15849193 associated with childhood LDL. T</w:t>
      </w:r>
      <w:r w:rsidRPr="007A1155">
        <w:rPr>
          <w:rFonts w:ascii="Times New Roman" w:hAnsi="Times New Roman" w:cs="Times New Roman"/>
        </w:rPr>
        <w:t xml:space="preserve">he </w:t>
      </w:r>
      <w:r w:rsidRPr="007A1155">
        <w:rPr>
          <w:rFonts w:ascii="Times New Roman" w:hAnsi="Times New Roman" w:cs="Times New Roman"/>
        </w:rPr>
        <w:lastRenderedPageBreak/>
        <w:t xml:space="preserve">start position of </w:t>
      </w:r>
      <w:r w:rsidRPr="007A1155">
        <w:rPr>
          <w:rFonts w:ascii="Times New Roman" w:hAnsi="Times New Roman" w:cs="Times New Roman"/>
          <w:szCs w:val="20"/>
        </w:rPr>
        <w:t>nssv15849193</w:t>
      </w:r>
      <w:r w:rsidRPr="007A1155">
        <w:rPr>
          <w:rFonts w:ascii="Times New Roman" w:hAnsi="Times New Roman" w:cs="Times New Roman"/>
        </w:rPr>
        <w:t xml:space="preserve"> is marked with diamond.</w:t>
      </w:r>
    </w:p>
    <w:p w14:paraId="0427406A"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Figure S8. </w:t>
      </w:r>
      <w:r w:rsidRPr="007A1155">
        <w:rPr>
          <w:rFonts w:ascii="Times New Roman" w:hAnsi="Times New Roman" w:cs="Times New Roman"/>
        </w:rPr>
        <w:t>The pleiotropy of</w:t>
      </w:r>
      <w:r w:rsidRPr="007A1155">
        <w:rPr>
          <w:rFonts w:ascii="Times New Roman" w:hAnsi="Times New Roman" w:cs="Times New Roman"/>
          <w:b/>
          <w:bCs/>
        </w:rPr>
        <w:t xml:space="preserve"> </w:t>
      </w:r>
      <w:r w:rsidRPr="007A1155">
        <w:rPr>
          <w:rFonts w:ascii="Times New Roman" w:hAnsi="Times New Roman" w:cs="Times New Roman"/>
        </w:rPr>
        <w:t>nssv15897230 which was associated with reduced lung function (FVC and FEV1) in adult women and children was also associated with lower total lean mass and body mass indices in children, suggesting the genetic link between childhood sarcopenia and adult poor lung function.</w:t>
      </w:r>
    </w:p>
    <w:p w14:paraId="70DEE5DE" w14:textId="77777777" w:rsidR="00BE4162" w:rsidRPr="007A1155" w:rsidRDefault="00BE4162" w:rsidP="00BE4162">
      <w:pPr>
        <w:spacing w:line="480" w:lineRule="auto"/>
        <w:rPr>
          <w:rFonts w:ascii="Times New Roman" w:hAnsi="Times New Roman" w:cs="Times New Roman"/>
          <w:b/>
          <w:bCs/>
        </w:rPr>
      </w:pPr>
      <w:r w:rsidRPr="007A1155">
        <w:rPr>
          <w:rFonts w:ascii="Times New Roman" w:hAnsi="Times New Roman" w:cs="Times New Roman" w:hint="eastAsia"/>
          <w:b/>
          <w:bCs/>
        </w:rPr>
        <w:t>S</w:t>
      </w:r>
      <w:r w:rsidRPr="007A1155">
        <w:rPr>
          <w:rFonts w:ascii="Times New Roman" w:hAnsi="Times New Roman" w:cs="Times New Roman"/>
          <w:b/>
          <w:bCs/>
        </w:rPr>
        <w:t xml:space="preserve">upplementary Figure S9. </w:t>
      </w:r>
      <w:r w:rsidRPr="007A1155">
        <w:rPr>
          <w:rFonts w:ascii="Times New Roman" w:hAnsi="Times New Roman" w:cs="Times New Roman"/>
        </w:rPr>
        <w:t>The comprehensive map of the associations between multiple childhood to adult phenotypes based on pleiotropy of CNDs.</w:t>
      </w:r>
    </w:p>
    <w:p w14:paraId="32255ACE" w14:textId="77777777" w:rsidR="00BE4162" w:rsidRPr="007A1155" w:rsidRDefault="00BE4162" w:rsidP="00BE4162">
      <w:pPr>
        <w:spacing w:line="480" w:lineRule="auto"/>
        <w:rPr>
          <w:rFonts w:ascii="Times New Roman" w:hAnsi="Times New Roman" w:cs="Times New Roman"/>
          <w:b/>
          <w:bCs/>
        </w:rPr>
      </w:pPr>
    </w:p>
    <w:p w14:paraId="49831947" w14:textId="77777777" w:rsidR="00F44F77" w:rsidRPr="00BE4162" w:rsidRDefault="00F44F77"/>
    <w:sectPr w:rsidR="00F44F77" w:rsidRPr="00BE416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162"/>
    <w:rsid w:val="00315783"/>
    <w:rsid w:val="00BE4162"/>
    <w:rsid w:val="00D94AFF"/>
    <w:rsid w:val="00F44F7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2D5C"/>
  <w15:chartTrackingRefBased/>
  <w15:docId w15:val="{29059014-E215-4776-B199-56163021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16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온정헌</dc:creator>
  <cp:keywords/>
  <dc:description/>
  <cp:lastModifiedBy>온정헌</cp:lastModifiedBy>
  <cp:revision>4</cp:revision>
  <dcterms:created xsi:type="dcterms:W3CDTF">2023-12-03T10:01:00Z</dcterms:created>
  <dcterms:modified xsi:type="dcterms:W3CDTF">2023-12-15T09:48:00Z</dcterms:modified>
</cp:coreProperties>
</file>