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0B1C0" w14:textId="77777777" w:rsidR="009172B1" w:rsidRDefault="009172B1" w:rsidP="009172B1">
      <w:bookmarkStart w:id="0" w:name="_Hlk139667754"/>
      <w:r>
        <w:rPr>
          <w:noProof/>
        </w:rPr>
        <w:drawing>
          <wp:inline distT="0" distB="0" distL="0" distR="0" wp14:anchorId="3859A0B2" wp14:editId="617696C4">
            <wp:extent cx="5269865" cy="2433320"/>
            <wp:effectExtent l="0" t="0" r="6985" b="5080"/>
            <wp:docPr id="1689414256" name="图片 1" descr="图片包含 游戏机, 围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14256" name="图片 1" descr="图片包含 游戏机, 围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012F3" w14:textId="036E8BF4" w:rsidR="009172B1" w:rsidRDefault="009172B1" w:rsidP="009172B1">
      <w:pPr>
        <w:jc w:val="left"/>
        <w:rPr>
          <w:rFonts w:ascii="Times New Roman" w:hAnsi="Times New Roman" w:cs="Times New Roman"/>
          <w:sz w:val="15"/>
          <w:szCs w:val="15"/>
        </w:rPr>
      </w:pPr>
      <w:r w:rsidRPr="00E27D24">
        <w:rPr>
          <w:rFonts w:ascii="Times New Roman" w:hAnsi="Times New Roman" w:cs="Times New Roman" w:hint="eastAsia"/>
          <w:b/>
          <w:bCs/>
          <w:sz w:val="15"/>
          <w:szCs w:val="15"/>
        </w:rPr>
        <w:t>F</w:t>
      </w:r>
      <w:r w:rsidRPr="00E27D24">
        <w:rPr>
          <w:rFonts w:ascii="Times New Roman" w:hAnsi="Times New Roman" w:cs="Times New Roman"/>
          <w:b/>
          <w:bCs/>
          <w:sz w:val="15"/>
          <w:szCs w:val="15"/>
        </w:rPr>
        <w:t xml:space="preserve">ig. S1. </w:t>
      </w:r>
      <w:r>
        <w:rPr>
          <w:rFonts w:ascii="Times New Roman" w:hAnsi="Times New Roman" w:cs="Times New Roman"/>
          <w:sz w:val="15"/>
          <w:szCs w:val="15"/>
        </w:rPr>
        <w:t>P</w:t>
      </w:r>
      <w:r w:rsidRPr="00E27D24">
        <w:rPr>
          <w:rFonts w:ascii="Times New Roman" w:hAnsi="Times New Roman" w:cs="Times New Roman"/>
          <w:sz w:val="15"/>
          <w:szCs w:val="15"/>
        </w:rPr>
        <w:t xml:space="preserve">rocess </w:t>
      </w:r>
      <w:r>
        <w:rPr>
          <w:rFonts w:ascii="Times New Roman" w:hAnsi="Times New Roman" w:cs="Times New Roman"/>
          <w:sz w:val="15"/>
          <w:szCs w:val="15"/>
        </w:rPr>
        <w:t>for calculating the pod shell thickness using the MATLAB</w:t>
      </w:r>
      <w:r w:rsidRPr="00E27D24">
        <w:rPr>
          <w:rFonts w:ascii="Times New Roman" w:hAnsi="Times New Roman" w:cs="Times New Roman"/>
          <w:sz w:val="15"/>
          <w:szCs w:val="15"/>
        </w:rPr>
        <w:t xml:space="preserve"> algorithm. (A) </w:t>
      </w:r>
      <w:r>
        <w:rPr>
          <w:rFonts w:ascii="Times New Roman" w:hAnsi="Times New Roman" w:cs="Times New Roman"/>
          <w:sz w:val="15"/>
          <w:szCs w:val="15"/>
        </w:rPr>
        <w:t>Image produced</w:t>
      </w:r>
      <w:r w:rsidRPr="00E27D24">
        <w:rPr>
          <w:rFonts w:ascii="Times New Roman" w:hAnsi="Times New Roman" w:cs="Times New Roman"/>
          <w:sz w:val="15"/>
          <w:szCs w:val="15"/>
        </w:rPr>
        <w:t xml:space="preserve"> by </w:t>
      </w:r>
      <w:r>
        <w:rPr>
          <w:rFonts w:ascii="Times New Roman" w:hAnsi="Times New Roman" w:cs="Times New Roman"/>
          <w:sz w:val="15"/>
          <w:szCs w:val="15"/>
        </w:rPr>
        <w:t xml:space="preserve">a </w:t>
      </w:r>
      <w:r w:rsidRPr="00E27D24">
        <w:rPr>
          <w:rFonts w:ascii="Times New Roman" w:hAnsi="Times New Roman" w:cs="Times New Roman"/>
          <w:sz w:val="15"/>
          <w:szCs w:val="15"/>
        </w:rPr>
        <w:t>scanner</w:t>
      </w:r>
      <w:r w:rsidRPr="00E27D24">
        <w:rPr>
          <w:rFonts w:ascii="Times New Roman" w:hAnsi="Times New Roman" w:cs="Times New Roman" w:hint="eastAsia"/>
          <w:sz w:val="15"/>
          <w:szCs w:val="15"/>
        </w:rPr>
        <w:t>.</w:t>
      </w:r>
      <w:r w:rsidRPr="00E27D24">
        <w:rPr>
          <w:rFonts w:ascii="Times New Roman" w:hAnsi="Times New Roman" w:cs="Times New Roman"/>
          <w:sz w:val="15"/>
          <w:szCs w:val="15"/>
        </w:rPr>
        <w:t xml:space="preserve"> (B) </w:t>
      </w:r>
      <w:r>
        <w:rPr>
          <w:rFonts w:ascii="Times New Roman" w:hAnsi="Times New Roman" w:cs="Times New Roman"/>
          <w:sz w:val="15"/>
          <w:szCs w:val="15"/>
        </w:rPr>
        <w:t>Image of</w:t>
      </w:r>
      <w:r w:rsidRPr="00E27D24">
        <w:rPr>
          <w:rFonts w:ascii="Times New Roman" w:hAnsi="Times New Roman" w:cs="Times New Roman"/>
          <w:sz w:val="15"/>
          <w:szCs w:val="15"/>
        </w:rPr>
        <w:t xml:space="preserve"> the </w:t>
      </w:r>
      <w:r>
        <w:rPr>
          <w:rFonts w:ascii="Times New Roman" w:hAnsi="Times New Roman" w:cs="Times New Roman"/>
          <w:sz w:val="15"/>
          <w:szCs w:val="15"/>
        </w:rPr>
        <w:t xml:space="preserve">peanut shell </w:t>
      </w:r>
      <w:r w:rsidRPr="00E27D24">
        <w:rPr>
          <w:rFonts w:ascii="Times New Roman" w:hAnsi="Times New Roman" w:cs="Times New Roman"/>
          <w:sz w:val="15"/>
          <w:szCs w:val="15"/>
        </w:rPr>
        <w:t xml:space="preserve">exocarp and mesocarp </w:t>
      </w:r>
      <w:r>
        <w:rPr>
          <w:rFonts w:ascii="Times New Roman" w:hAnsi="Times New Roman" w:cs="Times New Roman"/>
          <w:sz w:val="15"/>
          <w:szCs w:val="15"/>
        </w:rPr>
        <w:t>cut</w:t>
      </w:r>
      <w:r w:rsidRPr="00E27D24">
        <w:rPr>
          <w:rFonts w:ascii="Times New Roman" w:hAnsi="Times New Roman" w:cs="Times New Roman"/>
          <w:sz w:val="15"/>
          <w:szCs w:val="15"/>
        </w:rPr>
        <w:t xml:space="preserve"> out </w:t>
      </w:r>
      <w:r>
        <w:rPr>
          <w:rFonts w:ascii="Times New Roman" w:hAnsi="Times New Roman" w:cs="Times New Roman"/>
          <w:sz w:val="15"/>
          <w:szCs w:val="15"/>
        </w:rPr>
        <w:t>using</w:t>
      </w:r>
      <w:r w:rsidRPr="00E27D24">
        <w:rPr>
          <w:rFonts w:ascii="Times New Roman" w:hAnsi="Times New Roman" w:cs="Times New Roman"/>
          <w:sz w:val="15"/>
          <w:szCs w:val="15"/>
        </w:rPr>
        <w:t xml:space="preserve"> Lasso Tool. (C) </w:t>
      </w:r>
      <w:r>
        <w:rPr>
          <w:rFonts w:ascii="Times New Roman" w:hAnsi="Times New Roman" w:cs="Times New Roman"/>
          <w:sz w:val="15"/>
          <w:szCs w:val="15"/>
        </w:rPr>
        <w:t>Image of</w:t>
      </w:r>
      <w:r w:rsidRPr="00E27D24">
        <w:rPr>
          <w:rFonts w:ascii="Times New Roman" w:hAnsi="Times New Roman" w:cs="Times New Roman"/>
          <w:sz w:val="15"/>
          <w:szCs w:val="15"/>
        </w:rPr>
        <w:t xml:space="preserve"> the </w:t>
      </w:r>
      <w:r>
        <w:rPr>
          <w:rFonts w:ascii="Times New Roman" w:hAnsi="Times New Roman" w:cs="Times New Roman"/>
          <w:sz w:val="15"/>
          <w:szCs w:val="15"/>
        </w:rPr>
        <w:t xml:space="preserve">peanut shell part (red outline) used to calculate </w:t>
      </w:r>
      <w:r w:rsidRPr="00E27D24">
        <w:rPr>
          <w:rFonts w:ascii="Times New Roman" w:hAnsi="Times New Roman" w:cs="Times New Roman"/>
          <w:sz w:val="15"/>
          <w:szCs w:val="15"/>
        </w:rPr>
        <w:t xml:space="preserve">PST </w:t>
      </w:r>
      <w:r>
        <w:rPr>
          <w:rFonts w:ascii="Times New Roman" w:hAnsi="Times New Roman" w:cs="Times New Roman"/>
          <w:sz w:val="15"/>
          <w:szCs w:val="15"/>
        </w:rPr>
        <w:t>according to</w:t>
      </w:r>
      <w:r w:rsidRPr="00E27D24"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>the MATLAB</w:t>
      </w:r>
      <w:r w:rsidRPr="00E27D24">
        <w:rPr>
          <w:rFonts w:ascii="Times New Roman" w:hAnsi="Times New Roman" w:cs="Times New Roman"/>
          <w:sz w:val="15"/>
          <w:szCs w:val="15"/>
        </w:rPr>
        <w:t xml:space="preserve"> algorithm.</w:t>
      </w:r>
    </w:p>
    <w:p w14:paraId="2F76191D" w14:textId="47072F79" w:rsidR="009172B1" w:rsidRPr="009172B1" w:rsidRDefault="009172B1" w:rsidP="009172B1">
      <w:pPr>
        <w:widowControl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br w:type="page"/>
      </w:r>
    </w:p>
    <w:p w14:paraId="4A3F122C" w14:textId="77777777" w:rsidR="009172B1" w:rsidRDefault="009172B1" w:rsidP="009172B1">
      <w:r>
        <w:rPr>
          <w:noProof/>
        </w:rPr>
        <w:lastRenderedPageBreak/>
        <w:drawing>
          <wp:inline distT="0" distB="0" distL="0" distR="0" wp14:anchorId="1D82CFB2" wp14:editId="3E66A81F">
            <wp:extent cx="5255260" cy="1515110"/>
            <wp:effectExtent l="0" t="0" r="2540" b="8890"/>
            <wp:docPr id="1338309168" name="图片 2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09168" name="图片 2" descr="图表, 箱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6B758" w14:textId="0E84E7A3" w:rsidR="009172B1" w:rsidRDefault="009172B1" w:rsidP="009172B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5"/>
          <w:szCs w:val="15"/>
        </w:rPr>
      </w:pPr>
      <w:r w:rsidRPr="00FE60BF">
        <w:rPr>
          <w:rFonts w:ascii="Times New Roman" w:hAnsi="Times New Roman" w:cs="Times New Roman"/>
          <w:b/>
          <w:bCs/>
          <w:sz w:val="15"/>
          <w:szCs w:val="15"/>
        </w:rPr>
        <w:t>Fig.</w:t>
      </w:r>
      <w:r>
        <w:rPr>
          <w:rFonts w:ascii="Times New Roman" w:hAnsi="Times New Roman" w:cs="Times New Roman"/>
          <w:b/>
          <w:bCs/>
          <w:sz w:val="15"/>
          <w:szCs w:val="15"/>
        </w:rPr>
        <w:t xml:space="preserve"> S2</w:t>
      </w:r>
      <w:r w:rsidRPr="00FE60BF">
        <w:rPr>
          <w:rFonts w:ascii="Times New Roman" w:hAnsi="Times New Roman" w:cs="Times New Roman"/>
          <w:b/>
          <w:bCs/>
          <w:sz w:val="15"/>
          <w:szCs w:val="15"/>
        </w:rPr>
        <w:t>.</w:t>
      </w:r>
      <w:r>
        <w:rPr>
          <w:rFonts w:ascii="Times New Roman" w:hAnsi="Times New Roman" w:cs="Times New Roman"/>
          <w:kern w:val="0"/>
          <w:sz w:val="15"/>
          <w:szCs w:val="15"/>
        </w:rPr>
        <w:t xml:space="preserve"> Pod-related traits of the thick-shelled pool and thin-shelled pool</w:t>
      </w:r>
      <w:r w:rsidRPr="00C038EF">
        <w:rPr>
          <w:rFonts w:ascii="Times New Roman" w:hAnsi="Times New Roman" w:cs="Times New Roman"/>
          <w:kern w:val="0"/>
          <w:sz w:val="15"/>
          <w:szCs w:val="15"/>
        </w:rPr>
        <w:t>.</w:t>
      </w:r>
      <w:r>
        <w:rPr>
          <w:rFonts w:ascii="Times New Roman" w:hAnsi="Times New Roman" w:cs="Times New Roman"/>
          <w:kern w:val="0"/>
          <w:sz w:val="15"/>
          <w:szCs w:val="15"/>
        </w:rPr>
        <w:t xml:space="preserve"> Pod shell thickness (A), pod area (B), pod perimeter (C), pod width (D), and pod length (E) </w:t>
      </w:r>
      <w:r>
        <w:rPr>
          <w:rFonts w:ascii="Times New Roman" w:hAnsi="Times New Roman" w:cs="Times New Roman" w:hint="eastAsia"/>
          <w:kern w:val="0"/>
          <w:sz w:val="15"/>
          <w:szCs w:val="15"/>
        </w:rPr>
        <w:t>o</w:t>
      </w:r>
      <w:r>
        <w:rPr>
          <w:rFonts w:ascii="Times New Roman" w:hAnsi="Times New Roman" w:cs="Times New Roman"/>
          <w:kern w:val="0"/>
          <w:sz w:val="15"/>
          <w:szCs w:val="15"/>
        </w:rPr>
        <w:t>f the thin-shelled pool and thick-shelled pool</w:t>
      </w:r>
      <w:r w:rsidRPr="00C038EF">
        <w:rPr>
          <w:rFonts w:ascii="Times New Roman" w:hAnsi="Times New Roman" w:cs="Times New Roman"/>
          <w:kern w:val="0"/>
          <w:sz w:val="15"/>
          <w:szCs w:val="15"/>
        </w:rPr>
        <w:t>.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 w:rsidRPr="00C62810">
        <w:rPr>
          <w:rFonts w:ascii="Times New Roman" w:hAnsi="Times New Roman" w:cs="Times New Roman"/>
          <w:kern w:val="0"/>
          <w:sz w:val="15"/>
          <w:szCs w:val="15"/>
        </w:rPr>
        <w:t xml:space="preserve">***, </w:t>
      </w:r>
      <w:r w:rsidRPr="00C62810">
        <w:rPr>
          <w:rFonts w:ascii="Times New Roman" w:hAnsi="Times New Roman" w:cs="Times New Roman"/>
          <w:i/>
          <w:iCs/>
          <w:kern w:val="0"/>
          <w:sz w:val="15"/>
          <w:szCs w:val="15"/>
        </w:rPr>
        <w:t>P</w:t>
      </w:r>
      <w:r>
        <w:rPr>
          <w:rFonts w:ascii="Times New Roman" w:hAnsi="Times New Roman" w:cs="Times New Roman"/>
          <w:i/>
          <w:iCs/>
          <w:kern w:val="0"/>
          <w:sz w:val="15"/>
          <w:szCs w:val="15"/>
        </w:rPr>
        <w:t xml:space="preserve"> </w:t>
      </w:r>
      <w:r w:rsidRPr="00C62810">
        <w:rPr>
          <w:rFonts w:ascii="Times New Roman" w:hAnsi="Times New Roman" w:cs="Times New Roman"/>
          <w:kern w:val="0"/>
          <w:sz w:val="15"/>
          <w:szCs w:val="15"/>
        </w:rPr>
        <w:t>&lt; 0.0</w:t>
      </w:r>
      <w:r>
        <w:rPr>
          <w:rFonts w:ascii="Times New Roman" w:hAnsi="Times New Roman" w:cs="Times New Roman"/>
          <w:kern w:val="0"/>
          <w:sz w:val="15"/>
          <w:szCs w:val="15"/>
        </w:rPr>
        <w:t>0</w:t>
      </w:r>
      <w:r w:rsidRPr="00C62810">
        <w:rPr>
          <w:rFonts w:ascii="Times New Roman" w:hAnsi="Times New Roman" w:cs="Times New Roman"/>
          <w:kern w:val="0"/>
          <w:sz w:val="15"/>
          <w:szCs w:val="15"/>
        </w:rPr>
        <w:t>1</w:t>
      </w:r>
    </w:p>
    <w:p w14:paraId="6C5CBA30" w14:textId="3C5FC284" w:rsidR="009172B1" w:rsidRDefault="009172B1">
      <w:pPr>
        <w:widowControl/>
        <w:jc w:val="left"/>
        <w:rPr>
          <w:rFonts w:ascii="Times New Roman" w:hAnsi="Times New Roman" w:cs="Times New Roman"/>
          <w:kern w:val="0"/>
          <w:sz w:val="15"/>
          <w:szCs w:val="15"/>
        </w:rPr>
      </w:pPr>
      <w:r>
        <w:rPr>
          <w:rFonts w:ascii="Times New Roman" w:hAnsi="Times New Roman" w:cs="Times New Roman"/>
          <w:kern w:val="0"/>
          <w:sz w:val="15"/>
          <w:szCs w:val="15"/>
        </w:rPr>
        <w:br w:type="page"/>
      </w:r>
    </w:p>
    <w:p w14:paraId="10B518CB" w14:textId="77777777" w:rsidR="009172B1" w:rsidRPr="009172B1" w:rsidRDefault="009172B1" w:rsidP="009172B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5"/>
          <w:szCs w:val="15"/>
        </w:rPr>
      </w:pPr>
    </w:p>
    <w:p w14:paraId="139480C4" w14:textId="77777777" w:rsidR="009172B1" w:rsidRDefault="009172B1" w:rsidP="009172B1">
      <w:r>
        <w:rPr>
          <w:noProof/>
        </w:rPr>
        <w:drawing>
          <wp:inline distT="0" distB="0" distL="0" distR="0" wp14:anchorId="034C798B" wp14:editId="27DF7987">
            <wp:extent cx="5255260" cy="1355090"/>
            <wp:effectExtent l="0" t="0" r="2540" b="0"/>
            <wp:docPr id="2117921023" name="图片 3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21023" name="图片 3" descr="图表, 箱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135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31C91DB" w14:textId="6A8799EA" w:rsidR="009172B1" w:rsidRDefault="009172B1" w:rsidP="009172B1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15"/>
          <w:szCs w:val="15"/>
        </w:rPr>
      </w:pPr>
      <w:r w:rsidRPr="00FE60BF">
        <w:rPr>
          <w:rFonts w:ascii="Times New Roman" w:hAnsi="Times New Roman" w:cs="Times New Roman"/>
          <w:b/>
          <w:bCs/>
          <w:sz w:val="15"/>
          <w:szCs w:val="15"/>
        </w:rPr>
        <w:t>Fig.</w:t>
      </w:r>
      <w:r>
        <w:rPr>
          <w:rFonts w:ascii="Times New Roman" w:hAnsi="Times New Roman" w:cs="Times New Roman"/>
          <w:b/>
          <w:bCs/>
          <w:sz w:val="15"/>
          <w:szCs w:val="15"/>
        </w:rPr>
        <w:t xml:space="preserve"> S3</w:t>
      </w:r>
      <w:r w:rsidRPr="00FE60BF">
        <w:rPr>
          <w:rFonts w:ascii="Times New Roman" w:hAnsi="Times New Roman" w:cs="Times New Roman"/>
          <w:b/>
          <w:bCs/>
          <w:sz w:val="15"/>
          <w:szCs w:val="15"/>
        </w:rPr>
        <w:t>.</w:t>
      </w:r>
      <w:r w:rsidRPr="00FE60BF"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 xml:space="preserve">Linkage analysis of the pod-related traits involving two loci </w:t>
      </w:r>
      <w:r w:rsidRPr="00C5349A">
        <w:rPr>
          <w:rFonts w:ascii="Times New Roman" w:hAnsi="Times New Roman" w:cs="Times New Roman"/>
          <w:sz w:val="15"/>
          <w:szCs w:val="15"/>
        </w:rPr>
        <w:t>(Tif2_A08_31713024 and Tif2_A18_7198124)</w:t>
      </w:r>
      <w:r>
        <w:rPr>
          <w:rFonts w:ascii="Times New Roman" w:hAnsi="Times New Roman" w:cs="Times New Roman"/>
          <w:sz w:val="15"/>
          <w:szCs w:val="15"/>
        </w:rPr>
        <w:t>. Linkage analysis of the pod area (A), pod perimeter (B), pod width (C), and pod length (D) of the 350 individuals in the F</w:t>
      </w:r>
      <w:r w:rsidRPr="0054773F">
        <w:rPr>
          <w:rFonts w:ascii="Times New Roman" w:hAnsi="Times New Roman" w:cs="Times New Roman"/>
          <w:sz w:val="15"/>
          <w:szCs w:val="15"/>
          <w:vertAlign w:val="subscript"/>
        </w:rPr>
        <w:t>2</w:t>
      </w:r>
      <w:r>
        <w:rPr>
          <w:rFonts w:ascii="Times New Roman" w:hAnsi="Times New Roman" w:cs="Times New Roman"/>
          <w:sz w:val="15"/>
          <w:szCs w:val="15"/>
        </w:rPr>
        <w:t xml:space="preserve"> population involving two loci (</w:t>
      </w:r>
      <w:r w:rsidRPr="0054773F">
        <w:rPr>
          <w:rFonts w:ascii="Times New Roman" w:eastAsiaTheme="minorHAnsi" w:hAnsi="Times New Roman" w:cs="Times New Roman"/>
          <w:sz w:val="15"/>
          <w:szCs w:val="15"/>
        </w:rPr>
        <w:t>Tif2_A08_31713024 and Tif2_A18_7198124</w:t>
      </w:r>
      <w:r>
        <w:rPr>
          <w:rFonts w:ascii="Times New Roman" w:eastAsiaTheme="minorHAnsi" w:hAnsi="Times New Roman" w:cs="Times New Roman"/>
          <w:sz w:val="15"/>
          <w:szCs w:val="15"/>
        </w:rPr>
        <w:t>). Letters indicate significant differences according to a one-way ANOVA/Duncan test (</w:t>
      </w:r>
      <w:r w:rsidRPr="000F4BFB">
        <w:rPr>
          <w:rFonts w:ascii="Times New Roman" w:eastAsiaTheme="minorHAnsi" w:hAnsi="Times New Roman" w:cs="Times New Roman"/>
          <w:i/>
          <w:iCs/>
          <w:sz w:val="15"/>
          <w:szCs w:val="15"/>
        </w:rPr>
        <w:t>P</w:t>
      </w:r>
      <w:r>
        <w:rPr>
          <w:rFonts w:ascii="Times New Roman" w:eastAsiaTheme="minorHAnsi" w:hAnsi="Times New Roman" w:cs="Times New Roman"/>
          <w:sz w:val="15"/>
          <w:szCs w:val="15"/>
        </w:rPr>
        <w:t xml:space="preserve"> &lt; 0.05</w:t>
      </w:r>
      <w:r>
        <w:rPr>
          <w:rFonts w:ascii="Times New Roman" w:eastAsiaTheme="minorHAnsi" w:hAnsi="Times New Roman" w:cs="Times New Roman" w:hint="eastAsia"/>
          <w:sz w:val="15"/>
          <w:szCs w:val="15"/>
        </w:rPr>
        <w:t>)</w:t>
      </w:r>
      <w:r>
        <w:rPr>
          <w:rFonts w:ascii="Times New Roman" w:eastAsiaTheme="minorHAnsi" w:hAnsi="Times New Roman" w:cs="Times New Roman"/>
          <w:sz w:val="15"/>
          <w:szCs w:val="15"/>
        </w:rPr>
        <w:t>.</w:t>
      </w:r>
    </w:p>
    <w:p w14:paraId="6F289367" w14:textId="77777777" w:rsidR="009172B1" w:rsidRDefault="009172B1">
      <w:pPr>
        <w:widowControl/>
        <w:jc w:val="left"/>
        <w:rPr>
          <w:rFonts w:ascii="Times New Roman" w:eastAsiaTheme="minorHAnsi" w:hAnsi="Times New Roman" w:cs="Times New Roman"/>
          <w:sz w:val="15"/>
          <w:szCs w:val="15"/>
        </w:rPr>
      </w:pPr>
      <w:r>
        <w:rPr>
          <w:rFonts w:ascii="Times New Roman" w:eastAsiaTheme="minorHAnsi" w:hAnsi="Times New Roman" w:cs="Times New Roman"/>
          <w:sz w:val="15"/>
          <w:szCs w:val="15"/>
        </w:rPr>
        <w:br w:type="page"/>
      </w:r>
    </w:p>
    <w:p w14:paraId="31648106" w14:textId="61A07E9A" w:rsidR="009172B1" w:rsidRDefault="00871D7D">
      <w:pPr>
        <w:widowControl/>
        <w:jc w:val="left"/>
        <w:rPr>
          <w:rFonts w:ascii="Times New Roman" w:eastAsiaTheme="minorHAnsi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C44B261" wp14:editId="6525B5E1">
            <wp:extent cx="5273040" cy="4038600"/>
            <wp:effectExtent l="0" t="0" r="3810" b="0"/>
            <wp:docPr id="16174099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B7295" w14:textId="570A77EE" w:rsidR="009172B1" w:rsidRPr="009172B1" w:rsidRDefault="009172B1" w:rsidP="009172B1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15"/>
          <w:szCs w:val="15"/>
        </w:rPr>
      </w:pPr>
      <w:bookmarkStart w:id="1" w:name="_Hlk150720131"/>
      <w:r w:rsidRPr="00FE60BF">
        <w:rPr>
          <w:rFonts w:ascii="Times New Roman" w:hAnsi="Times New Roman" w:cs="Times New Roman"/>
          <w:b/>
          <w:bCs/>
          <w:sz w:val="15"/>
          <w:szCs w:val="15"/>
        </w:rPr>
        <w:t>Fig.</w:t>
      </w:r>
      <w:r>
        <w:rPr>
          <w:rFonts w:ascii="Times New Roman" w:hAnsi="Times New Roman" w:cs="Times New Roman"/>
          <w:b/>
          <w:bCs/>
          <w:sz w:val="15"/>
          <w:szCs w:val="15"/>
        </w:rPr>
        <w:t xml:space="preserve"> S4</w:t>
      </w:r>
      <w:r w:rsidRPr="00FE60BF">
        <w:rPr>
          <w:rFonts w:ascii="Times New Roman" w:hAnsi="Times New Roman" w:cs="Times New Roman"/>
          <w:b/>
          <w:bCs/>
          <w:sz w:val="15"/>
          <w:szCs w:val="15"/>
        </w:rPr>
        <w:t>.</w:t>
      </w:r>
      <w:r w:rsidRPr="00FE60BF"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 xml:space="preserve">The correlation between the two methods in the 88 thick individuals. </w:t>
      </w:r>
      <w:r w:rsidRPr="009172B1">
        <w:rPr>
          <w:rFonts w:ascii="Times New Roman" w:hAnsi="Times New Roman" w:cs="Times New Roman"/>
          <w:sz w:val="15"/>
          <w:szCs w:val="15"/>
        </w:rPr>
        <w:t>Horizontal coordinates represent</w:t>
      </w:r>
      <w:r>
        <w:rPr>
          <w:rFonts w:ascii="Times New Roman" w:hAnsi="Times New Roman" w:cs="Times New Roman"/>
          <w:sz w:val="15"/>
          <w:szCs w:val="15"/>
        </w:rPr>
        <w:t xml:space="preserve"> the PST</w:t>
      </w:r>
      <w:r w:rsidRPr="009172B1">
        <w:rPr>
          <w:rFonts w:ascii="Times New Roman" w:hAnsi="Times New Roman" w:cs="Times New Roman"/>
          <w:sz w:val="15"/>
          <w:szCs w:val="15"/>
        </w:rPr>
        <w:t xml:space="preserve"> measure</w:t>
      </w:r>
      <w:r>
        <w:rPr>
          <w:rFonts w:ascii="Times New Roman" w:hAnsi="Times New Roman" w:cs="Times New Roman"/>
          <w:sz w:val="15"/>
          <w:szCs w:val="15"/>
        </w:rPr>
        <w:t>d</w:t>
      </w:r>
      <w:r w:rsidRPr="009172B1">
        <w:rPr>
          <w:rFonts w:ascii="Times New Roman" w:hAnsi="Times New Roman" w:cs="Times New Roman"/>
          <w:sz w:val="15"/>
          <w:szCs w:val="15"/>
        </w:rPr>
        <w:t xml:space="preserve"> at the </w:t>
      </w:r>
      <w:r>
        <w:rPr>
          <w:rFonts w:ascii="Times New Roman" w:hAnsi="Times New Roman" w:cs="Times New Roman"/>
          <w:sz w:val="15"/>
          <w:szCs w:val="15"/>
        </w:rPr>
        <w:t>waists</w:t>
      </w:r>
      <w:r w:rsidRPr="009172B1"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>by</w:t>
      </w:r>
      <w:r w:rsidRPr="009172B1">
        <w:rPr>
          <w:rFonts w:ascii="Times New Roman" w:hAnsi="Times New Roman" w:cs="Times New Roman"/>
          <w:sz w:val="15"/>
          <w:szCs w:val="15"/>
        </w:rPr>
        <w:t xml:space="preserve"> vernier calipers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r w:rsidRPr="009172B1">
        <w:rPr>
          <w:rFonts w:ascii="Times New Roman" w:hAnsi="Times New Roman" w:cs="Times New Roman"/>
          <w:sz w:val="15"/>
          <w:szCs w:val="15"/>
        </w:rPr>
        <w:t>Vertical coordinates represent</w:t>
      </w:r>
      <w:r>
        <w:rPr>
          <w:rFonts w:ascii="Times New Roman" w:hAnsi="Times New Roman" w:cs="Times New Roman"/>
          <w:sz w:val="15"/>
          <w:szCs w:val="15"/>
        </w:rPr>
        <w:t xml:space="preserve"> the PST</w:t>
      </w:r>
      <w:r w:rsidRPr="009172B1">
        <w:rPr>
          <w:rFonts w:ascii="Times New Roman" w:hAnsi="Times New Roman" w:cs="Times New Roman"/>
          <w:sz w:val="15"/>
          <w:szCs w:val="15"/>
        </w:rPr>
        <w:t xml:space="preserve"> measure</w:t>
      </w:r>
      <w:r>
        <w:rPr>
          <w:rFonts w:ascii="Times New Roman" w:hAnsi="Times New Roman" w:cs="Times New Roman"/>
          <w:sz w:val="15"/>
          <w:szCs w:val="15"/>
        </w:rPr>
        <w:t>d</w:t>
      </w:r>
      <w:r w:rsidRPr="009172B1"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>by MATLAB algorithm.</w:t>
      </w:r>
    </w:p>
    <w:bookmarkEnd w:id="1"/>
    <w:p w14:paraId="3A14504E" w14:textId="77777777" w:rsidR="009172B1" w:rsidRPr="00904878" w:rsidRDefault="009172B1" w:rsidP="009172B1"/>
    <w:p w14:paraId="1DD8A83C" w14:textId="77777777" w:rsidR="00486776" w:rsidRPr="009172B1" w:rsidRDefault="00486776"/>
    <w:sectPr w:rsidR="00486776" w:rsidRPr="00917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3F515" w14:textId="77777777" w:rsidR="005E3B92" w:rsidRDefault="005E3B92" w:rsidP="009172B1">
      <w:r>
        <w:separator/>
      </w:r>
    </w:p>
  </w:endnote>
  <w:endnote w:type="continuationSeparator" w:id="0">
    <w:p w14:paraId="15472035" w14:textId="77777777" w:rsidR="005E3B92" w:rsidRDefault="005E3B92" w:rsidP="0091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AB51D" w14:textId="77777777" w:rsidR="005E3B92" w:rsidRDefault="005E3B92" w:rsidP="009172B1">
      <w:r>
        <w:separator/>
      </w:r>
    </w:p>
  </w:footnote>
  <w:footnote w:type="continuationSeparator" w:id="0">
    <w:p w14:paraId="2CC8934A" w14:textId="77777777" w:rsidR="005E3B92" w:rsidRDefault="005E3B92" w:rsidP="00917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EA"/>
    <w:rsid w:val="00486776"/>
    <w:rsid w:val="004A404E"/>
    <w:rsid w:val="005E3B92"/>
    <w:rsid w:val="00871D7D"/>
    <w:rsid w:val="009172B1"/>
    <w:rsid w:val="00BA69EA"/>
    <w:rsid w:val="00C2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3BED9"/>
  <w15:chartTrackingRefBased/>
  <w15:docId w15:val="{9DCF7FA6-C51C-4DF6-89E1-B063E6C9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2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2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72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72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72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Hongfei Liu</dc:creator>
  <cp:keywords/>
  <dc:description/>
  <cp:lastModifiedBy>Hongfei Liu</cp:lastModifiedBy>
  <cp:revision>3</cp:revision>
  <dcterms:created xsi:type="dcterms:W3CDTF">2023-11-12T14:13:00Z</dcterms:created>
  <dcterms:modified xsi:type="dcterms:W3CDTF">2023-11-14T05:52:00Z</dcterms:modified>
</cp:coreProperties>
</file>