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18CEC"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S</w:t>
      </w:r>
      <w:r>
        <w:rPr>
          <w:rFonts w:ascii="Times New Roman" w:hAnsi="Times New Roman" w:cs="Times New Roman"/>
          <w:b/>
          <w:bCs/>
          <w:color w:val="000000" w:themeColor="text1"/>
        </w:rPr>
        <w:t>upplementary Notes</w:t>
      </w:r>
    </w:p>
    <w:p w14:paraId="7D580ACE" w14:textId="77777777" w:rsidR="00665948" w:rsidRDefault="00665948" w:rsidP="00665948">
      <w:pPr>
        <w:rPr>
          <w:rFonts w:ascii="Times New Roman" w:hAnsi="Times New Roman" w:cs="Times New Roman"/>
          <w:b/>
          <w:bCs/>
          <w:color w:val="000000" w:themeColor="text1"/>
        </w:rPr>
      </w:pPr>
    </w:p>
    <w:p w14:paraId="35A36F35" w14:textId="77777777" w:rsidR="00665948" w:rsidRPr="002D1262" w:rsidRDefault="00665948" w:rsidP="00665948">
      <w:pPr>
        <w:rPr>
          <w:rFonts w:ascii="Times New Roman" w:hAnsi="Times New Roman" w:cs="Times New Roman"/>
        </w:rPr>
      </w:pPr>
      <w:r w:rsidRPr="002D1262">
        <w:rPr>
          <w:rFonts w:ascii="Times New Roman" w:hAnsi="Times New Roman" w:cs="Times New Roman"/>
          <w:color w:val="000000" w:themeColor="text1"/>
        </w:rPr>
        <w:t>We reviewed our procedure in methods and added the comments according to the ARRIVE Essential 10</w:t>
      </w:r>
      <w:r w:rsidRPr="002D1262">
        <w:rPr>
          <w:rFonts w:ascii="Times New Roman" w:eastAsia="Malgun Gothic" w:hAnsi="Times New Roman" w:cs="Times New Roman"/>
          <w:color w:val="000000"/>
          <w:spacing w:val="-8"/>
          <w:shd w:val="clear" w:color="auto" w:fill="FFFFFF"/>
        </w:rPr>
        <w:t xml:space="preserve"> (</w:t>
      </w:r>
      <w:hyperlink r:id="rId4" w:tgtFrame="_blank" w:history="1">
        <w:r w:rsidRPr="002D1262">
          <w:rPr>
            <w:rStyle w:val="Hyperlink"/>
            <w:rFonts w:ascii="Times New Roman" w:eastAsia="Malgun Gothic" w:hAnsi="Times New Roman" w:cs="Times New Roman"/>
            <w:spacing w:val="-8"/>
            <w:shd w:val="clear" w:color="auto" w:fill="FFFFFF"/>
          </w:rPr>
          <w:t>https://arriveguidelines.org</w:t>
        </w:r>
      </w:hyperlink>
      <w:r w:rsidRPr="002D1262">
        <w:rPr>
          <w:rFonts w:ascii="Times New Roman" w:eastAsia="Malgun Gothic" w:hAnsi="Times New Roman" w:cs="Times New Roman"/>
          <w:color w:val="000000"/>
          <w:spacing w:val="-8"/>
          <w:shd w:val="clear" w:color="auto" w:fill="FFFFFF"/>
        </w:rPr>
        <w:t>).</w:t>
      </w:r>
    </w:p>
    <w:p w14:paraId="59EE0D28" w14:textId="77777777" w:rsidR="00665948" w:rsidRPr="00EB3BC9" w:rsidRDefault="00665948" w:rsidP="00665948">
      <w:pPr>
        <w:rPr>
          <w:rFonts w:ascii="Times New Roman" w:hAnsi="Times New Roman" w:cs="Times New Roman"/>
          <w:b/>
          <w:bCs/>
          <w:color w:val="000000" w:themeColor="text1"/>
        </w:rPr>
      </w:pPr>
    </w:p>
    <w:p w14:paraId="1C7BAD9F"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S</w:t>
      </w:r>
      <w:r>
        <w:rPr>
          <w:rFonts w:ascii="Times New Roman" w:hAnsi="Times New Roman" w:cs="Times New Roman"/>
          <w:b/>
          <w:bCs/>
          <w:color w:val="000000" w:themeColor="text1"/>
        </w:rPr>
        <w:t xml:space="preserve">tudy </w:t>
      </w:r>
      <w:proofErr w:type="gramStart"/>
      <w:r>
        <w:rPr>
          <w:rFonts w:ascii="Times New Roman" w:hAnsi="Times New Roman" w:cs="Times New Roman"/>
          <w:b/>
          <w:bCs/>
          <w:color w:val="000000" w:themeColor="text1"/>
        </w:rPr>
        <w:t>design</w:t>
      </w:r>
      <w:proofErr w:type="gramEnd"/>
    </w:p>
    <w:p w14:paraId="4FC06A6D" w14:textId="77777777" w:rsidR="00665948" w:rsidRDefault="00665948" w:rsidP="00665948">
      <w:pPr>
        <w:rPr>
          <w:rFonts w:ascii="Times New Roman" w:hAnsi="Times New Roman" w:cs="Times New Roman"/>
          <w:color w:val="000000" w:themeColor="text1"/>
        </w:rPr>
      </w:pPr>
      <w:r w:rsidRPr="002D1262">
        <w:rPr>
          <w:rFonts w:ascii="Times New Roman" w:hAnsi="Times New Roman" w:cs="Times New Roman"/>
          <w:color w:val="000000" w:themeColor="text1"/>
        </w:rPr>
        <w:t xml:space="preserve">In this investigation, we </w:t>
      </w:r>
      <w:r>
        <w:rPr>
          <w:rFonts w:ascii="Times New Roman" w:hAnsi="Times New Roman" w:cs="Times New Roman"/>
          <w:color w:val="000000" w:themeColor="text1"/>
        </w:rPr>
        <w:t>compared</w:t>
      </w:r>
      <w:r w:rsidRPr="002D1262">
        <w:rPr>
          <w:rFonts w:ascii="Times New Roman" w:hAnsi="Times New Roman" w:cs="Times New Roman"/>
          <w:color w:val="000000" w:themeColor="text1"/>
        </w:rPr>
        <w:t xml:space="preserve"> 7-month-old wild type and 5</w:t>
      </w:r>
      <w:r>
        <w:rPr>
          <w:rFonts w:ascii="Times New Roman" w:hAnsi="Times New Roman" w:cs="Times New Roman"/>
          <w:color w:val="000000" w:themeColor="text1"/>
        </w:rPr>
        <w:t>x</w:t>
      </w:r>
      <w:r w:rsidRPr="002D1262">
        <w:rPr>
          <w:rFonts w:ascii="Times New Roman" w:hAnsi="Times New Roman" w:cs="Times New Roman"/>
          <w:color w:val="000000" w:themeColor="text1"/>
        </w:rPr>
        <w:t>FAD mice to identify the changes in spatial transcriptomic signatures and brain cell types using the 10x Genomics Visium platform.</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As</w:t>
      </w:r>
      <w:proofErr w:type="gramEnd"/>
      <w:r>
        <w:rPr>
          <w:rFonts w:ascii="Times New Roman" w:hAnsi="Times New Roman" w:cs="Times New Roman"/>
          <w:color w:val="000000" w:themeColor="text1"/>
        </w:rPr>
        <w:t xml:space="preserve"> the wild type mice, C57BL/6-SJL mice, which had no mutant genes </w:t>
      </w:r>
      <w:proofErr w:type="gramStart"/>
      <w:r>
        <w:rPr>
          <w:rFonts w:ascii="Times New Roman" w:hAnsi="Times New Roman" w:cs="Times New Roman"/>
          <w:color w:val="000000" w:themeColor="text1"/>
        </w:rPr>
        <w:t>as a result of</w:t>
      </w:r>
      <w:proofErr w:type="gramEnd"/>
      <w:r>
        <w:rPr>
          <w:rFonts w:ascii="Times New Roman" w:hAnsi="Times New Roman" w:cs="Times New Roman"/>
          <w:color w:val="000000" w:themeColor="text1"/>
        </w:rPr>
        <w:t xml:space="preserve"> genotyping analysis, were used. For 5xFAD mice, the same background mice containing mutated genes were used.</w:t>
      </w:r>
    </w:p>
    <w:p w14:paraId="23BFC43F" w14:textId="77777777" w:rsidR="00665948" w:rsidRPr="002D1262" w:rsidRDefault="00665948" w:rsidP="00665948">
      <w:pPr>
        <w:rPr>
          <w:rFonts w:ascii="Times New Roman" w:hAnsi="Times New Roman" w:cs="Times New Roman"/>
          <w:color w:val="000000" w:themeColor="text1"/>
        </w:rPr>
      </w:pPr>
    </w:p>
    <w:p w14:paraId="0ED866E7"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S</w:t>
      </w:r>
      <w:r>
        <w:rPr>
          <w:rFonts w:ascii="Times New Roman" w:hAnsi="Times New Roman" w:cs="Times New Roman"/>
          <w:b/>
          <w:bCs/>
          <w:color w:val="000000" w:themeColor="text1"/>
        </w:rPr>
        <w:t xml:space="preserve">ample </w:t>
      </w:r>
      <w:proofErr w:type="gramStart"/>
      <w:r>
        <w:rPr>
          <w:rFonts w:ascii="Times New Roman" w:hAnsi="Times New Roman" w:cs="Times New Roman"/>
          <w:b/>
          <w:bCs/>
          <w:color w:val="000000" w:themeColor="text1"/>
        </w:rPr>
        <w:t>size</w:t>
      </w:r>
      <w:proofErr w:type="gramEnd"/>
    </w:p>
    <w:p w14:paraId="1EF0605F" w14:textId="77777777" w:rsidR="00665948" w:rsidRPr="002D1262" w:rsidRDefault="00665948" w:rsidP="00665948">
      <w:pPr>
        <w:rPr>
          <w:rFonts w:ascii="Times New Roman" w:hAnsi="Times New Roman" w:cs="Times New Roman"/>
          <w:color w:val="000000" w:themeColor="text1"/>
        </w:rPr>
      </w:pPr>
      <w:r w:rsidRPr="002D1262">
        <w:rPr>
          <w:rFonts w:ascii="Times New Roman" w:hAnsi="Times New Roman" w:cs="Times New Roman"/>
          <w:color w:val="000000" w:themeColor="text1"/>
        </w:rPr>
        <w:t xml:space="preserve">For ethical reasons, we tried to reduce the number of mice as small as possible, but for acquisition of the sufficient number to discover the true difference between groups, we needed to increase the number of mice as large as affordable. </w:t>
      </w:r>
      <w:r>
        <w:rPr>
          <w:rFonts w:ascii="Times New Roman" w:hAnsi="Times New Roman" w:cs="Times New Roman"/>
          <w:color w:val="000000" w:themeColor="text1"/>
        </w:rPr>
        <w:t xml:space="preserve">Detailed numbers of animals used are charted in Supplementary Figure 1. </w:t>
      </w:r>
      <w:r w:rsidRPr="002D1262">
        <w:rPr>
          <w:rFonts w:ascii="Times New Roman" w:hAnsi="Times New Roman" w:cs="Times New Roman"/>
          <w:color w:val="000000" w:themeColor="text1"/>
        </w:rPr>
        <w:t xml:space="preserve">Sample size was determined </w:t>
      </w:r>
      <w:r>
        <w:rPr>
          <w:rFonts w:ascii="Times New Roman" w:hAnsi="Times New Roman" w:cs="Times New Roman"/>
          <w:color w:val="000000" w:themeColor="text1"/>
        </w:rPr>
        <w:t>considering statistical significance between two groups using Benjamini-Hochberg or Bonferroni methods</w:t>
      </w:r>
      <w:r w:rsidRPr="002D1262">
        <w:rPr>
          <w:rFonts w:ascii="Times New Roman" w:hAnsi="Times New Roman" w:cs="Times New Roman"/>
          <w:color w:val="000000" w:themeColor="text1"/>
        </w:rPr>
        <w:t>.</w:t>
      </w:r>
    </w:p>
    <w:p w14:paraId="06ADD5B0" w14:textId="77777777" w:rsidR="00665948" w:rsidRDefault="00665948" w:rsidP="00665948">
      <w:pPr>
        <w:rPr>
          <w:rFonts w:ascii="Times New Roman" w:hAnsi="Times New Roman" w:cs="Times New Roman"/>
          <w:b/>
          <w:bCs/>
          <w:color w:val="000000" w:themeColor="text1"/>
        </w:rPr>
      </w:pPr>
    </w:p>
    <w:p w14:paraId="55EB64C1"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I</w:t>
      </w:r>
      <w:r>
        <w:rPr>
          <w:rFonts w:ascii="Times New Roman" w:hAnsi="Times New Roman" w:cs="Times New Roman"/>
          <w:b/>
          <w:bCs/>
          <w:color w:val="000000" w:themeColor="text1"/>
        </w:rPr>
        <w:t>nclusion and exclusion criteria</w:t>
      </w:r>
    </w:p>
    <w:p w14:paraId="42851335" w14:textId="77777777" w:rsidR="00665948" w:rsidRPr="002D1262" w:rsidRDefault="00665948" w:rsidP="00665948">
      <w:pPr>
        <w:rPr>
          <w:rFonts w:ascii="Times New Roman" w:hAnsi="Times New Roman" w:cs="Times New Roman"/>
          <w:color w:val="000000" w:themeColor="text1"/>
        </w:rPr>
      </w:pPr>
      <w:r w:rsidRPr="002D1262">
        <w:rPr>
          <w:rFonts w:ascii="Times New Roman" w:hAnsi="Times New Roman" w:cs="Times New Roman"/>
          <w:color w:val="000000" w:themeColor="text1"/>
        </w:rPr>
        <w:t>The 5xFAD mice were in</w:t>
      </w:r>
      <w:r>
        <w:rPr>
          <w:rFonts w:ascii="Times New Roman" w:hAnsi="Times New Roman" w:cs="Times New Roman"/>
          <w:color w:val="000000" w:themeColor="text1"/>
        </w:rPr>
        <w:t xml:space="preserve">cluded in the study for the Visium analysis study if the Y-maze behavioral assay showed an alternation ratio of less than 50%. </w:t>
      </w:r>
      <w:r>
        <w:rPr>
          <w:rFonts w:ascii="Times New Roman" w:hAnsi="Times New Roman" w:cs="Times New Roman" w:hint="eastAsia"/>
          <w:color w:val="000000" w:themeColor="text1"/>
        </w:rPr>
        <w:t>T</w:t>
      </w:r>
      <w:r>
        <w:rPr>
          <w:rFonts w:ascii="Times New Roman" w:hAnsi="Times New Roman" w:cs="Times New Roman"/>
          <w:color w:val="000000" w:themeColor="text1"/>
        </w:rPr>
        <w:t xml:space="preserve">he mice were excluded for the behavior analysis if the mice had no mutant genes </w:t>
      </w:r>
      <w:proofErr w:type="gramStart"/>
      <w:r>
        <w:rPr>
          <w:rFonts w:ascii="Times New Roman" w:hAnsi="Times New Roman" w:cs="Times New Roman"/>
          <w:color w:val="000000" w:themeColor="text1"/>
        </w:rPr>
        <w:t>as a result of</w:t>
      </w:r>
      <w:proofErr w:type="gramEnd"/>
      <w:r>
        <w:rPr>
          <w:rFonts w:ascii="Times New Roman" w:hAnsi="Times New Roman" w:cs="Times New Roman"/>
          <w:color w:val="000000" w:themeColor="text1"/>
        </w:rPr>
        <w:t xml:space="preserve"> genotyping analysis, or if the mice died prematurely. </w:t>
      </w:r>
    </w:p>
    <w:p w14:paraId="063EC2F5" w14:textId="77777777" w:rsidR="00665948" w:rsidRDefault="00665948" w:rsidP="00665948">
      <w:pPr>
        <w:rPr>
          <w:rFonts w:ascii="Times New Roman" w:hAnsi="Times New Roman" w:cs="Times New Roman"/>
          <w:b/>
          <w:bCs/>
          <w:color w:val="000000" w:themeColor="text1"/>
        </w:rPr>
      </w:pPr>
    </w:p>
    <w:p w14:paraId="30C9D74B"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R</w:t>
      </w:r>
      <w:r>
        <w:rPr>
          <w:rFonts w:ascii="Times New Roman" w:hAnsi="Times New Roman" w:cs="Times New Roman"/>
          <w:b/>
          <w:bCs/>
          <w:color w:val="000000" w:themeColor="text1"/>
        </w:rPr>
        <w:t>andomization</w:t>
      </w:r>
    </w:p>
    <w:p w14:paraId="4A552B1E" w14:textId="77777777" w:rsidR="00665948" w:rsidRPr="002D1262" w:rsidRDefault="00665948" w:rsidP="00665948">
      <w:pPr>
        <w:rPr>
          <w:rFonts w:ascii="Times New Roman" w:hAnsi="Times New Roman" w:cs="Times New Roman"/>
          <w:color w:val="000000" w:themeColor="text1"/>
        </w:rPr>
      </w:pPr>
      <w:r>
        <w:rPr>
          <w:rFonts w:ascii="Times New Roman" w:hAnsi="Times New Roman" w:cs="Times New Roman"/>
          <w:color w:val="000000" w:themeColor="text1"/>
        </w:rPr>
        <w:t xml:space="preserve">For Y-maze behavior analysis, mice identified as 5xFAD mice through genotyping were randomly selected, and mice for Visium analysis were also randomly selected among mice showing 50% alternation rate </w:t>
      </w:r>
      <w:proofErr w:type="gramStart"/>
      <w:r>
        <w:rPr>
          <w:rFonts w:ascii="Times New Roman" w:hAnsi="Times New Roman" w:cs="Times New Roman"/>
          <w:color w:val="000000" w:themeColor="text1"/>
        </w:rPr>
        <w:t>as a result of</w:t>
      </w:r>
      <w:proofErr w:type="gramEnd"/>
      <w:r>
        <w:rPr>
          <w:rFonts w:ascii="Times New Roman" w:hAnsi="Times New Roman" w:cs="Times New Roman"/>
          <w:color w:val="000000" w:themeColor="text1"/>
        </w:rPr>
        <w:t xml:space="preserve"> the Y-maze.</w:t>
      </w:r>
    </w:p>
    <w:p w14:paraId="4063F3B1" w14:textId="77777777" w:rsidR="00665948" w:rsidRDefault="00665948" w:rsidP="00665948">
      <w:pPr>
        <w:rPr>
          <w:rFonts w:ascii="Times New Roman" w:hAnsi="Times New Roman" w:cs="Times New Roman"/>
          <w:b/>
          <w:bCs/>
          <w:color w:val="000000" w:themeColor="text1"/>
        </w:rPr>
      </w:pPr>
    </w:p>
    <w:p w14:paraId="5588A651"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B</w:t>
      </w:r>
      <w:r>
        <w:rPr>
          <w:rFonts w:ascii="Times New Roman" w:hAnsi="Times New Roman" w:cs="Times New Roman"/>
          <w:b/>
          <w:bCs/>
          <w:color w:val="000000" w:themeColor="text1"/>
        </w:rPr>
        <w:t>linding</w:t>
      </w:r>
    </w:p>
    <w:p w14:paraId="7661432B" w14:textId="77777777" w:rsidR="00665948" w:rsidRPr="002D1262" w:rsidRDefault="00665948" w:rsidP="00665948">
      <w:pPr>
        <w:rPr>
          <w:rFonts w:ascii="Times New Roman" w:hAnsi="Times New Roman" w:cs="Times New Roman"/>
          <w:color w:val="000000" w:themeColor="text1"/>
        </w:rPr>
      </w:pPr>
      <w:r>
        <w:rPr>
          <w:rFonts w:ascii="Times New Roman" w:hAnsi="Times New Roman" w:cs="Times New Roman" w:hint="eastAsia"/>
          <w:color w:val="000000" w:themeColor="text1"/>
        </w:rPr>
        <w:t>D</w:t>
      </w:r>
      <w:r>
        <w:rPr>
          <w:rFonts w:ascii="Times New Roman" w:hAnsi="Times New Roman" w:cs="Times New Roman"/>
          <w:color w:val="000000" w:themeColor="text1"/>
        </w:rPr>
        <w:t>uring Y-maze behavior analysis, we performed the maze test blindly by masking groups of mice. However, investigators could not be blinded while collecting brain samples and analyzing the dataset for Visium between wild type and 5xFAD mouse groups. Instead</w:t>
      </w:r>
      <w:r w:rsidRPr="002D126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all materials and machinery to obtain the Visium dataset were used identically for both groups, and </w:t>
      </w:r>
      <w:r w:rsidRPr="002D1262">
        <w:rPr>
          <w:rFonts w:ascii="Times New Roman" w:hAnsi="Times New Roman" w:cs="Times New Roman"/>
          <w:color w:val="000000" w:themeColor="text1"/>
        </w:rPr>
        <w:t>the same statistical measures were a</w:t>
      </w:r>
      <w:r>
        <w:rPr>
          <w:rFonts w:ascii="Times New Roman" w:hAnsi="Times New Roman" w:cs="Times New Roman"/>
          <w:color w:val="000000" w:themeColor="text1"/>
        </w:rPr>
        <w:t>pplied</w:t>
      </w:r>
      <w:r w:rsidRPr="002D1262">
        <w:rPr>
          <w:rFonts w:ascii="Times New Roman" w:hAnsi="Times New Roman" w:cs="Times New Roman"/>
          <w:color w:val="000000" w:themeColor="text1"/>
        </w:rPr>
        <w:t xml:space="preserve">. </w:t>
      </w:r>
    </w:p>
    <w:p w14:paraId="0C5ACF58" w14:textId="77777777" w:rsidR="00665948" w:rsidRDefault="00665948" w:rsidP="00665948">
      <w:pPr>
        <w:rPr>
          <w:rFonts w:ascii="Times New Roman" w:hAnsi="Times New Roman" w:cs="Times New Roman"/>
          <w:b/>
          <w:bCs/>
          <w:color w:val="000000" w:themeColor="text1"/>
        </w:rPr>
      </w:pPr>
    </w:p>
    <w:p w14:paraId="12D12D3A"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b/>
          <w:bCs/>
          <w:color w:val="000000" w:themeColor="text1"/>
        </w:rPr>
        <w:t>Outcome measures</w:t>
      </w:r>
    </w:p>
    <w:p w14:paraId="7DC0BDC4" w14:textId="77777777" w:rsidR="00665948" w:rsidRPr="002D1262" w:rsidRDefault="00665948" w:rsidP="00665948">
      <w:pPr>
        <w:rPr>
          <w:rFonts w:ascii="Times New Roman" w:hAnsi="Times New Roman" w:cs="Times New Roman"/>
          <w:color w:val="000000" w:themeColor="text1"/>
        </w:rPr>
      </w:pPr>
      <w:r w:rsidRPr="002D1262">
        <w:rPr>
          <w:rFonts w:ascii="Times New Roman" w:hAnsi="Times New Roman" w:cs="Times New Roman"/>
          <w:color w:val="000000" w:themeColor="text1"/>
        </w:rPr>
        <w:t xml:space="preserve">Alternation scores for Y-maze were measured as </w:t>
      </w:r>
      <w:proofErr w:type="gramStart"/>
      <w:r w:rsidRPr="002D1262">
        <w:rPr>
          <w:rFonts w:ascii="Times New Roman" w:hAnsi="Times New Roman" w:cs="Times New Roman"/>
          <w:color w:val="000000" w:themeColor="text1"/>
        </w:rPr>
        <w:t>establish</w:t>
      </w:r>
      <w:proofErr w:type="gramEnd"/>
      <w:r w:rsidRPr="002D1262">
        <w:rPr>
          <w:rFonts w:ascii="Times New Roman" w:hAnsi="Times New Roman" w:cs="Times New Roman"/>
          <w:color w:val="000000" w:themeColor="text1"/>
        </w:rPr>
        <w:t xml:space="preserve"> standard. Especially</w:t>
      </w:r>
      <w:r>
        <w:rPr>
          <w:rFonts w:ascii="Times New Roman" w:hAnsi="Times New Roman" w:cs="Times New Roman"/>
          <w:color w:val="000000" w:themeColor="text1"/>
        </w:rPr>
        <w:t>,</w:t>
      </w:r>
      <w:r w:rsidRPr="002D1262">
        <w:rPr>
          <w:rFonts w:ascii="Times New Roman" w:hAnsi="Times New Roman" w:cs="Times New Roman"/>
          <w:color w:val="000000" w:themeColor="text1"/>
        </w:rPr>
        <w:t xml:space="preserve"> acclimation the day before and the measurement ensured the reproducibility and thus the variability of alternation scores per individual mice represent the biological variability of individual mice. </w:t>
      </w:r>
    </w:p>
    <w:p w14:paraId="663D1524" w14:textId="77777777" w:rsidR="00665948" w:rsidRDefault="00665948" w:rsidP="00665948">
      <w:pPr>
        <w:rPr>
          <w:rFonts w:ascii="Times New Roman" w:hAnsi="Times New Roman" w:cs="Times New Roman"/>
          <w:b/>
          <w:bCs/>
          <w:color w:val="000000" w:themeColor="text1"/>
        </w:rPr>
      </w:pPr>
    </w:p>
    <w:p w14:paraId="5060F98B"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S</w:t>
      </w:r>
      <w:r>
        <w:rPr>
          <w:rFonts w:ascii="Times New Roman" w:hAnsi="Times New Roman" w:cs="Times New Roman"/>
          <w:b/>
          <w:bCs/>
          <w:color w:val="000000" w:themeColor="text1"/>
        </w:rPr>
        <w:t>tatistical measures</w:t>
      </w:r>
    </w:p>
    <w:p w14:paraId="33521FD1" w14:textId="77777777" w:rsidR="00665948" w:rsidRPr="002D1262" w:rsidRDefault="00665948" w:rsidP="00665948">
      <w:pPr>
        <w:rPr>
          <w:rFonts w:ascii="Times New Roman" w:hAnsi="Times New Roman" w:cs="Times New Roman"/>
          <w:color w:val="000000" w:themeColor="text1"/>
        </w:rPr>
      </w:pPr>
      <w:r w:rsidRPr="002D1262">
        <w:rPr>
          <w:rFonts w:ascii="Times New Roman" w:hAnsi="Times New Roman" w:cs="Times New Roman"/>
          <w:bCs/>
          <w:color w:val="222222"/>
        </w:rPr>
        <w:t xml:space="preserve">For the spatial transcriptomic data, </w:t>
      </w:r>
      <w:r w:rsidRPr="002D1262">
        <w:rPr>
          <w:rFonts w:ascii="Times New Roman" w:hAnsi="Times New Roman" w:cs="Times New Roman"/>
        </w:rPr>
        <w:t xml:space="preserve">plots in R were created either with the ggplot2 R package or Seurat modified by custom codes for data visualization. All p-values reported in this study were </w:t>
      </w:r>
      <w:r w:rsidRPr="002D1262">
        <w:rPr>
          <w:rFonts w:ascii="Times New Roman" w:hAnsi="Times New Roman" w:cs="Times New Roman"/>
          <w:color w:val="000000" w:themeColor="text1"/>
        </w:rPr>
        <w:t>adjusted by FDR (for DE analysis using MAST) using Benjamini-Hochberg procedure or Bonferroni method (all other analyses). The p-values below 0.05 were considered statistically significant.</w:t>
      </w:r>
    </w:p>
    <w:p w14:paraId="709B51FD" w14:textId="77777777" w:rsidR="00665948" w:rsidRDefault="00665948" w:rsidP="00665948">
      <w:pPr>
        <w:rPr>
          <w:rFonts w:ascii="Times New Roman" w:hAnsi="Times New Roman" w:cs="Times New Roman"/>
          <w:b/>
          <w:bCs/>
          <w:color w:val="000000" w:themeColor="text1"/>
        </w:rPr>
      </w:pPr>
    </w:p>
    <w:p w14:paraId="11A5588A"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lastRenderedPageBreak/>
        <w:t>E</w:t>
      </w:r>
      <w:r>
        <w:rPr>
          <w:rFonts w:ascii="Times New Roman" w:hAnsi="Times New Roman" w:cs="Times New Roman"/>
          <w:b/>
          <w:bCs/>
          <w:color w:val="000000" w:themeColor="text1"/>
        </w:rPr>
        <w:t>xperimental animals</w:t>
      </w:r>
    </w:p>
    <w:p w14:paraId="0F4262E7" w14:textId="77777777" w:rsidR="00665948" w:rsidRDefault="00665948" w:rsidP="00665948">
      <w:pPr>
        <w:rPr>
          <w:rFonts w:ascii="Times New Roman" w:hAnsi="Times New Roman" w:cs="Times New Roman"/>
          <w:bCs/>
        </w:rPr>
      </w:pPr>
      <w:r w:rsidRPr="004A3096">
        <w:rPr>
          <w:rFonts w:ascii="Times New Roman" w:eastAsia="Malgun Gothic" w:hAnsi="Times New Roman" w:cs="Times New Roman"/>
          <w:bCs/>
        </w:rPr>
        <w:t>Three</w:t>
      </w:r>
      <w:r w:rsidRPr="004A3096">
        <w:rPr>
          <w:rFonts w:ascii="Times New Roman" w:hAnsi="Times New Roman" w:cs="Times New Roman"/>
          <w:bCs/>
        </w:rPr>
        <w:t>-month- and 7.5-month-old male 5xFAD mice (Tg6799; on a C57BL</w:t>
      </w:r>
      <w:r>
        <w:rPr>
          <w:rFonts w:ascii="Times New Roman" w:hAnsi="Times New Roman" w:cs="Times New Roman"/>
          <w:bCs/>
        </w:rPr>
        <w:t>/</w:t>
      </w:r>
      <w:r w:rsidRPr="004A3096">
        <w:rPr>
          <w:rFonts w:ascii="Times New Roman" w:hAnsi="Times New Roman" w:cs="Times New Roman"/>
          <w:bCs/>
        </w:rPr>
        <w:t xml:space="preserve">6-SJL background) containing five FAD mutations in human APP </w:t>
      </w:r>
      <w:r w:rsidRPr="004A3096">
        <w:rPr>
          <w:rFonts w:ascii="Times New Roman" w:eastAsia="AdvOT1ef757c0" w:hAnsi="Times New Roman" w:cs="Times New Roman"/>
          <w:bCs/>
        </w:rPr>
        <w:t>(the Swedish mutation, K670N/M671L; the Florida mutation, I716V; and the London mutation, V717I</w:t>
      </w:r>
      <w:r>
        <w:rPr>
          <w:rFonts w:ascii="Times New Roman" w:eastAsia="AdvOT1ef757c0" w:hAnsi="Times New Roman" w:cs="Times New Roman"/>
          <w:bCs/>
        </w:rPr>
        <w:t>;</w:t>
      </w:r>
      <w:r w:rsidRPr="004A3096">
        <w:rPr>
          <w:rFonts w:ascii="Times New Roman" w:eastAsia="AdvOT1ef757c0" w:hAnsi="Times New Roman" w:cs="Times New Roman"/>
          <w:bCs/>
        </w:rPr>
        <w:t xml:space="preserve"> </w:t>
      </w:r>
      <w:r w:rsidRPr="004A3096">
        <w:rPr>
          <w:rFonts w:ascii="Times New Roman" w:hAnsi="Times New Roman" w:cs="Times New Roman"/>
          <w:bCs/>
        </w:rPr>
        <w:t xml:space="preserve">and </w:t>
      </w:r>
      <w:r>
        <w:rPr>
          <w:rFonts w:ascii="Times New Roman" w:hAnsi="Times New Roman" w:cs="Times New Roman"/>
          <w:bCs/>
        </w:rPr>
        <w:t xml:space="preserve">the </w:t>
      </w:r>
      <w:r w:rsidRPr="004A3096">
        <w:rPr>
          <w:rFonts w:ascii="Times New Roman" w:hAnsi="Times New Roman" w:cs="Times New Roman"/>
          <w:bCs/>
        </w:rPr>
        <w:t>PS</w:t>
      </w:r>
      <w:r>
        <w:rPr>
          <w:rFonts w:ascii="Times New Roman" w:hAnsi="Times New Roman" w:cs="Times New Roman"/>
          <w:bCs/>
        </w:rPr>
        <w:t>1 mutations</w:t>
      </w:r>
      <w:r w:rsidRPr="004A3096">
        <w:rPr>
          <w:rFonts w:ascii="Times New Roman" w:hAnsi="Times New Roman" w:cs="Times New Roman"/>
          <w:bCs/>
        </w:rPr>
        <w:t xml:space="preserve"> </w:t>
      </w:r>
      <w:r w:rsidRPr="004A3096">
        <w:rPr>
          <w:rFonts w:ascii="Times New Roman" w:eastAsia="AdvOT1ef757c0" w:hAnsi="Times New Roman" w:cs="Times New Roman"/>
          <w:bCs/>
        </w:rPr>
        <w:t xml:space="preserve">M146L/L286V) </w:t>
      </w:r>
      <w:r w:rsidRPr="004A3096">
        <w:rPr>
          <w:rFonts w:ascii="Times New Roman" w:hAnsi="Times New Roman" w:cs="Times New Roman"/>
          <w:bCs/>
        </w:rPr>
        <w:t xml:space="preserve">and wild-type mice were </w:t>
      </w:r>
      <w:r w:rsidRPr="004A3096">
        <w:rPr>
          <w:rFonts w:ascii="Times New Roman" w:hAnsi="Times New Roman" w:cs="Times New Roman"/>
          <w:bCs/>
          <w:color w:val="000000" w:themeColor="text1"/>
        </w:rPr>
        <w:t>used for spatial transcriptomic brain imaging data</w:t>
      </w:r>
      <w:r w:rsidRPr="004A3096">
        <w:rPr>
          <w:rFonts w:ascii="Times New Roman" w:hAnsi="Times New Roman" w:cs="Times New Roman"/>
          <w:bCs/>
        </w:rPr>
        <w:t>.</w:t>
      </w:r>
      <w:r>
        <w:rPr>
          <w:rFonts w:ascii="Times New Roman" w:hAnsi="Times New Roman" w:cs="Times New Roman"/>
          <w:bCs/>
        </w:rPr>
        <w:t xml:space="preserve"> Further investigation is open in female and mice of different ages.</w:t>
      </w:r>
    </w:p>
    <w:p w14:paraId="00D8F750" w14:textId="77777777" w:rsidR="00665948" w:rsidRPr="002D1262" w:rsidRDefault="00665948" w:rsidP="00665948">
      <w:pPr>
        <w:rPr>
          <w:rFonts w:ascii="Times New Roman" w:hAnsi="Times New Roman" w:cs="Times New Roman"/>
          <w:color w:val="000000" w:themeColor="text1"/>
        </w:rPr>
      </w:pPr>
    </w:p>
    <w:p w14:paraId="1E945ECE"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E</w:t>
      </w:r>
      <w:r>
        <w:rPr>
          <w:rFonts w:ascii="Times New Roman" w:hAnsi="Times New Roman" w:cs="Times New Roman"/>
          <w:b/>
          <w:bCs/>
          <w:color w:val="000000" w:themeColor="text1"/>
        </w:rPr>
        <w:t>xperimental procedures</w:t>
      </w:r>
    </w:p>
    <w:p w14:paraId="3D05B4CB" w14:textId="77777777" w:rsidR="00665948" w:rsidRPr="002D1262" w:rsidRDefault="00665948" w:rsidP="00665948">
      <w:pPr>
        <w:rPr>
          <w:rFonts w:ascii="Times New Roman" w:hAnsi="Times New Roman" w:cs="Times New Roman"/>
          <w:color w:val="000000" w:themeColor="text1"/>
        </w:rPr>
      </w:pPr>
      <w:r>
        <w:rPr>
          <w:rFonts w:ascii="Times New Roman" w:hAnsi="Times New Roman" w:cs="Times New Roman"/>
          <w:color w:val="000000" w:themeColor="text1"/>
        </w:rPr>
        <w:t xml:space="preserve">Technical establishment was reported in the main text, especially for the behavior analysis, drug administration, Visium data generation, and spatial sequencing data analysis. </w:t>
      </w:r>
    </w:p>
    <w:p w14:paraId="1EF59851" w14:textId="77777777" w:rsidR="00665948" w:rsidRDefault="00665948" w:rsidP="00665948">
      <w:pPr>
        <w:rPr>
          <w:rFonts w:ascii="Times New Roman" w:hAnsi="Times New Roman" w:cs="Times New Roman"/>
          <w:b/>
          <w:bCs/>
          <w:color w:val="000000" w:themeColor="text1"/>
        </w:rPr>
      </w:pPr>
    </w:p>
    <w:p w14:paraId="4EE11F03" w14:textId="77777777" w:rsidR="00665948" w:rsidRDefault="00665948" w:rsidP="00665948">
      <w:pPr>
        <w:rPr>
          <w:rFonts w:ascii="Times New Roman" w:hAnsi="Times New Roman" w:cs="Times New Roman"/>
          <w:b/>
          <w:bCs/>
          <w:color w:val="000000" w:themeColor="text1"/>
        </w:rPr>
      </w:pPr>
      <w:r>
        <w:rPr>
          <w:rFonts w:ascii="Times New Roman" w:hAnsi="Times New Roman" w:cs="Times New Roman" w:hint="eastAsia"/>
          <w:b/>
          <w:bCs/>
          <w:color w:val="000000" w:themeColor="text1"/>
        </w:rPr>
        <w:t>R</w:t>
      </w:r>
      <w:r>
        <w:rPr>
          <w:rFonts w:ascii="Times New Roman" w:hAnsi="Times New Roman" w:cs="Times New Roman"/>
          <w:b/>
          <w:bCs/>
          <w:color w:val="000000" w:themeColor="text1"/>
        </w:rPr>
        <w:t>esults</w:t>
      </w:r>
    </w:p>
    <w:p w14:paraId="2D6F89C9" w14:textId="77777777" w:rsidR="00665948" w:rsidRPr="002D1262" w:rsidRDefault="00665948" w:rsidP="00665948">
      <w:pPr>
        <w:rPr>
          <w:rFonts w:ascii="Times New Roman" w:hAnsi="Times New Roman" w:cs="Times New Roman"/>
          <w:color w:val="000000" w:themeColor="text1"/>
        </w:rPr>
      </w:pPr>
      <w:r>
        <w:rPr>
          <w:rFonts w:ascii="Times New Roman" w:hAnsi="Times New Roman" w:cs="Times New Roman"/>
          <w:color w:val="000000" w:themeColor="text1"/>
        </w:rPr>
        <w:t xml:space="preserve">Details of results are referred </w:t>
      </w:r>
      <w:proofErr w:type="gramStart"/>
      <w:r>
        <w:rPr>
          <w:rFonts w:ascii="Times New Roman" w:hAnsi="Times New Roman" w:cs="Times New Roman"/>
          <w:color w:val="000000" w:themeColor="text1"/>
        </w:rPr>
        <w:t>to</w:t>
      </w:r>
      <w:proofErr w:type="gramEnd"/>
      <w:r>
        <w:rPr>
          <w:rFonts w:ascii="Times New Roman" w:hAnsi="Times New Roman" w:cs="Times New Roman"/>
          <w:color w:val="000000" w:themeColor="text1"/>
        </w:rPr>
        <w:t xml:space="preserve"> the main text, </w:t>
      </w:r>
      <w:proofErr w:type="gramStart"/>
      <w:r>
        <w:rPr>
          <w:rFonts w:ascii="Times New Roman" w:hAnsi="Times New Roman" w:cs="Times New Roman"/>
          <w:color w:val="000000" w:themeColor="text1"/>
        </w:rPr>
        <w:t>To</w:t>
      </w:r>
      <w:proofErr w:type="gramEnd"/>
      <w:r>
        <w:rPr>
          <w:rFonts w:ascii="Times New Roman" w:hAnsi="Times New Roman" w:cs="Times New Roman"/>
          <w:color w:val="000000" w:themeColor="text1"/>
        </w:rPr>
        <w:t xml:space="preserve"> avoid redundancy and to maintain succinctness of description we would not comment any further here in this supplementary note.</w:t>
      </w:r>
    </w:p>
    <w:p w14:paraId="69E56C04" w14:textId="77777777" w:rsidR="00F23F90" w:rsidRDefault="00F23F90"/>
    <w:sectPr w:rsidR="00F23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dvOT1ef757c0">
    <w:altName w:val="Malgun Gothic"/>
    <w:panose1 w:val="00000000000000000000"/>
    <w:charset w:val="81"/>
    <w:family w:val="auto"/>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48"/>
    <w:rsid w:val="003F17C2"/>
    <w:rsid w:val="00665948"/>
    <w:rsid w:val="00F23F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55D6"/>
  <w15:chartTrackingRefBased/>
  <w15:docId w15:val="{D5FAC76E-0FBF-4E92-AA4F-8C556804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48"/>
    <w:pPr>
      <w:spacing w:after="0" w:line="240" w:lineRule="auto"/>
    </w:pPr>
    <w:rPr>
      <w:rFonts w:ascii="Gulim" w:eastAsia="Gulim" w:hAnsi="Gulim" w:cs="Gulim"/>
      <w:kern w:val="0"/>
      <w:lang w:val="en-US" w:eastAsia="ko-KR"/>
      <w14:ligatures w14:val="none"/>
    </w:rPr>
  </w:style>
  <w:style w:type="paragraph" w:styleId="Heading1">
    <w:name w:val="heading 1"/>
    <w:basedOn w:val="Normal"/>
    <w:next w:val="Normal"/>
    <w:link w:val="Heading1Char"/>
    <w:uiPriority w:val="9"/>
    <w:qFormat/>
    <w:rsid w:val="0066594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66594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66594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66594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66594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665948"/>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665948"/>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665948"/>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665948"/>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948"/>
    <w:rPr>
      <w:rFonts w:eastAsiaTheme="majorEastAsia" w:cstheme="majorBidi"/>
      <w:color w:val="272727" w:themeColor="text1" w:themeTint="D8"/>
    </w:rPr>
  </w:style>
  <w:style w:type="paragraph" w:styleId="Title">
    <w:name w:val="Title"/>
    <w:basedOn w:val="Normal"/>
    <w:next w:val="Normal"/>
    <w:link w:val="TitleChar"/>
    <w:uiPriority w:val="10"/>
    <w:qFormat/>
    <w:rsid w:val="00665948"/>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665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94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665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948"/>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665948"/>
    <w:rPr>
      <w:i/>
      <w:iCs/>
      <w:color w:val="404040" w:themeColor="text1" w:themeTint="BF"/>
    </w:rPr>
  </w:style>
  <w:style w:type="paragraph" w:styleId="ListParagraph">
    <w:name w:val="List Paragraph"/>
    <w:basedOn w:val="Normal"/>
    <w:uiPriority w:val="34"/>
    <w:qFormat/>
    <w:rsid w:val="00665948"/>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665948"/>
    <w:rPr>
      <w:i/>
      <w:iCs/>
      <w:color w:val="0F4761" w:themeColor="accent1" w:themeShade="BF"/>
    </w:rPr>
  </w:style>
  <w:style w:type="paragraph" w:styleId="IntenseQuote">
    <w:name w:val="Intense Quote"/>
    <w:basedOn w:val="Normal"/>
    <w:next w:val="Normal"/>
    <w:link w:val="IntenseQuoteChar"/>
    <w:uiPriority w:val="30"/>
    <w:qFormat/>
    <w:rsid w:val="006659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665948"/>
    <w:rPr>
      <w:i/>
      <w:iCs/>
      <w:color w:val="0F4761" w:themeColor="accent1" w:themeShade="BF"/>
    </w:rPr>
  </w:style>
  <w:style w:type="character" w:styleId="IntenseReference">
    <w:name w:val="Intense Reference"/>
    <w:basedOn w:val="DefaultParagraphFont"/>
    <w:uiPriority w:val="32"/>
    <w:qFormat/>
    <w:rsid w:val="00665948"/>
    <w:rPr>
      <w:b/>
      <w:bCs/>
      <w:smallCaps/>
      <w:color w:val="0F4761" w:themeColor="accent1" w:themeShade="BF"/>
      <w:spacing w:val="5"/>
    </w:rPr>
  </w:style>
  <w:style w:type="character" w:styleId="Hyperlink">
    <w:name w:val="Hyperlink"/>
    <w:basedOn w:val="DefaultParagraphFont"/>
    <w:uiPriority w:val="99"/>
    <w:unhideWhenUsed/>
    <w:rsid w:val="0066594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riveguidelin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Wiley2 (Integra)</dc:creator>
  <cp:keywords/>
  <dc:description/>
  <cp:lastModifiedBy>Wiley2 (Integra)</cp:lastModifiedBy>
  <cp:revision>1</cp:revision>
  <dcterms:created xsi:type="dcterms:W3CDTF">2024-05-22T14:56:00Z</dcterms:created>
  <dcterms:modified xsi:type="dcterms:W3CDTF">2024-05-22T14:57:00Z</dcterms:modified>
</cp:coreProperties>
</file>