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7F59" w14:textId="74477B7C" w:rsidR="0017057C" w:rsidRDefault="006E3FC2" w:rsidP="00186D5C">
      <w:pPr>
        <w:spacing w:line="300" w:lineRule="exact"/>
        <w:jc w:val="left"/>
        <w:rPr>
          <w:rFonts w:ascii="Times New Roman" w:hAnsi="Times New Roman" w:cs="Times New Roman"/>
          <w:b/>
          <w:szCs w:val="21"/>
        </w:rPr>
      </w:pPr>
      <w:r w:rsidRPr="006E3FC2">
        <w:rPr>
          <w:rFonts w:ascii="Times New Roman" w:hAnsi="Times New Roman" w:cs="Times New Roman"/>
          <w:b/>
          <w:szCs w:val="21"/>
        </w:rPr>
        <w:t>Additional file1</w:t>
      </w:r>
      <w:r w:rsidR="002011DD">
        <w:rPr>
          <w:rFonts w:ascii="Times New Roman" w:hAnsi="Times New Roman" w:cs="Times New Roman" w:hint="eastAsia"/>
          <w:b/>
          <w:szCs w:val="21"/>
        </w:rPr>
        <w:t>:</w:t>
      </w:r>
      <w:r w:rsidR="0017057C" w:rsidRPr="00795574">
        <w:rPr>
          <w:rFonts w:ascii="Times New Roman" w:hAnsi="Times New Roman" w:cs="Times New Roman"/>
          <w:b/>
          <w:szCs w:val="21"/>
        </w:rPr>
        <w:t xml:space="preserve"> </w:t>
      </w:r>
    </w:p>
    <w:p w14:paraId="6DEC5F02" w14:textId="60CA0CB5" w:rsidR="0017057C" w:rsidRPr="00186D5C" w:rsidRDefault="00D22468" w:rsidP="00186D5C">
      <w:pPr>
        <w:spacing w:line="300" w:lineRule="exact"/>
        <w:jc w:val="left"/>
        <w:rPr>
          <w:rFonts w:ascii="Times New Roman" w:hAnsi="Times New Roman" w:cs="Times New Roman"/>
          <w:b/>
          <w:szCs w:val="21"/>
        </w:rPr>
      </w:pPr>
      <w:r w:rsidRPr="00795574">
        <w:rPr>
          <w:rFonts w:ascii="Times New Roman" w:hAnsi="Times New Roman" w:cs="Times New Roman"/>
          <w:b/>
          <w:szCs w:val="21"/>
        </w:rPr>
        <w:t xml:space="preserve">Table </w:t>
      </w:r>
      <w:r>
        <w:rPr>
          <w:rFonts w:ascii="Times New Roman" w:hAnsi="Times New Roman" w:cs="Times New Roman"/>
          <w:b/>
          <w:szCs w:val="21"/>
        </w:rPr>
        <w:t>S</w:t>
      </w:r>
      <w:r w:rsidRPr="00795574">
        <w:rPr>
          <w:rFonts w:ascii="Times New Roman" w:hAnsi="Times New Roman" w:cs="Times New Roman"/>
          <w:b/>
          <w:szCs w:val="21"/>
        </w:rPr>
        <w:t>1</w:t>
      </w:r>
      <w:r>
        <w:rPr>
          <w:rFonts w:ascii="Times New Roman" w:hAnsi="Times New Roman" w:cs="Times New Roman"/>
          <w:b/>
          <w:szCs w:val="21"/>
        </w:rPr>
        <w:t xml:space="preserve"> </w:t>
      </w:r>
      <w:r w:rsidR="0017057C" w:rsidRPr="00795574">
        <w:rPr>
          <w:rFonts w:ascii="Times New Roman" w:hAnsi="Times New Roman" w:cs="Times New Roman"/>
          <w:b/>
          <w:szCs w:val="21"/>
        </w:rPr>
        <w:t xml:space="preserve">The variation of fluorescence transient parameters </w:t>
      </w:r>
      <w:r w:rsidR="0017057C" w:rsidRPr="00795574">
        <w:rPr>
          <w:rFonts w:ascii="Times New Roman" w:hAnsi="Times New Roman" w:cs="Times New Roman" w:hint="eastAsia"/>
          <w:b/>
          <w:szCs w:val="21"/>
        </w:rPr>
        <w:t xml:space="preserve">of tall fescue </w:t>
      </w:r>
      <w:r w:rsidR="0017057C" w:rsidRPr="00795574">
        <w:rPr>
          <w:rFonts w:ascii="Times New Roman" w:hAnsi="Times New Roman" w:cs="Times New Roman"/>
          <w:b/>
          <w:szCs w:val="21"/>
        </w:rPr>
        <w:t xml:space="preserve">after </w:t>
      </w:r>
      <w:r w:rsidR="00E043CB">
        <w:rPr>
          <w:rFonts w:ascii="Times New Roman" w:hAnsi="Times New Roman" w:cs="Times New Roman" w:hint="eastAsia"/>
          <w:b/>
          <w:szCs w:val="21"/>
        </w:rPr>
        <w:t xml:space="preserve">heat </w:t>
      </w:r>
      <w:r w:rsidR="0017057C" w:rsidRPr="00795574">
        <w:rPr>
          <w:rFonts w:ascii="Times New Roman" w:hAnsi="Times New Roman" w:cs="Times New Roman"/>
          <w:b/>
          <w:szCs w:val="21"/>
        </w:rPr>
        <w:t>priming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932"/>
        <w:gridCol w:w="993"/>
        <w:gridCol w:w="992"/>
        <w:gridCol w:w="992"/>
        <w:gridCol w:w="5896"/>
      </w:tblGrid>
      <w:tr w:rsidR="0017057C" w:rsidRPr="002E7A90" w14:paraId="052550EE" w14:textId="77777777" w:rsidTr="00186D5C">
        <w:trPr>
          <w:jc w:val="center"/>
        </w:trPr>
        <w:tc>
          <w:tcPr>
            <w:tcW w:w="877" w:type="dxa"/>
            <w:tcBorders>
              <w:top w:val="single" w:sz="12" w:space="0" w:color="auto"/>
              <w:bottom w:val="single" w:sz="12" w:space="0" w:color="auto"/>
            </w:tcBorders>
          </w:tcPr>
          <w:p w14:paraId="2005BC4D" w14:textId="77777777" w:rsidR="0017057C" w:rsidRPr="00795574" w:rsidRDefault="0017057C" w:rsidP="00186D5C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</w:tcPr>
          <w:p w14:paraId="17159118" w14:textId="0FB10D1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P3</w:t>
            </w:r>
            <w:r w:rsidR="003810E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316C0542" w14:textId="13018D96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HP3</w:t>
            </w:r>
            <w:r w:rsidR="003810E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8129004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NP40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B2BB788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HP40</w:t>
            </w:r>
          </w:p>
        </w:tc>
        <w:tc>
          <w:tcPr>
            <w:tcW w:w="5896" w:type="dxa"/>
            <w:tcBorders>
              <w:top w:val="single" w:sz="12" w:space="0" w:color="auto"/>
              <w:bottom w:val="single" w:sz="12" w:space="0" w:color="auto"/>
            </w:tcBorders>
          </w:tcPr>
          <w:p w14:paraId="772C9A38" w14:textId="77777777" w:rsidR="0017057C" w:rsidRPr="002E7A90" w:rsidRDefault="0017057C" w:rsidP="00186D5C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Definitions</w:t>
            </w:r>
          </w:p>
        </w:tc>
      </w:tr>
      <w:tr w:rsidR="0017057C" w:rsidRPr="002E7A90" w14:paraId="70DDD6FE" w14:textId="77777777" w:rsidTr="00186D5C">
        <w:trPr>
          <w:jc w:val="center"/>
        </w:trPr>
        <w:tc>
          <w:tcPr>
            <w:tcW w:w="10682" w:type="dxa"/>
            <w:gridSpan w:val="6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39E743C" w14:textId="77777777" w:rsidR="0017057C" w:rsidRPr="002E7A90" w:rsidRDefault="0017057C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Data extracted from the recorded fluorescence transient OJIP</w:t>
            </w:r>
          </w:p>
        </w:tc>
      </w:tr>
      <w:tr w:rsidR="0017057C" w:rsidRPr="002E7A90" w14:paraId="70C21248" w14:textId="77777777" w:rsidTr="00186D5C">
        <w:trPr>
          <w:jc w:val="center"/>
        </w:trPr>
        <w:tc>
          <w:tcPr>
            <w:tcW w:w="877" w:type="dxa"/>
            <w:vAlign w:val="center"/>
          </w:tcPr>
          <w:p w14:paraId="098DCD21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20033266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35B12A81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80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68B85A39" w14:textId="77777777" w:rsidR="0017057C" w:rsidRPr="00E41F60" w:rsidRDefault="0020742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0.87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313656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036A21DD" w14:textId="77777777" w:rsidR="0017057C" w:rsidRPr="00E41F60" w:rsidRDefault="0020742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0.92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19A1D701" w14:textId="77777777" w:rsidR="0017057C" w:rsidRPr="002E7A90" w:rsidRDefault="0017057C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 xml:space="preserve">Fluorescence at time </w:t>
            </w:r>
            <w:r w:rsidRPr="002E7A90">
              <w:rPr>
                <w:rFonts w:ascii="Times New Roman" w:eastAsia="AdvPTimes" w:hAnsi="Times New Roman" w:cs="Times New Roman"/>
                <w:color w:val="000000"/>
                <w:sz w:val="18"/>
                <w:szCs w:val="18"/>
              </w:rPr>
              <w:t>20 μs</w:t>
            </w: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 xml:space="preserve"> after onset of actinic illumination</w:t>
            </w:r>
          </w:p>
        </w:tc>
      </w:tr>
      <w:tr w:rsidR="0017057C" w:rsidRPr="002E7A90" w14:paraId="55D0A005" w14:textId="77777777" w:rsidTr="00186D5C">
        <w:trPr>
          <w:jc w:val="center"/>
        </w:trPr>
        <w:tc>
          <w:tcPr>
            <w:tcW w:w="877" w:type="dxa"/>
            <w:vAlign w:val="center"/>
          </w:tcPr>
          <w:p w14:paraId="60445AF3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m</w:t>
            </w:r>
          </w:p>
        </w:tc>
        <w:tc>
          <w:tcPr>
            <w:tcW w:w="932" w:type="dxa"/>
            <w:vAlign w:val="center"/>
          </w:tcPr>
          <w:p w14:paraId="396213CA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29DFB5C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3.17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01C0BD23" w14:textId="77777777" w:rsidR="0017057C" w:rsidRPr="00E41F60" w:rsidRDefault="0020742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2.72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313656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5A248A7C" w14:textId="77777777" w:rsidR="0017057C" w:rsidRPr="00E41F60" w:rsidRDefault="0020742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2.92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46E18C4F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Maximal recorded fluorescence intensity, at the peak P of OJIP</w:t>
            </w:r>
          </w:p>
        </w:tc>
      </w:tr>
      <w:tr w:rsidR="0017057C" w:rsidRPr="002E7A90" w14:paraId="5A55EABB" w14:textId="77777777" w:rsidTr="00186D5C">
        <w:trPr>
          <w:jc w:val="center"/>
        </w:trPr>
        <w:tc>
          <w:tcPr>
            <w:tcW w:w="877" w:type="dxa"/>
            <w:vAlign w:val="center"/>
          </w:tcPr>
          <w:p w14:paraId="3F97BA2E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932" w:type="dxa"/>
            <w:vAlign w:val="center"/>
          </w:tcPr>
          <w:p w14:paraId="3ACE52CC" w14:textId="77777777" w:rsidR="0017057C" w:rsidRPr="00E41F6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1.</w:t>
            </w: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77</w:t>
            </w:r>
            <w:r w:rsidR="00016FE8"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a</w:t>
            </w:r>
          </w:p>
        </w:tc>
        <w:tc>
          <w:tcPr>
            <w:tcW w:w="993" w:type="dxa"/>
            <w:vAlign w:val="center"/>
          </w:tcPr>
          <w:p w14:paraId="184B3F04" w14:textId="77777777" w:rsidR="0017057C" w:rsidRPr="00E41F6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1.</w:t>
            </w: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73</w:t>
            </w:r>
            <w:r w:rsidR="00016FE8"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b</w:t>
            </w:r>
          </w:p>
        </w:tc>
        <w:tc>
          <w:tcPr>
            <w:tcW w:w="992" w:type="dxa"/>
            <w:vAlign w:val="center"/>
          </w:tcPr>
          <w:p w14:paraId="19BD4D4E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1.72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313656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0E4B5C71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1.76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7C2609E1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Fluorescence value at 300 μs</w:t>
            </w:r>
          </w:p>
        </w:tc>
      </w:tr>
      <w:tr w:rsidR="0017057C" w:rsidRPr="002E7A90" w14:paraId="0F3DE1F5" w14:textId="77777777" w:rsidTr="00186D5C">
        <w:trPr>
          <w:jc w:val="center"/>
        </w:trPr>
        <w:tc>
          <w:tcPr>
            <w:tcW w:w="877" w:type="dxa"/>
            <w:vAlign w:val="center"/>
          </w:tcPr>
          <w:p w14:paraId="2D1AFAA6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j</w:t>
            </w:r>
          </w:p>
        </w:tc>
        <w:tc>
          <w:tcPr>
            <w:tcW w:w="932" w:type="dxa"/>
            <w:vAlign w:val="center"/>
          </w:tcPr>
          <w:p w14:paraId="7F0E8FA9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CAA5308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80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5D4057DC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1.72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313656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087779CD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1.81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896" w:type="dxa"/>
          </w:tcPr>
          <w:p w14:paraId="6A887002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Fluorescence value at the J-step (2 ms) of OJIP</w:t>
            </w:r>
          </w:p>
        </w:tc>
      </w:tr>
      <w:tr w:rsidR="0017057C" w:rsidRPr="002E7A90" w14:paraId="4208329D" w14:textId="77777777" w:rsidTr="00186D5C">
        <w:trPr>
          <w:jc w:val="center"/>
        </w:trPr>
        <w:tc>
          <w:tcPr>
            <w:tcW w:w="877" w:type="dxa"/>
            <w:vAlign w:val="center"/>
          </w:tcPr>
          <w:p w14:paraId="541236B0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932" w:type="dxa"/>
            <w:vAlign w:val="center"/>
          </w:tcPr>
          <w:p w14:paraId="59C8F11A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63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CD65342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61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1544B22B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2.30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313656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0773CF07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2.49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00D9E3E3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eastAsia="AdvPTimes" w:hAnsi="Times New Roman" w:cs="Times New Roman"/>
                <w:color w:val="000000"/>
                <w:sz w:val="18"/>
                <w:szCs w:val="18"/>
              </w:rPr>
              <w:t>Fluorescence value at the I-step (30 ms) of OJIP</w:t>
            </w:r>
          </w:p>
        </w:tc>
      </w:tr>
      <w:tr w:rsidR="0017057C" w:rsidRPr="002E7A90" w14:paraId="0F32A535" w14:textId="77777777" w:rsidTr="00186D5C">
        <w:trPr>
          <w:jc w:val="center"/>
        </w:trPr>
        <w:tc>
          <w:tcPr>
            <w:tcW w:w="10682" w:type="dxa"/>
            <w:gridSpan w:val="6"/>
            <w:shd w:val="clear" w:color="auto" w:fill="BFBFBF" w:themeFill="background1" w:themeFillShade="BF"/>
            <w:vAlign w:val="center"/>
          </w:tcPr>
          <w:p w14:paraId="4F8A7EE3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Fluorescence parameters derived from the extracted data</w:t>
            </w:r>
          </w:p>
        </w:tc>
      </w:tr>
      <w:tr w:rsidR="0017057C" w:rsidRPr="002E7A90" w14:paraId="51CE3EEC" w14:textId="77777777" w:rsidTr="00186D5C">
        <w:trPr>
          <w:jc w:val="center"/>
        </w:trPr>
        <w:tc>
          <w:tcPr>
            <w:tcW w:w="877" w:type="dxa"/>
            <w:vAlign w:val="center"/>
          </w:tcPr>
          <w:p w14:paraId="24F89475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Area</w:t>
            </w:r>
          </w:p>
        </w:tc>
        <w:tc>
          <w:tcPr>
            <w:tcW w:w="932" w:type="dxa"/>
            <w:vAlign w:val="center"/>
          </w:tcPr>
          <w:p w14:paraId="6F641ACD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79.11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E65238E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83.35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911ECCE" w14:textId="77777777" w:rsidR="0017057C" w:rsidRPr="00BE6DE4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6DE4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71.28</w:t>
            </w:r>
            <w:r w:rsidR="00186D5C" w:rsidRPr="00BE6DE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313656" w:rsidRPr="00BE6DE4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7FB67C2A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71.39</w:t>
            </w:r>
            <w:r w:rsidR="00186D5C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16C65597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Total complementary area between the fluorescence induction curve and F=F</w:t>
            </w:r>
            <w:r w:rsidRPr="002E7A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</w:t>
            </w:r>
          </w:p>
        </w:tc>
      </w:tr>
      <w:tr w:rsidR="0017057C" w:rsidRPr="002E7A90" w14:paraId="0849F5DB" w14:textId="77777777" w:rsidTr="00186D5C">
        <w:trPr>
          <w:jc w:val="center"/>
        </w:trPr>
        <w:tc>
          <w:tcPr>
            <w:tcW w:w="877" w:type="dxa"/>
            <w:vAlign w:val="center"/>
          </w:tcPr>
          <w:p w14:paraId="7050BEFF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v</w:t>
            </w:r>
          </w:p>
        </w:tc>
        <w:tc>
          <w:tcPr>
            <w:tcW w:w="932" w:type="dxa"/>
            <w:vAlign w:val="center"/>
          </w:tcPr>
          <w:p w14:paraId="64BC1F9D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015C84B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38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7EB19B31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1.84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  <w:r w:rsidR="00313656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992" w:type="dxa"/>
            <w:vAlign w:val="center"/>
          </w:tcPr>
          <w:p w14:paraId="7E9B9E9C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2.00</w:t>
            </w:r>
            <w:r w:rsidR="00186D5C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5896" w:type="dxa"/>
          </w:tcPr>
          <w:p w14:paraId="3320B198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Maximal variable fluorescence</w:t>
            </w:r>
          </w:p>
        </w:tc>
      </w:tr>
      <w:tr w:rsidR="0017057C" w:rsidRPr="002E7A90" w14:paraId="48C7B1ED" w14:textId="77777777" w:rsidTr="00186D5C">
        <w:trPr>
          <w:jc w:val="center"/>
        </w:trPr>
        <w:tc>
          <w:tcPr>
            <w:tcW w:w="877" w:type="dxa"/>
            <w:vAlign w:val="center"/>
          </w:tcPr>
          <w:p w14:paraId="186979AD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k</w:t>
            </w:r>
          </w:p>
        </w:tc>
        <w:tc>
          <w:tcPr>
            <w:tcW w:w="932" w:type="dxa"/>
            <w:vAlign w:val="center"/>
          </w:tcPr>
          <w:p w14:paraId="216D8E48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41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2F82EFC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39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062F3053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0.46</w:t>
            </w:r>
            <w:r w:rsid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31365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5B5D8B2A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0.42</w:t>
            </w:r>
            <w:r w:rsid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2EB09EC5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Relative variable fluorescence at k step</w:t>
            </w:r>
          </w:p>
        </w:tc>
      </w:tr>
      <w:tr w:rsidR="0017057C" w:rsidRPr="002E7A90" w14:paraId="1852D6EF" w14:textId="77777777" w:rsidTr="00186D5C">
        <w:trPr>
          <w:jc w:val="center"/>
        </w:trPr>
        <w:tc>
          <w:tcPr>
            <w:tcW w:w="877" w:type="dxa"/>
            <w:vAlign w:val="center"/>
          </w:tcPr>
          <w:p w14:paraId="30019A14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j</w:t>
            </w:r>
          </w:p>
        </w:tc>
        <w:tc>
          <w:tcPr>
            <w:tcW w:w="932" w:type="dxa"/>
            <w:vAlign w:val="center"/>
          </w:tcPr>
          <w:p w14:paraId="4880C7F5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F83E1EA" w14:textId="77777777" w:rsidR="0017057C" w:rsidRPr="002E7A90" w:rsidRDefault="00F66F66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517E94AA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0.46</w:t>
            </w:r>
            <w:r w:rsidR="00186D5C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31365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001A229E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0.45</w:t>
            </w:r>
            <w:r w:rsidR="00186D5C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896" w:type="dxa"/>
          </w:tcPr>
          <w:p w14:paraId="05AEA73F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Relative variable fluorescence at J step</w:t>
            </w:r>
          </w:p>
        </w:tc>
      </w:tr>
      <w:tr w:rsidR="0017057C" w:rsidRPr="002E7A90" w14:paraId="1EAE5D66" w14:textId="77777777" w:rsidTr="00186D5C">
        <w:trPr>
          <w:jc w:val="center"/>
        </w:trPr>
        <w:tc>
          <w:tcPr>
            <w:tcW w:w="877" w:type="dxa"/>
            <w:vAlign w:val="center"/>
          </w:tcPr>
          <w:p w14:paraId="3D0C55C5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932" w:type="dxa"/>
            <w:vAlign w:val="center"/>
          </w:tcPr>
          <w:p w14:paraId="1D432A0B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78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34B09E18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76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76ADDE19" w14:textId="77777777" w:rsidR="0017057C" w:rsidRPr="00186D5C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0.77</w:t>
            </w:r>
            <w:r w:rsidR="00186D5C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92" w:type="dxa"/>
            <w:vAlign w:val="center"/>
          </w:tcPr>
          <w:p w14:paraId="072E6E0E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0.79</w:t>
            </w:r>
            <w:r w:rsidR="00186D5C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1B40C410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Relative variable fluorescence at I step</w:t>
            </w:r>
          </w:p>
        </w:tc>
      </w:tr>
      <w:tr w:rsidR="0017057C" w:rsidRPr="002E7A90" w14:paraId="314094F2" w14:textId="77777777" w:rsidTr="00186D5C">
        <w:trPr>
          <w:jc w:val="center"/>
        </w:trPr>
        <w:tc>
          <w:tcPr>
            <w:tcW w:w="877" w:type="dxa"/>
            <w:vAlign w:val="center"/>
          </w:tcPr>
          <w:p w14:paraId="2241E5C0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5517CC78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1.64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D0BE9A5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1.57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1D0F0E73" w14:textId="77777777" w:rsidR="0017057C" w:rsidRPr="00BE6DE4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BE6DE4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1.83</w:t>
            </w:r>
            <w:r w:rsidR="00186D5C" w:rsidRPr="00BE6DE4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  <w:r w:rsidR="00313656" w:rsidRPr="00BE6DE4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992" w:type="dxa"/>
            <w:vAlign w:val="center"/>
          </w:tcPr>
          <w:p w14:paraId="65AA0B65" w14:textId="77777777" w:rsidR="0017057C" w:rsidRPr="00BE6DE4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BE6DE4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1.69</w:t>
            </w:r>
            <w:r w:rsidR="00186D5C" w:rsidRPr="00BE6DE4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  <w:r w:rsidR="002F5D97" w:rsidRPr="00BE6DE4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5896" w:type="dxa"/>
          </w:tcPr>
          <w:p w14:paraId="478415AE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Approximated initial slope (in ms−1) of the fluorescence transient</w:t>
            </w:r>
          </w:p>
        </w:tc>
      </w:tr>
      <w:tr w:rsidR="0017057C" w:rsidRPr="002E7A90" w14:paraId="6533FC65" w14:textId="77777777" w:rsidTr="00186D5C">
        <w:trPr>
          <w:jc w:val="center"/>
        </w:trPr>
        <w:tc>
          <w:tcPr>
            <w:tcW w:w="877" w:type="dxa"/>
            <w:vAlign w:val="center"/>
          </w:tcPr>
          <w:p w14:paraId="159ECE80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m</w:t>
            </w:r>
          </w:p>
        </w:tc>
        <w:tc>
          <w:tcPr>
            <w:tcW w:w="932" w:type="dxa"/>
            <w:vAlign w:val="center"/>
          </w:tcPr>
          <w:p w14:paraId="0864BC07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34.14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1B8DFC83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35.08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11CE843" w14:textId="77777777" w:rsidR="0017057C" w:rsidRPr="00714667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46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38.63</w:t>
            </w:r>
            <w:r w:rsidR="003E164E" w:rsidRPr="0071466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313656" w:rsidRPr="0071466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3D070E6F" w14:textId="77777777" w:rsidR="0017057C" w:rsidRPr="00714667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46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35.72</w:t>
            </w:r>
            <w:r w:rsidR="003E164E" w:rsidRPr="0071466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</w:p>
        </w:tc>
        <w:tc>
          <w:tcPr>
            <w:tcW w:w="5896" w:type="dxa"/>
          </w:tcPr>
          <w:p w14:paraId="52C185B9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Normalized total complementary area above the O-J-I-P transient</w:t>
            </w:r>
          </w:p>
        </w:tc>
      </w:tr>
      <w:tr w:rsidR="0017057C" w:rsidRPr="002E7A90" w14:paraId="6AC46E99" w14:textId="77777777" w:rsidTr="00186D5C">
        <w:trPr>
          <w:jc w:val="center"/>
        </w:trPr>
        <w:tc>
          <w:tcPr>
            <w:tcW w:w="877" w:type="dxa"/>
            <w:vAlign w:val="center"/>
          </w:tcPr>
          <w:p w14:paraId="1666A801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Ss</w:t>
            </w:r>
          </w:p>
        </w:tc>
        <w:tc>
          <w:tcPr>
            <w:tcW w:w="932" w:type="dxa"/>
            <w:vAlign w:val="center"/>
          </w:tcPr>
          <w:p w14:paraId="7B47E4C2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101FE1BD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223BB7F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0.25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313656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1FDCB495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0.26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896" w:type="dxa"/>
          </w:tcPr>
          <w:p w14:paraId="71086981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Normalized total complementary area corresponding only to the O-J phase</w:t>
            </w:r>
          </w:p>
        </w:tc>
      </w:tr>
      <w:tr w:rsidR="0017057C" w:rsidRPr="002E7A90" w14:paraId="616AD9C7" w14:textId="77777777" w:rsidTr="00186D5C">
        <w:trPr>
          <w:jc w:val="center"/>
        </w:trPr>
        <w:tc>
          <w:tcPr>
            <w:tcW w:w="877" w:type="dxa"/>
            <w:vAlign w:val="center"/>
          </w:tcPr>
          <w:p w14:paraId="0CD3E3CA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932" w:type="dxa"/>
            <w:vAlign w:val="center"/>
          </w:tcPr>
          <w:p w14:paraId="37D667C4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127.15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3757AA90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31.15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937206B" w14:textId="77777777" w:rsidR="0017057C" w:rsidRPr="00714667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46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155.17</w:t>
            </w:r>
            <w:r w:rsidR="003E164E" w:rsidRPr="0071466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313656" w:rsidRPr="0071466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  <w:r w:rsidR="003E164E" w:rsidRPr="0071466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2E37500" w14:textId="77777777" w:rsidR="0017057C" w:rsidRPr="00714667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466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135.31</w:t>
            </w:r>
            <w:r w:rsidR="003E164E" w:rsidRPr="0071466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</w:p>
        </w:tc>
        <w:tc>
          <w:tcPr>
            <w:tcW w:w="5896" w:type="dxa"/>
          </w:tcPr>
          <w:p w14:paraId="3B0C4975" w14:textId="77777777" w:rsidR="0017057C" w:rsidRPr="002E7A90" w:rsidRDefault="00BE6DE4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Turnover </w:t>
            </w:r>
            <w:r w:rsidR="0017057C" w:rsidRPr="002E7A90">
              <w:rPr>
                <w:rFonts w:ascii="Times New Roman" w:hAnsi="Times New Roman" w:cs="Times New Roman"/>
                <w:sz w:val="18"/>
                <w:szCs w:val="18"/>
              </w:rPr>
              <w:t>number of Q</w:t>
            </w:r>
            <w:r w:rsidR="0017057C" w:rsidRPr="002E7A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="0017057C" w:rsidRPr="002E7A90">
              <w:rPr>
                <w:rFonts w:ascii="Times New Roman" w:hAnsi="Times New Roman" w:cs="Times New Roman"/>
                <w:sz w:val="18"/>
                <w:szCs w:val="18"/>
              </w:rPr>
              <w:t xml:space="preserve"> reduction events between time 0 and tF</w:t>
            </w:r>
            <w:r w:rsidR="0017057C" w:rsidRPr="002E7A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</w:t>
            </w:r>
          </w:p>
        </w:tc>
      </w:tr>
      <w:tr w:rsidR="0017057C" w:rsidRPr="002E7A90" w14:paraId="1A6F4AC3" w14:textId="77777777" w:rsidTr="00186D5C">
        <w:trPr>
          <w:jc w:val="center"/>
        </w:trPr>
        <w:tc>
          <w:tcPr>
            <w:tcW w:w="10682" w:type="dxa"/>
            <w:gridSpan w:val="6"/>
            <w:shd w:val="clear" w:color="auto" w:fill="BFBFBF" w:themeFill="background1" w:themeFillShade="BF"/>
            <w:vAlign w:val="center"/>
          </w:tcPr>
          <w:p w14:paraId="5B31A40C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Quantum yields and efficiencies</w:t>
            </w:r>
          </w:p>
        </w:tc>
      </w:tr>
      <w:tr w:rsidR="0017057C" w:rsidRPr="002E7A90" w14:paraId="690DF898" w14:textId="77777777" w:rsidTr="00186D5C">
        <w:trPr>
          <w:jc w:val="center"/>
        </w:trPr>
        <w:tc>
          <w:tcPr>
            <w:tcW w:w="877" w:type="dxa"/>
            <w:vAlign w:val="center"/>
          </w:tcPr>
          <w:p w14:paraId="3A93CB9E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φP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52F74FC1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4BB7368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564743E2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0.68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31365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07040C8C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0.68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  <w:r w:rsidR="003E164E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</w:t>
            </w:r>
            <w:r w:rsidR="003E164E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96" w:type="dxa"/>
          </w:tcPr>
          <w:p w14:paraId="4162095C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Maximum quantum yield of primary photochemistry (at t = 0)</w:t>
            </w:r>
          </w:p>
        </w:tc>
      </w:tr>
      <w:tr w:rsidR="0017057C" w:rsidRPr="002E7A90" w14:paraId="0A9A2924" w14:textId="77777777" w:rsidTr="00186D5C">
        <w:trPr>
          <w:jc w:val="center"/>
        </w:trPr>
        <w:tc>
          <w:tcPr>
            <w:tcW w:w="877" w:type="dxa"/>
            <w:vAlign w:val="center"/>
          </w:tcPr>
          <w:p w14:paraId="5806C7D1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Ψ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172C8CA6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31C691D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18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13F948D7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0.54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31365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5D6C28A2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0.55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195FC876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Efficiency/probability that an electron moves further than Q</w:t>
            </w:r>
            <w:r w:rsidRPr="002E7A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7057C" w:rsidRPr="002E7A90" w14:paraId="07EECE06" w14:textId="77777777" w:rsidTr="00186D5C">
        <w:trPr>
          <w:jc w:val="center"/>
        </w:trPr>
        <w:tc>
          <w:tcPr>
            <w:tcW w:w="877" w:type="dxa"/>
            <w:vAlign w:val="center"/>
          </w:tcPr>
          <w:p w14:paraId="57290E7D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φE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5D1DA507" w14:textId="77777777" w:rsidR="0017057C" w:rsidRPr="00E41F6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0.</w:t>
            </w: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41</w:t>
            </w:r>
            <w:r w:rsidR="00016FE8"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b</w:t>
            </w:r>
          </w:p>
        </w:tc>
        <w:tc>
          <w:tcPr>
            <w:tcW w:w="993" w:type="dxa"/>
            <w:vAlign w:val="center"/>
          </w:tcPr>
          <w:p w14:paraId="5550F2A8" w14:textId="77777777" w:rsidR="0017057C" w:rsidRPr="00E41F6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0.</w:t>
            </w: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43</w:t>
            </w:r>
            <w:r w:rsidR="00016FE8"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a</w:t>
            </w:r>
          </w:p>
        </w:tc>
        <w:tc>
          <w:tcPr>
            <w:tcW w:w="992" w:type="dxa"/>
            <w:vAlign w:val="center"/>
          </w:tcPr>
          <w:p w14:paraId="1D79ED34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0.37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  <w:r w:rsidR="00313656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992" w:type="dxa"/>
            <w:vAlign w:val="center"/>
          </w:tcPr>
          <w:p w14:paraId="698D9305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0.38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5896" w:type="dxa"/>
          </w:tcPr>
          <w:p w14:paraId="774E0A51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Quantum yield of electron transport (at t = 0)</w:t>
            </w:r>
          </w:p>
        </w:tc>
      </w:tr>
      <w:tr w:rsidR="0017057C" w:rsidRPr="002E7A90" w14:paraId="283528E5" w14:textId="77777777" w:rsidTr="00186D5C">
        <w:trPr>
          <w:jc w:val="center"/>
        </w:trPr>
        <w:tc>
          <w:tcPr>
            <w:tcW w:w="877" w:type="dxa"/>
            <w:vAlign w:val="center"/>
          </w:tcPr>
          <w:p w14:paraId="6F6274BF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φD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2F25C8E9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5799607E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217B769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0.32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313656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52E417BA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0.32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136F1995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Quantum yield (at t = 0) of energy dissipation (at t = 0)</w:t>
            </w:r>
          </w:p>
        </w:tc>
      </w:tr>
      <w:tr w:rsidR="0017057C" w:rsidRPr="002E7A90" w14:paraId="40AFE240" w14:textId="77777777" w:rsidTr="00186D5C">
        <w:trPr>
          <w:jc w:val="center"/>
        </w:trPr>
        <w:tc>
          <w:tcPr>
            <w:tcW w:w="877" w:type="dxa"/>
            <w:vAlign w:val="center"/>
          </w:tcPr>
          <w:p w14:paraId="1A6EA2C6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φR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216747A5" w14:textId="77777777" w:rsidR="0017057C" w:rsidRPr="002E7A90" w:rsidRDefault="00016FE8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0.16a</w:t>
            </w:r>
          </w:p>
        </w:tc>
        <w:tc>
          <w:tcPr>
            <w:tcW w:w="993" w:type="dxa"/>
            <w:vAlign w:val="center"/>
          </w:tcPr>
          <w:p w14:paraId="123443E2" w14:textId="77777777" w:rsidR="0017057C" w:rsidRPr="002E7A90" w:rsidRDefault="00016FE8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0.18a</w:t>
            </w:r>
          </w:p>
        </w:tc>
        <w:tc>
          <w:tcPr>
            <w:tcW w:w="992" w:type="dxa"/>
            <w:vAlign w:val="center"/>
          </w:tcPr>
          <w:p w14:paraId="7A1CFEC1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0.15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92" w:type="dxa"/>
            <w:vAlign w:val="center"/>
          </w:tcPr>
          <w:p w14:paraId="45662128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0.15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7A12DCDC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Quantum yield for reduction of end electron acceptors at the PSI acceptor side</w:t>
            </w:r>
          </w:p>
        </w:tc>
      </w:tr>
      <w:tr w:rsidR="0017057C" w:rsidRPr="002E7A90" w14:paraId="41656143" w14:textId="77777777" w:rsidTr="00186D5C">
        <w:trPr>
          <w:jc w:val="center"/>
        </w:trPr>
        <w:tc>
          <w:tcPr>
            <w:tcW w:w="877" w:type="dxa"/>
            <w:vAlign w:val="center"/>
          </w:tcPr>
          <w:p w14:paraId="368794AE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δR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0A5FB27A" w14:textId="77777777" w:rsidR="0017057C" w:rsidRPr="002E7A90" w:rsidRDefault="00016FE8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0.39a</w:t>
            </w:r>
          </w:p>
        </w:tc>
        <w:tc>
          <w:tcPr>
            <w:tcW w:w="993" w:type="dxa"/>
            <w:vAlign w:val="center"/>
          </w:tcPr>
          <w:p w14:paraId="144EAEF1" w14:textId="77777777" w:rsidR="0017057C" w:rsidRPr="002E7A90" w:rsidRDefault="00016FE8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0.41a</w:t>
            </w:r>
          </w:p>
        </w:tc>
        <w:tc>
          <w:tcPr>
            <w:tcW w:w="992" w:type="dxa"/>
            <w:vAlign w:val="center"/>
          </w:tcPr>
          <w:p w14:paraId="299A0501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0.42</w:t>
            </w:r>
            <w:r w:rsidR="007A0E48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92" w:type="dxa"/>
            <w:vAlign w:val="center"/>
          </w:tcPr>
          <w:p w14:paraId="14BECCB6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0.39</w:t>
            </w:r>
            <w:r w:rsidR="007A0E48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896" w:type="dxa"/>
          </w:tcPr>
          <w:p w14:paraId="76C01152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Efficiency/probability with which an electron from the intersystem electron carriers moves to reduce end electron acceptors at the PSI acceptor side (RE)</w:t>
            </w:r>
          </w:p>
        </w:tc>
      </w:tr>
      <w:tr w:rsidR="0017057C" w:rsidRPr="002E7A90" w14:paraId="274E2EB3" w14:textId="77777777" w:rsidTr="00186D5C">
        <w:trPr>
          <w:jc w:val="center"/>
        </w:trPr>
        <w:tc>
          <w:tcPr>
            <w:tcW w:w="877" w:type="dxa"/>
            <w:vAlign w:val="center"/>
          </w:tcPr>
          <w:p w14:paraId="69512586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γ RC</w:t>
            </w:r>
          </w:p>
        </w:tc>
        <w:tc>
          <w:tcPr>
            <w:tcW w:w="932" w:type="dxa"/>
            <w:vAlign w:val="center"/>
          </w:tcPr>
          <w:p w14:paraId="69196BE1" w14:textId="77777777" w:rsidR="0017057C" w:rsidRPr="002E7A90" w:rsidRDefault="00016FE8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0.17a</w:t>
            </w:r>
          </w:p>
        </w:tc>
        <w:tc>
          <w:tcPr>
            <w:tcW w:w="993" w:type="dxa"/>
            <w:vAlign w:val="center"/>
          </w:tcPr>
          <w:p w14:paraId="0F4C8DA7" w14:textId="77777777" w:rsidR="0017057C" w:rsidRPr="002E7A90" w:rsidRDefault="00016FE8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0.17a</w:t>
            </w:r>
          </w:p>
        </w:tc>
        <w:tc>
          <w:tcPr>
            <w:tcW w:w="992" w:type="dxa"/>
            <w:vAlign w:val="center"/>
          </w:tcPr>
          <w:p w14:paraId="06E2FD43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0.14</w:t>
            </w:r>
            <w:r w:rsidR="007A0E48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</w:p>
        </w:tc>
        <w:tc>
          <w:tcPr>
            <w:tcW w:w="992" w:type="dxa"/>
            <w:vAlign w:val="center"/>
          </w:tcPr>
          <w:p w14:paraId="4D1AB2A7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0.15</w:t>
            </w:r>
            <w:r w:rsidR="007A0E48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</w:p>
        </w:tc>
        <w:tc>
          <w:tcPr>
            <w:tcW w:w="5896" w:type="dxa"/>
          </w:tcPr>
          <w:p w14:paraId="14449D2B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Probability that a PSII Chl molecule functions as RC</w:t>
            </w:r>
          </w:p>
        </w:tc>
      </w:tr>
      <w:tr w:rsidR="0017057C" w:rsidRPr="002E7A90" w14:paraId="2031EB36" w14:textId="77777777" w:rsidTr="00186D5C">
        <w:trPr>
          <w:jc w:val="center"/>
        </w:trPr>
        <w:tc>
          <w:tcPr>
            <w:tcW w:w="877" w:type="dxa"/>
            <w:vAlign w:val="center"/>
          </w:tcPr>
          <w:p w14:paraId="7D6245B7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RC/ABS</w:t>
            </w:r>
          </w:p>
        </w:tc>
        <w:tc>
          <w:tcPr>
            <w:tcW w:w="932" w:type="dxa"/>
            <w:vAlign w:val="center"/>
          </w:tcPr>
          <w:p w14:paraId="3E1982A1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0.20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3B52BC8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0.20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085D9AEF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0.17</w:t>
            </w:r>
            <w:r w:rsidR="007A0E48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992" w:type="dxa"/>
            <w:vAlign w:val="center"/>
          </w:tcPr>
          <w:p w14:paraId="0A0D7F4C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0.18</w:t>
            </w:r>
            <w:r w:rsidR="007A0E48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  <w:r w:rsidR="00F54E89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5896" w:type="dxa"/>
          </w:tcPr>
          <w:p w14:paraId="42D92A20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2E7A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-reducing RCs per PSII antenna Chl (reciprocal of ABS/RC)</w:t>
            </w:r>
          </w:p>
        </w:tc>
      </w:tr>
      <w:tr w:rsidR="0017057C" w:rsidRPr="002E7A90" w14:paraId="036FD2D8" w14:textId="77777777" w:rsidTr="00186D5C">
        <w:trPr>
          <w:jc w:val="center"/>
        </w:trPr>
        <w:tc>
          <w:tcPr>
            <w:tcW w:w="10682" w:type="dxa"/>
            <w:gridSpan w:val="6"/>
            <w:shd w:val="clear" w:color="auto" w:fill="BFBFBF" w:themeFill="background1" w:themeFillShade="BF"/>
            <w:vAlign w:val="center"/>
          </w:tcPr>
          <w:p w14:paraId="36194B70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Specific energy fluxes (per Q</w:t>
            </w:r>
            <w:r w:rsidRPr="002E7A90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A</w:t>
            </w: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-reducing PSII reaction center/RC)</w:t>
            </w:r>
          </w:p>
        </w:tc>
      </w:tr>
      <w:tr w:rsidR="0017057C" w:rsidRPr="002E7A90" w14:paraId="19D9A8CB" w14:textId="77777777" w:rsidTr="00186D5C">
        <w:trPr>
          <w:jc w:val="center"/>
        </w:trPr>
        <w:tc>
          <w:tcPr>
            <w:tcW w:w="877" w:type="dxa"/>
            <w:vAlign w:val="center"/>
          </w:tcPr>
          <w:p w14:paraId="73F8630F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ABS/RC</w:t>
            </w:r>
          </w:p>
        </w:tc>
        <w:tc>
          <w:tcPr>
            <w:tcW w:w="932" w:type="dxa"/>
            <w:vAlign w:val="center"/>
          </w:tcPr>
          <w:p w14:paraId="1AFD384D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5.06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F65B391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4.99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7BA6BA75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5.93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992" w:type="dxa"/>
            <w:vAlign w:val="center"/>
          </w:tcPr>
          <w:p w14:paraId="464C1337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5.53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  <w:r w:rsidR="00F54E89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5896" w:type="dxa"/>
          </w:tcPr>
          <w:p w14:paraId="6F89F06E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Absorption flux (of antenna Chls) per RC (at t=0)</w:t>
            </w:r>
          </w:p>
        </w:tc>
      </w:tr>
      <w:tr w:rsidR="0017057C" w:rsidRPr="002E7A90" w14:paraId="38545D9F" w14:textId="77777777" w:rsidTr="00186D5C">
        <w:trPr>
          <w:jc w:val="center"/>
        </w:trPr>
        <w:tc>
          <w:tcPr>
            <w:tcW w:w="877" w:type="dxa"/>
            <w:vAlign w:val="center"/>
          </w:tcPr>
          <w:p w14:paraId="4E2D3EE6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TR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/RC</w:t>
            </w:r>
          </w:p>
        </w:tc>
        <w:tc>
          <w:tcPr>
            <w:tcW w:w="932" w:type="dxa"/>
            <w:vAlign w:val="center"/>
          </w:tcPr>
          <w:p w14:paraId="38D2DE83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CAF2315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3.74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5E187CA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4.02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  <w:r w:rsidR="002F5D97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992" w:type="dxa"/>
            <w:vAlign w:val="center"/>
          </w:tcPr>
          <w:p w14:paraId="28231BD6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3.79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</w:p>
        </w:tc>
        <w:tc>
          <w:tcPr>
            <w:tcW w:w="5896" w:type="dxa"/>
          </w:tcPr>
          <w:p w14:paraId="65EFB735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Trapping flux (leading to Q</w:t>
            </w:r>
            <w:r w:rsidRPr="002E7A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 xml:space="preserve"> reduction) per RC (at t=0)</w:t>
            </w:r>
          </w:p>
        </w:tc>
      </w:tr>
      <w:tr w:rsidR="0017057C" w:rsidRPr="002E7A90" w14:paraId="6FB56F4D" w14:textId="77777777" w:rsidTr="00186D5C">
        <w:trPr>
          <w:jc w:val="center"/>
        </w:trPr>
        <w:tc>
          <w:tcPr>
            <w:tcW w:w="877" w:type="dxa"/>
            <w:vAlign w:val="center"/>
          </w:tcPr>
          <w:p w14:paraId="17986FC9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ET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/RC</w:t>
            </w:r>
          </w:p>
        </w:tc>
        <w:tc>
          <w:tcPr>
            <w:tcW w:w="932" w:type="dxa"/>
            <w:vAlign w:val="center"/>
          </w:tcPr>
          <w:p w14:paraId="4E052F63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2.09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37F7B9BD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2.17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59D5A28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2.19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92" w:type="dxa"/>
            <w:vAlign w:val="center"/>
          </w:tcPr>
          <w:p w14:paraId="709889D8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2.10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896" w:type="dxa"/>
          </w:tcPr>
          <w:p w14:paraId="26ED1117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Electron transport flux (further than Q</w:t>
            </w:r>
            <w:r w:rsidRPr="002E7A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−) per RC (at t=0)</w:t>
            </w:r>
          </w:p>
        </w:tc>
      </w:tr>
      <w:tr w:rsidR="0017057C" w:rsidRPr="002E7A90" w14:paraId="7BF0E878" w14:textId="77777777" w:rsidTr="00186D5C">
        <w:trPr>
          <w:jc w:val="center"/>
        </w:trPr>
        <w:tc>
          <w:tcPr>
            <w:tcW w:w="877" w:type="dxa"/>
            <w:vAlign w:val="center"/>
          </w:tcPr>
          <w:p w14:paraId="1E7BD5E9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DI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/RC</w:t>
            </w:r>
          </w:p>
        </w:tc>
        <w:tc>
          <w:tcPr>
            <w:tcW w:w="932" w:type="dxa"/>
            <w:vAlign w:val="center"/>
          </w:tcPr>
          <w:p w14:paraId="0FCA05B8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33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544A0E8D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25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381D2598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1.91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5138010C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1.74</w:t>
            </w:r>
            <w:r w:rsidR="003E164E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F54E8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6C8D187A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Dissipated energy flux per RC (at t=0)</w:t>
            </w:r>
          </w:p>
        </w:tc>
      </w:tr>
      <w:tr w:rsidR="0017057C" w:rsidRPr="002E7A90" w14:paraId="2B0CEB31" w14:textId="77777777" w:rsidTr="00186D5C">
        <w:trPr>
          <w:jc w:val="center"/>
        </w:trPr>
        <w:tc>
          <w:tcPr>
            <w:tcW w:w="877" w:type="dxa"/>
            <w:vAlign w:val="center"/>
          </w:tcPr>
          <w:p w14:paraId="64133003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RE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/RC</w:t>
            </w:r>
          </w:p>
        </w:tc>
        <w:tc>
          <w:tcPr>
            <w:tcW w:w="932" w:type="dxa"/>
            <w:vAlign w:val="center"/>
          </w:tcPr>
          <w:p w14:paraId="4F25DCFF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A9C10C7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89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503CA2F2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0.91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</w:p>
        </w:tc>
        <w:tc>
          <w:tcPr>
            <w:tcW w:w="992" w:type="dxa"/>
            <w:vAlign w:val="center"/>
          </w:tcPr>
          <w:p w14:paraId="4143F31C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0.81</w:t>
            </w:r>
            <w:r w:rsidR="003E164E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  <w:r w:rsidR="00F54E89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*</w:t>
            </w:r>
          </w:p>
        </w:tc>
        <w:tc>
          <w:tcPr>
            <w:tcW w:w="5896" w:type="dxa"/>
          </w:tcPr>
          <w:p w14:paraId="66D240CD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Electron flux reducing end electron acceptors at the PSI acceptor side, per RC</w:t>
            </w:r>
          </w:p>
        </w:tc>
      </w:tr>
      <w:tr w:rsidR="0017057C" w:rsidRPr="002E7A90" w14:paraId="172C1164" w14:textId="77777777" w:rsidTr="00186D5C">
        <w:trPr>
          <w:jc w:val="center"/>
        </w:trPr>
        <w:tc>
          <w:tcPr>
            <w:tcW w:w="10682" w:type="dxa"/>
            <w:gridSpan w:val="6"/>
            <w:shd w:val="clear" w:color="auto" w:fill="BFBFBF" w:themeFill="background1" w:themeFillShade="BF"/>
            <w:vAlign w:val="center"/>
          </w:tcPr>
          <w:p w14:paraId="29A76DCD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Phenomenological energy fluxes (per excited cross section/CS)</w:t>
            </w:r>
          </w:p>
        </w:tc>
      </w:tr>
      <w:tr w:rsidR="0017057C" w:rsidRPr="002E7A90" w14:paraId="6D5C13B8" w14:textId="77777777" w:rsidTr="00186D5C">
        <w:trPr>
          <w:jc w:val="center"/>
        </w:trPr>
        <w:tc>
          <w:tcPr>
            <w:tcW w:w="877" w:type="dxa"/>
            <w:vAlign w:val="center"/>
          </w:tcPr>
          <w:p w14:paraId="10A3DA7C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RC/Cs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79018084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2.42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49AC2E01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6D6DC57C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2.74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92" w:type="dxa"/>
            <w:vAlign w:val="center"/>
          </w:tcPr>
          <w:p w14:paraId="273E202F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1.40</w:t>
            </w:r>
            <w:r w:rsidR="003E164E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F54E8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1565618D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Density of RCs (Q</w:t>
            </w:r>
            <w:r w:rsidRPr="00A4116C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</w:t>
            </w: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-reducing PSII reaction centers) (at t=0)</w:t>
            </w:r>
          </w:p>
        </w:tc>
      </w:tr>
      <w:tr w:rsidR="0017057C" w:rsidRPr="002E7A90" w14:paraId="26788D6E" w14:textId="77777777" w:rsidTr="00186D5C">
        <w:trPr>
          <w:jc w:val="center"/>
        </w:trPr>
        <w:tc>
          <w:tcPr>
            <w:tcW w:w="877" w:type="dxa"/>
            <w:vAlign w:val="center"/>
          </w:tcPr>
          <w:p w14:paraId="006D6E36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ABS/Cs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0129C48B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12.23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3A65C172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3.23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6CBAF32F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16.23</w:t>
            </w:r>
            <w:r w:rsidR="003E164E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5B104F94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7.73</w:t>
            </w:r>
            <w:r w:rsidR="003E164E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F54E8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1BC9C433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Absorption flux per CS, approximated by F</w:t>
            </w:r>
            <w:r w:rsidRPr="002E7A9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</w:t>
            </w: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 xml:space="preserve"> (at t=0)</w:t>
            </w:r>
          </w:p>
        </w:tc>
      </w:tr>
      <w:tr w:rsidR="0017057C" w:rsidRPr="002E7A90" w14:paraId="4D3EA1CF" w14:textId="77777777" w:rsidTr="00186D5C">
        <w:trPr>
          <w:jc w:val="center"/>
        </w:trPr>
        <w:tc>
          <w:tcPr>
            <w:tcW w:w="877" w:type="dxa"/>
            <w:vAlign w:val="center"/>
          </w:tcPr>
          <w:p w14:paraId="79D67193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TR0/Cs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32D01295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9.01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365B378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2.42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1FA2FE87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11.01</w:t>
            </w:r>
            <w:r w:rsidR="007A0E48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4B0B454D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5.29</w:t>
            </w:r>
            <w:r w:rsidR="007A0E4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F54E8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0A6E8706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Trapped energy flux per CS (at t=0)</w:t>
            </w:r>
          </w:p>
        </w:tc>
      </w:tr>
      <w:tr w:rsidR="0017057C" w:rsidRPr="002E7A90" w14:paraId="267D03AF" w14:textId="77777777" w:rsidTr="00186D5C">
        <w:trPr>
          <w:jc w:val="center"/>
        </w:trPr>
        <w:tc>
          <w:tcPr>
            <w:tcW w:w="877" w:type="dxa"/>
            <w:vAlign w:val="center"/>
          </w:tcPr>
          <w:p w14:paraId="76D2579D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ET0/Cs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7E7824EE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5.05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22DCB40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1.41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11DB3BC8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6.00</w:t>
            </w:r>
            <w:r w:rsidR="007A0E48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22911FDB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2.93</w:t>
            </w:r>
            <w:r w:rsidR="007A0E4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F54E8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347FD0E0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Electron transport flux per CS (at t = 0)</w:t>
            </w:r>
          </w:p>
        </w:tc>
      </w:tr>
      <w:tr w:rsidR="0017057C" w:rsidRPr="002E7A90" w14:paraId="08375F94" w14:textId="77777777" w:rsidTr="00186D5C">
        <w:trPr>
          <w:jc w:val="center"/>
        </w:trPr>
        <w:tc>
          <w:tcPr>
            <w:tcW w:w="877" w:type="dxa"/>
            <w:vAlign w:val="center"/>
          </w:tcPr>
          <w:p w14:paraId="2503100A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DI0/Cs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0</w:t>
            </w:r>
          </w:p>
        </w:tc>
        <w:tc>
          <w:tcPr>
            <w:tcW w:w="932" w:type="dxa"/>
            <w:vAlign w:val="center"/>
          </w:tcPr>
          <w:p w14:paraId="018B23B5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3.96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51E58296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1.01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6CCF984C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5.02</w:t>
            </w:r>
            <w:r w:rsidR="007A0E48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vAlign w:val="center"/>
          </w:tcPr>
          <w:p w14:paraId="73127ED0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2.37</w:t>
            </w:r>
            <w:r w:rsidR="007A0E4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F54E8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</w:tcPr>
          <w:p w14:paraId="2797DE49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Dissipated energy flux per CS (at t = 0)</w:t>
            </w:r>
          </w:p>
        </w:tc>
      </w:tr>
      <w:tr w:rsidR="0017057C" w:rsidRPr="002E7A90" w14:paraId="5A570999" w14:textId="77777777" w:rsidTr="00186D5C">
        <w:trPr>
          <w:jc w:val="center"/>
        </w:trPr>
        <w:tc>
          <w:tcPr>
            <w:tcW w:w="10682" w:type="dxa"/>
            <w:gridSpan w:val="6"/>
            <w:shd w:val="clear" w:color="auto" w:fill="BFBFBF" w:themeFill="background1" w:themeFillShade="BF"/>
            <w:vAlign w:val="center"/>
          </w:tcPr>
          <w:p w14:paraId="4F5A6810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sz w:val="18"/>
                <w:szCs w:val="18"/>
              </w:rPr>
              <w:t>Performance indexes</w:t>
            </w:r>
          </w:p>
        </w:tc>
      </w:tr>
      <w:tr w:rsidR="0017057C" w:rsidRPr="002E7A90" w14:paraId="5087FE1C" w14:textId="77777777" w:rsidTr="00186D5C">
        <w:trPr>
          <w:jc w:val="center"/>
        </w:trPr>
        <w:tc>
          <w:tcPr>
            <w:tcW w:w="877" w:type="dxa"/>
            <w:vAlign w:val="center"/>
          </w:tcPr>
          <w:p w14:paraId="58181FFA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PI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ABS</w:t>
            </w:r>
          </w:p>
        </w:tc>
        <w:tc>
          <w:tcPr>
            <w:tcW w:w="932" w:type="dxa"/>
            <w:vAlign w:val="center"/>
          </w:tcPr>
          <w:p w14:paraId="308F9B27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0.0094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103FFF23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0.0092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022B9EA3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0.0091</w:t>
            </w:r>
            <w:r w:rsidR="007A0E48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B</w:t>
            </w:r>
          </w:p>
        </w:tc>
        <w:tc>
          <w:tcPr>
            <w:tcW w:w="992" w:type="dxa"/>
            <w:vAlign w:val="center"/>
          </w:tcPr>
          <w:p w14:paraId="5E717A2D" w14:textId="77777777" w:rsidR="0017057C" w:rsidRPr="00E41F6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E41F60">
              <w:rPr>
                <w:rFonts w:ascii="Times New Roman" w:hAnsi="Times New Roman" w:cs="Times New Roman" w:hint="eastAsia"/>
                <w:color w:val="000000"/>
                <w:sz w:val="18"/>
                <w:szCs w:val="18"/>
                <w:u w:val="single"/>
              </w:rPr>
              <w:t>0.0097</w:t>
            </w:r>
            <w:r w:rsidR="007A0E48" w:rsidRPr="00E41F60">
              <w:rPr>
                <w:rFonts w:ascii="Times New Roman" w:hAnsi="Times New Roman" w:cs="Times New Roman" w:hint="eastAsia"/>
                <w:color w:val="000000"/>
                <w:sz w:val="15"/>
                <w:szCs w:val="15"/>
                <w:u w:val="single"/>
              </w:rPr>
              <w:t>A</w:t>
            </w:r>
          </w:p>
        </w:tc>
        <w:tc>
          <w:tcPr>
            <w:tcW w:w="5896" w:type="dxa"/>
          </w:tcPr>
          <w:p w14:paraId="4268FB93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Performance index (potential) for energy conservation from exciton to the reduction of intersystem electron acceptors</w:t>
            </w:r>
          </w:p>
        </w:tc>
      </w:tr>
      <w:tr w:rsidR="0017057C" w:rsidRPr="002E7A90" w14:paraId="0A4B2D1B" w14:textId="77777777" w:rsidTr="00186D5C">
        <w:trPr>
          <w:jc w:val="center"/>
        </w:trPr>
        <w:tc>
          <w:tcPr>
            <w:tcW w:w="877" w:type="dxa"/>
            <w:vAlign w:val="center"/>
          </w:tcPr>
          <w:p w14:paraId="0C2C4B7F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PI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Total</w:t>
            </w:r>
          </w:p>
        </w:tc>
        <w:tc>
          <w:tcPr>
            <w:tcW w:w="932" w:type="dxa"/>
            <w:vAlign w:val="center"/>
          </w:tcPr>
          <w:p w14:paraId="1A58FA04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0.0022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27C2BBD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0.0022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2" w:type="dxa"/>
            <w:vAlign w:val="center"/>
          </w:tcPr>
          <w:p w14:paraId="50A6EC04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0.0022</w:t>
            </w:r>
            <w:r w:rsidR="007A0E48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992" w:type="dxa"/>
            <w:vAlign w:val="center"/>
          </w:tcPr>
          <w:p w14:paraId="2EB9470C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0.0023</w:t>
            </w:r>
            <w:r w:rsidR="007A0E48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</w:p>
        </w:tc>
        <w:tc>
          <w:tcPr>
            <w:tcW w:w="5896" w:type="dxa"/>
          </w:tcPr>
          <w:p w14:paraId="14E758ED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Performance index (potential) for energy conservation from exciton to the reduction of PSI end acceptors</w:t>
            </w:r>
          </w:p>
        </w:tc>
      </w:tr>
      <w:tr w:rsidR="0017057C" w:rsidRPr="002E7A90" w14:paraId="7EAC5304" w14:textId="77777777" w:rsidTr="00186D5C">
        <w:trPr>
          <w:jc w:val="center"/>
        </w:trPr>
        <w:tc>
          <w:tcPr>
            <w:tcW w:w="877" w:type="dxa"/>
            <w:tcBorders>
              <w:bottom w:val="single" w:sz="12" w:space="0" w:color="auto"/>
            </w:tcBorders>
            <w:vAlign w:val="center"/>
          </w:tcPr>
          <w:p w14:paraId="010E1059" w14:textId="77777777" w:rsidR="0017057C" w:rsidRPr="002E7A90" w:rsidRDefault="0017057C" w:rsidP="00186D5C">
            <w:pPr>
              <w:widowControl/>
              <w:spacing w:line="300" w:lineRule="exact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PI</w:t>
            </w:r>
            <w:r w:rsidRPr="002E7A9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bscript"/>
              </w:rPr>
              <w:t>CS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14:paraId="1395C7E7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0.12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7422AAC7" w14:textId="77777777" w:rsidR="0017057C" w:rsidRPr="002E7A90" w:rsidRDefault="003F3C6B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0.03</w:t>
            </w:r>
            <w:r w:rsidR="00016FE8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FE9308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0.15</w:t>
            </w:r>
            <w:r w:rsidR="007A0E48" w:rsidRPr="00186D5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A</w:t>
            </w:r>
            <w:r w:rsidR="002F5D97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5B905D" w14:textId="77777777" w:rsidR="0017057C" w:rsidRPr="002E7A90" w:rsidRDefault="00776F35" w:rsidP="00186D5C"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0.07</w:t>
            </w:r>
            <w:r w:rsidR="007A0E48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B</w:t>
            </w:r>
            <w:r w:rsidR="00F54E8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*</w:t>
            </w:r>
          </w:p>
        </w:tc>
        <w:tc>
          <w:tcPr>
            <w:tcW w:w="5896" w:type="dxa"/>
            <w:tcBorders>
              <w:bottom w:val="single" w:sz="12" w:space="0" w:color="auto"/>
            </w:tcBorders>
          </w:tcPr>
          <w:p w14:paraId="60BE46BB" w14:textId="77777777" w:rsidR="0017057C" w:rsidRPr="002E7A90" w:rsidRDefault="0017057C" w:rsidP="00186D5C">
            <w:pPr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E7A90">
              <w:rPr>
                <w:rFonts w:ascii="Times New Roman" w:hAnsi="Times New Roman" w:cs="Times New Roman"/>
                <w:sz w:val="18"/>
                <w:szCs w:val="18"/>
              </w:rPr>
              <w:t>Performance index on cross section basis</w:t>
            </w:r>
          </w:p>
        </w:tc>
      </w:tr>
    </w:tbl>
    <w:p w14:paraId="33F9AD8D" w14:textId="77777777" w:rsidR="0017057C" w:rsidRDefault="0017057C" w:rsidP="00F0643C">
      <w:pPr>
        <w:spacing w:line="300" w:lineRule="exact"/>
        <w:rPr>
          <w:rFonts w:ascii="Times New Roman" w:hAnsi="Times New Roman" w:cs="Times New Roman"/>
          <w:sz w:val="18"/>
          <w:szCs w:val="18"/>
        </w:rPr>
      </w:pPr>
      <w:r w:rsidRPr="002E7A90">
        <w:rPr>
          <w:rFonts w:ascii="Times New Roman" w:hAnsi="Times New Roman" w:cs="Times New Roman" w:hint="eastAsia"/>
          <w:sz w:val="18"/>
          <w:szCs w:val="18"/>
        </w:rPr>
        <w:t>P</w:t>
      </w:r>
      <w:r w:rsidRPr="002E7A90">
        <w:rPr>
          <w:rFonts w:ascii="Times New Roman" w:hAnsi="Times New Roman" w:cs="Times New Roman"/>
          <w:sz w:val="18"/>
          <w:szCs w:val="18"/>
        </w:rPr>
        <w:t>arameter</w:t>
      </w:r>
      <w:r w:rsidRPr="002E7A90">
        <w:rPr>
          <w:rFonts w:ascii="Times New Roman" w:hAnsi="Times New Roman" w:cs="Times New Roman" w:hint="eastAsia"/>
          <w:sz w:val="18"/>
          <w:szCs w:val="18"/>
        </w:rPr>
        <w:t>s</w:t>
      </w:r>
      <w:r w:rsidRPr="002E7A90">
        <w:rPr>
          <w:rFonts w:ascii="Times New Roman" w:hAnsi="Times New Roman" w:cs="Times New Roman"/>
          <w:sz w:val="18"/>
          <w:szCs w:val="18"/>
        </w:rPr>
        <w:t xml:space="preserve"> </w:t>
      </w:r>
      <w:r w:rsidRPr="002E7A90">
        <w:rPr>
          <w:rFonts w:ascii="Times New Roman" w:hAnsi="Times New Roman" w:cs="Times New Roman" w:hint="eastAsia"/>
          <w:sz w:val="18"/>
          <w:szCs w:val="18"/>
        </w:rPr>
        <w:t>were</w:t>
      </w:r>
      <w:r w:rsidRPr="002E7A90">
        <w:rPr>
          <w:rFonts w:ascii="Times New Roman" w:hAnsi="Times New Roman" w:cs="Times New Roman"/>
          <w:sz w:val="18"/>
          <w:szCs w:val="18"/>
        </w:rPr>
        <w:t xml:space="preserve"> calculated according to 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the </w:t>
      </w:r>
      <w:r w:rsidRPr="002E7A90">
        <w:rPr>
          <w:rFonts w:ascii="Times New Roman" w:hAnsi="Times New Roman" w:cs="Times New Roman"/>
          <w:sz w:val="18"/>
          <w:szCs w:val="18"/>
        </w:rPr>
        <w:t xml:space="preserve">method 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reported in </w:t>
      </w:r>
      <w:r w:rsidRPr="002E7A90">
        <w:rPr>
          <w:rFonts w:ascii="Times New Roman" w:hAnsi="Times New Roman" w:cs="Times New Roman"/>
          <w:sz w:val="18"/>
          <w:szCs w:val="18"/>
        </w:rPr>
        <w:t>(Yusuf et al., 2010).</w:t>
      </w:r>
      <w:r w:rsidRPr="002E7A90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0643C">
        <w:rPr>
          <w:rFonts w:ascii="Times New Roman" w:hAnsi="Times New Roman" w:cs="Times New Roman" w:hint="eastAsia"/>
          <w:sz w:val="18"/>
          <w:szCs w:val="18"/>
        </w:rPr>
        <w:t>During s</w:t>
      </w:r>
      <w:r w:rsidR="00F0643C" w:rsidRPr="00F0643C">
        <w:rPr>
          <w:rFonts w:ascii="Times New Roman" w:hAnsi="Times New Roman" w:cs="Times New Roman"/>
          <w:sz w:val="18"/>
          <w:szCs w:val="18"/>
        </w:rPr>
        <w:t>tatistical difference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0643C" w:rsidRPr="00F0643C">
        <w:rPr>
          <w:rFonts w:ascii="Times New Roman" w:hAnsi="Times New Roman" w:cs="Times New Roman"/>
          <w:sz w:val="18"/>
          <w:szCs w:val="18"/>
        </w:rPr>
        <w:t>analysis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="00F0643C">
        <w:rPr>
          <w:rFonts w:ascii="Times New Roman" w:hAnsi="Times New Roman" w:cs="Times New Roman"/>
          <w:sz w:val="18"/>
          <w:szCs w:val="18"/>
        </w:rPr>
        <w:t>one factor was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0643C" w:rsidRPr="00F0643C">
        <w:rPr>
          <w:rFonts w:ascii="Times New Roman" w:hAnsi="Times New Roman" w:cs="Times New Roman"/>
          <w:sz w:val="18"/>
          <w:szCs w:val="18"/>
        </w:rPr>
        <w:t>fixed and the effect of the other factor</w:t>
      </w:r>
      <w:r w:rsidRPr="002E7A90">
        <w:rPr>
          <w:rFonts w:ascii="Times New Roman" w:hAnsi="Times New Roman" w:cs="Times New Roman"/>
          <w:sz w:val="18"/>
          <w:szCs w:val="18"/>
        </w:rPr>
        <w:t xml:space="preserve"> 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was </w:t>
      </w:r>
      <w:r w:rsidR="00F0643C">
        <w:rPr>
          <w:rFonts w:ascii="Times New Roman" w:hAnsi="Times New Roman" w:cs="Times New Roman"/>
          <w:sz w:val="18"/>
          <w:szCs w:val="18"/>
        </w:rPr>
        <w:t>analyzed with the independent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0643C">
        <w:rPr>
          <w:rFonts w:ascii="Times New Roman" w:hAnsi="Times New Roman" w:cs="Times New Roman"/>
          <w:sz w:val="18"/>
          <w:szCs w:val="18"/>
        </w:rPr>
        <w:t>sample T-test (p &lt; 0.05). The differences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0643C" w:rsidRPr="00F0643C">
        <w:rPr>
          <w:rFonts w:ascii="Times New Roman" w:hAnsi="Times New Roman" w:cs="Times New Roman"/>
          <w:sz w:val="18"/>
          <w:szCs w:val="18"/>
        </w:rPr>
        <w:t xml:space="preserve">caused by 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heat priming </w:t>
      </w:r>
      <w:r w:rsidR="00F0643C" w:rsidRPr="00F0643C">
        <w:rPr>
          <w:rFonts w:ascii="Times New Roman" w:hAnsi="Times New Roman" w:cs="Times New Roman"/>
          <w:sz w:val="18"/>
          <w:szCs w:val="18"/>
        </w:rPr>
        <w:t xml:space="preserve">were </w:t>
      </w:r>
      <w:r w:rsidR="00F0643C">
        <w:rPr>
          <w:rFonts w:ascii="Times New Roman" w:hAnsi="Times New Roman" w:cs="Times New Roman"/>
          <w:sz w:val="18"/>
          <w:szCs w:val="18"/>
        </w:rPr>
        <w:t>marked by letters (a</w:t>
      </w:r>
      <w:r w:rsidR="00A83CD3">
        <w:rPr>
          <w:rFonts w:ascii="Times New Roman" w:hAnsi="Times New Roman" w:cs="Times New Roman" w:hint="eastAsia"/>
          <w:sz w:val="18"/>
          <w:szCs w:val="18"/>
        </w:rPr>
        <w:t>/A</w:t>
      </w:r>
      <w:r w:rsidR="00F0643C">
        <w:rPr>
          <w:rFonts w:ascii="Times New Roman" w:hAnsi="Times New Roman" w:cs="Times New Roman"/>
          <w:sz w:val="18"/>
          <w:szCs w:val="18"/>
        </w:rPr>
        <w:t>, b</w:t>
      </w:r>
      <w:r w:rsidR="00A83CD3">
        <w:rPr>
          <w:rFonts w:ascii="Times New Roman" w:hAnsi="Times New Roman" w:cs="Times New Roman" w:hint="eastAsia"/>
          <w:sz w:val="18"/>
          <w:szCs w:val="18"/>
        </w:rPr>
        <w:t>/B</w:t>
      </w:r>
      <w:r w:rsidR="00F0643C">
        <w:rPr>
          <w:rFonts w:ascii="Times New Roman" w:hAnsi="Times New Roman" w:cs="Times New Roman"/>
          <w:sz w:val="18"/>
          <w:szCs w:val="18"/>
        </w:rPr>
        <w:t>), while</w:t>
      </w:r>
      <w:r w:rsidR="00F0643C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F0643C" w:rsidRPr="00F0643C">
        <w:rPr>
          <w:rFonts w:ascii="Times New Roman" w:hAnsi="Times New Roman" w:cs="Times New Roman"/>
          <w:sz w:val="18"/>
          <w:szCs w:val="18"/>
        </w:rPr>
        <w:t>differences due to temperatures were marked with asterisk (*).</w:t>
      </w:r>
    </w:p>
    <w:p w14:paraId="0C83BFAF" w14:textId="77777777" w:rsidR="00036F26" w:rsidRPr="00A83CD3" w:rsidRDefault="00036F26" w:rsidP="00E043CB"/>
    <w:sectPr w:rsidR="00036F26" w:rsidRPr="00A83CD3" w:rsidSect="003552C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C26C" w14:textId="77777777" w:rsidR="003552C4" w:rsidRDefault="003552C4" w:rsidP="00E41F60">
      <w:r>
        <w:separator/>
      </w:r>
    </w:p>
  </w:endnote>
  <w:endnote w:type="continuationSeparator" w:id="0">
    <w:p w14:paraId="177E0393" w14:textId="77777777" w:rsidR="003552C4" w:rsidRDefault="003552C4" w:rsidP="00E4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17E5C" w14:textId="77777777" w:rsidR="003552C4" w:rsidRDefault="003552C4" w:rsidP="00E41F60">
      <w:r>
        <w:separator/>
      </w:r>
    </w:p>
  </w:footnote>
  <w:footnote w:type="continuationSeparator" w:id="0">
    <w:p w14:paraId="39E04374" w14:textId="77777777" w:rsidR="003552C4" w:rsidRDefault="003552C4" w:rsidP="00E41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57C"/>
    <w:rsid w:val="00016FE8"/>
    <w:rsid w:val="00036F26"/>
    <w:rsid w:val="000F20F3"/>
    <w:rsid w:val="0017057C"/>
    <w:rsid w:val="00183A46"/>
    <w:rsid w:val="00186D5C"/>
    <w:rsid w:val="002011DD"/>
    <w:rsid w:val="00207425"/>
    <w:rsid w:val="002644D2"/>
    <w:rsid w:val="002C101F"/>
    <w:rsid w:val="002F5D97"/>
    <w:rsid w:val="00313656"/>
    <w:rsid w:val="003552C4"/>
    <w:rsid w:val="003810EA"/>
    <w:rsid w:val="00397DE9"/>
    <w:rsid w:val="003E164E"/>
    <w:rsid w:val="003F3C6B"/>
    <w:rsid w:val="004A5091"/>
    <w:rsid w:val="006E3FC2"/>
    <w:rsid w:val="00714667"/>
    <w:rsid w:val="00760A09"/>
    <w:rsid w:val="00776BD2"/>
    <w:rsid w:val="00776F35"/>
    <w:rsid w:val="007A0E48"/>
    <w:rsid w:val="007C5DC6"/>
    <w:rsid w:val="008F49B7"/>
    <w:rsid w:val="00A077C3"/>
    <w:rsid w:val="00A4116C"/>
    <w:rsid w:val="00A463B9"/>
    <w:rsid w:val="00A83CD3"/>
    <w:rsid w:val="00B97F25"/>
    <w:rsid w:val="00BE6DE4"/>
    <w:rsid w:val="00D22468"/>
    <w:rsid w:val="00DC2E52"/>
    <w:rsid w:val="00E043CB"/>
    <w:rsid w:val="00E41F60"/>
    <w:rsid w:val="00ED1102"/>
    <w:rsid w:val="00F0643C"/>
    <w:rsid w:val="00F54E89"/>
    <w:rsid w:val="00F6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A435F"/>
  <w15:docId w15:val="{FE513967-2B5C-4E09-B1AF-CFF3AF76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5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5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57C"/>
    <w:rPr>
      <w:sz w:val="18"/>
      <w:szCs w:val="18"/>
    </w:rPr>
  </w:style>
  <w:style w:type="character" w:styleId="a7">
    <w:name w:val="Hyperlink"/>
    <w:basedOn w:val="a0"/>
    <w:uiPriority w:val="99"/>
    <w:unhideWhenUsed/>
    <w:rsid w:val="0017057C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17057C"/>
  </w:style>
  <w:style w:type="paragraph" w:styleId="a9">
    <w:name w:val="Balloon Text"/>
    <w:basedOn w:val="a"/>
    <w:link w:val="aa"/>
    <w:uiPriority w:val="99"/>
    <w:semiHidden/>
    <w:unhideWhenUsed/>
    <w:rsid w:val="001705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7057C"/>
    <w:rPr>
      <w:sz w:val="18"/>
      <w:szCs w:val="18"/>
    </w:rPr>
  </w:style>
  <w:style w:type="table" w:styleId="ab">
    <w:name w:val="Table Grid"/>
    <w:basedOn w:val="a1"/>
    <w:uiPriority w:val="59"/>
    <w:rsid w:val="00170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606</Words>
  <Characters>3458</Characters>
  <Application>Microsoft Office Word</Application>
  <DocSecurity>0</DocSecurity>
  <Lines>28</Lines>
  <Paragraphs>8</Paragraphs>
  <ScaleCrop>false</ScaleCrop>
  <Company>Microsoft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wanggu</dc:creator>
  <cp:lastModifiedBy>广阳 王</cp:lastModifiedBy>
  <cp:revision>20</cp:revision>
  <dcterms:created xsi:type="dcterms:W3CDTF">2022-06-23T07:46:00Z</dcterms:created>
  <dcterms:modified xsi:type="dcterms:W3CDTF">2024-04-28T10:00:00Z</dcterms:modified>
</cp:coreProperties>
</file>