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72FBA" w14:textId="617F9C40" w:rsidR="008F3CE0" w:rsidRPr="00127517" w:rsidRDefault="00F16BF0">
      <w:r w:rsidRPr="00127517">
        <w:rPr>
          <w:noProof/>
        </w:rPr>
        <w:drawing>
          <wp:inline distT="0" distB="0" distL="0" distR="0" wp14:anchorId="779A3FB4" wp14:editId="615F9D1C">
            <wp:extent cx="5251450" cy="2936123"/>
            <wp:effectExtent l="0" t="0" r="6350" b="0"/>
            <wp:docPr id="8374450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445074" name="图片 837445074"/>
                    <pic:cNvPicPr/>
                  </pic:nvPicPr>
                  <pic:blipFill rotWithShape="1">
                    <a:blip r:embed="rId6" cstate="print">
                      <a:extLst>
                        <a:ext uri="{28A0092B-C50C-407E-A947-70E740481C1C}">
                          <a14:useLocalDpi xmlns:a14="http://schemas.microsoft.com/office/drawing/2010/main" val="0"/>
                        </a:ext>
                      </a:extLst>
                    </a:blip>
                    <a:srcRect l="3251" t="25928" r="8741" b="9962"/>
                    <a:stretch/>
                  </pic:blipFill>
                  <pic:spPr bwMode="auto">
                    <a:xfrm>
                      <a:off x="0" y="0"/>
                      <a:ext cx="5289779" cy="2957553"/>
                    </a:xfrm>
                    <a:prstGeom prst="rect">
                      <a:avLst/>
                    </a:prstGeom>
                    <a:ln>
                      <a:noFill/>
                    </a:ln>
                    <a:extLst>
                      <a:ext uri="{53640926-AAD7-44D8-BBD7-CCE9431645EC}">
                        <a14:shadowObscured xmlns:a14="http://schemas.microsoft.com/office/drawing/2010/main"/>
                      </a:ext>
                    </a:extLst>
                  </pic:spPr>
                </pic:pic>
              </a:graphicData>
            </a:graphic>
          </wp:inline>
        </w:drawing>
      </w:r>
    </w:p>
    <w:p w14:paraId="1143BE95" w14:textId="3AAAA308" w:rsidR="00F16BF0" w:rsidRPr="00127517" w:rsidRDefault="00F16BF0" w:rsidP="00F16BF0">
      <w:pPr>
        <w:rPr>
          <w:rFonts w:ascii="Times New Roman" w:hAnsi="Times New Roman"/>
          <w:sz w:val="20"/>
          <w:szCs w:val="20"/>
        </w:rPr>
      </w:pPr>
      <w:r w:rsidRPr="00127517">
        <w:rPr>
          <w:rFonts w:ascii="Times New Roman" w:hAnsi="Times New Roman"/>
          <w:b/>
          <w:kern w:val="0"/>
          <w:sz w:val="20"/>
          <w:szCs w:val="20"/>
        </w:rPr>
        <w:t>Fig</w:t>
      </w:r>
      <w:r w:rsidR="005B18FB" w:rsidRPr="00127517">
        <w:rPr>
          <w:rFonts w:ascii="Times New Roman" w:hAnsi="Times New Roman"/>
          <w:b/>
          <w:kern w:val="0"/>
          <w:sz w:val="20"/>
          <w:szCs w:val="20"/>
        </w:rPr>
        <w:t>.</w:t>
      </w:r>
      <w:r w:rsidRPr="00127517">
        <w:rPr>
          <w:rFonts w:ascii="Times New Roman" w:hAnsi="Times New Roman"/>
          <w:b/>
          <w:kern w:val="0"/>
          <w:sz w:val="20"/>
          <w:szCs w:val="20"/>
        </w:rPr>
        <w:t xml:space="preserve"> S1</w:t>
      </w:r>
      <w:r w:rsidRPr="00127517">
        <w:rPr>
          <w:rFonts w:ascii="Times New Roman" w:hAnsi="Times New Roman"/>
          <w:sz w:val="20"/>
          <w:szCs w:val="20"/>
        </w:rPr>
        <w:t xml:space="preserve"> The overview design of this study. Using </w:t>
      </w:r>
      <w:r w:rsidR="002B0D5C">
        <w:rPr>
          <w:rFonts w:ascii="Times New Roman" w:hAnsi="Times New Roman"/>
          <w:sz w:val="20"/>
          <w:szCs w:val="20"/>
        </w:rPr>
        <w:t>128</w:t>
      </w:r>
      <w:r w:rsidRPr="00127517">
        <w:rPr>
          <w:rFonts w:ascii="Times New Roman" w:hAnsi="Times New Roman"/>
          <w:sz w:val="20"/>
          <w:szCs w:val="20"/>
        </w:rPr>
        <w:t xml:space="preserve"> RNA-seq data publicly available from the National Center for Biotechnology Information (NCBI) Sequence Repository (SRA) database, we systematically compared the transcriptional differences in pig PBMCs induced by different stimuli, including bacterial, viral, and a variety of unknown pathogens stimuli, and mined to obtain the key modules and hub genes using WGCNA and enrichment analysis. We also investigated the role of genetic variation in the regulation of gene expression under different stimuli and probed the dynamics of immune cells in PBMCs under various stimuli by integrating the results of a large-scale genome-wide association study (GWAS) of pig quantitative trait loci (QTLs), as well as expression quantitative trait loci (</w:t>
      </w:r>
      <w:proofErr w:type="spellStart"/>
      <w:r w:rsidRPr="00127517">
        <w:rPr>
          <w:rFonts w:ascii="Times New Roman" w:hAnsi="Times New Roman"/>
          <w:sz w:val="20"/>
          <w:szCs w:val="20"/>
        </w:rPr>
        <w:t>eQTLs</w:t>
      </w:r>
      <w:proofErr w:type="spellEnd"/>
      <w:r w:rsidRPr="00127517">
        <w:rPr>
          <w:rFonts w:ascii="Times New Roman" w:hAnsi="Times New Roman"/>
          <w:sz w:val="20"/>
          <w:szCs w:val="20"/>
        </w:rPr>
        <w:t>) and 33 human complex traits.</w:t>
      </w:r>
    </w:p>
    <w:p w14:paraId="2D54A03B" w14:textId="6EF30D01" w:rsidR="00F16BF0" w:rsidRPr="00127517" w:rsidRDefault="00F16BF0"/>
    <w:p w14:paraId="5DFCBED3" w14:textId="77777777" w:rsidR="00F16BF0" w:rsidRPr="00127517" w:rsidRDefault="00F16BF0"/>
    <w:p w14:paraId="3E3B067E" w14:textId="77777777" w:rsidR="00F16BF0" w:rsidRPr="00127517" w:rsidRDefault="00F16BF0"/>
    <w:p w14:paraId="134493F4" w14:textId="77777777" w:rsidR="00F16BF0" w:rsidRPr="00127517" w:rsidRDefault="00F16BF0"/>
    <w:p w14:paraId="3D1F5088" w14:textId="77777777" w:rsidR="00F16BF0" w:rsidRPr="00127517" w:rsidRDefault="00F16BF0"/>
    <w:p w14:paraId="31C133DA" w14:textId="77777777" w:rsidR="00F16BF0" w:rsidRPr="00127517" w:rsidRDefault="00F16BF0"/>
    <w:p w14:paraId="7A632152" w14:textId="77777777" w:rsidR="00F16BF0" w:rsidRPr="00127517" w:rsidRDefault="00F16BF0"/>
    <w:p w14:paraId="19DA967D" w14:textId="77777777" w:rsidR="00F16BF0" w:rsidRPr="00127517" w:rsidRDefault="00F16BF0"/>
    <w:p w14:paraId="3A67CE50" w14:textId="77777777" w:rsidR="00F16BF0" w:rsidRPr="00127517" w:rsidRDefault="00F16BF0"/>
    <w:p w14:paraId="54E8DC12" w14:textId="77777777" w:rsidR="00F16BF0" w:rsidRPr="00127517" w:rsidRDefault="00F16BF0"/>
    <w:p w14:paraId="7859AC71" w14:textId="77777777" w:rsidR="00F16BF0" w:rsidRPr="00127517" w:rsidRDefault="00F16BF0"/>
    <w:p w14:paraId="6AA107B5" w14:textId="77777777" w:rsidR="00F16BF0" w:rsidRPr="00127517" w:rsidRDefault="00F16BF0"/>
    <w:p w14:paraId="3C831E05" w14:textId="77777777" w:rsidR="00F16BF0" w:rsidRPr="00127517" w:rsidRDefault="00F16BF0"/>
    <w:p w14:paraId="23CB99E4" w14:textId="77777777" w:rsidR="00F16BF0" w:rsidRPr="00127517" w:rsidRDefault="00F16BF0"/>
    <w:p w14:paraId="025363F8" w14:textId="77777777" w:rsidR="00F16BF0" w:rsidRPr="00127517" w:rsidRDefault="00F16BF0"/>
    <w:p w14:paraId="2275A409" w14:textId="77777777" w:rsidR="00F16BF0" w:rsidRPr="00127517" w:rsidRDefault="00F16BF0"/>
    <w:p w14:paraId="4D3DA5DD" w14:textId="77777777" w:rsidR="00F16BF0" w:rsidRPr="00127517" w:rsidRDefault="00F16BF0"/>
    <w:p w14:paraId="116D3B0F" w14:textId="77777777" w:rsidR="00F16BF0" w:rsidRPr="00127517" w:rsidRDefault="00F16BF0"/>
    <w:p w14:paraId="7FB45494" w14:textId="77777777" w:rsidR="00F16BF0" w:rsidRPr="00127517" w:rsidRDefault="00F16BF0"/>
    <w:p w14:paraId="3F55EA77" w14:textId="5A780163" w:rsidR="00F16BF0" w:rsidRPr="00127517" w:rsidRDefault="00F476E9">
      <w:r w:rsidRPr="00127517">
        <w:rPr>
          <w:rFonts w:hint="eastAsia"/>
          <w:noProof/>
        </w:rPr>
        <w:lastRenderedPageBreak/>
        <w:drawing>
          <wp:inline distT="0" distB="0" distL="0" distR="0" wp14:anchorId="48DA1CC3" wp14:editId="3C1CE740">
            <wp:extent cx="5274310" cy="2122170"/>
            <wp:effectExtent l="0" t="0" r="2540" b="0"/>
            <wp:docPr id="20053530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53019" name="图片 200535301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122170"/>
                    </a:xfrm>
                    <a:prstGeom prst="rect">
                      <a:avLst/>
                    </a:prstGeom>
                  </pic:spPr>
                </pic:pic>
              </a:graphicData>
            </a:graphic>
          </wp:inline>
        </w:drawing>
      </w:r>
    </w:p>
    <w:p w14:paraId="5A526F5A" w14:textId="17B4DA6F" w:rsidR="00F476E9" w:rsidRPr="00127517" w:rsidRDefault="00F476E9" w:rsidP="00823B25">
      <w:pPr>
        <w:rPr>
          <w:rFonts w:ascii="Times New Roman" w:hAnsi="Times New Roman"/>
          <w:sz w:val="20"/>
          <w:szCs w:val="20"/>
        </w:rPr>
      </w:pPr>
      <w:r w:rsidRPr="00127517">
        <w:rPr>
          <w:rFonts w:ascii="Times New Roman" w:hAnsi="Times New Roman"/>
          <w:b/>
          <w:kern w:val="0"/>
          <w:sz w:val="20"/>
          <w:szCs w:val="20"/>
        </w:rPr>
        <w:t>Fig</w:t>
      </w:r>
      <w:r w:rsidR="005B18FB" w:rsidRPr="00127517">
        <w:rPr>
          <w:rFonts w:ascii="Times New Roman" w:hAnsi="Times New Roman"/>
          <w:b/>
          <w:kern w:val="0"/>
          <w:sz w:val="20"/>
          <w:szCs w:val="20"/>
        </w:rPr>
        <w:t>.</w:t>
      </w:r>
      <w:r w:rsidRPr="00127517">
        <w:rPr>
          <w:rFonts w:ascii="Times New Roman" w:hAnsi="Times New Roman"/>
          <w:b/>
          <w:kern w:val="0"/>
          <w:sz w:val="20"/>
          <w:szCs w:val="20"/>
        </w:rPr>
        <w:t xml:space="preserve"> S2</w:t>
      </w:r>
      <w:r w:rsidRPr="00127517">
        <w:rPr>
          <w:rFonts w:ascii="Times New Roman" w:hAnsi="Times New Roman"/>
          <w:b/>
          <w:sz w:val="20"/>
          <w:szCs w:val="20"/>
        </w:rPr>
        <w:t xml:space="preserve"> </w:t>
      </w:r>
      <w:r w:rsidRPr="00127517">
        <w:rPr>
          <w:rFonts w:ascii="Times New Roman" w:hAnsi="Times New Roman"/>
          <w:bCs/>
          <w:kern w:val="0"/>
          <w:sz w:val="20"/>
          <w:szCs w:val="20"/>
        </w:rPr>
        <w:t>The</w:t>
      </w:r>
      <w:r w:rsidRPr="00127517">
        <w:rPr>
          <w:rFonts w:ascii="Times New Roman" w:hAnsi="Times New Roman"/>
          <w:b/>
          <w:bCs/>
          <w:kern w:val="0"/>
          <w:sz w:val="20"/>
          <w:szCs w:val="20"/>
        </w:rPr>
        <w:t xml:space="preserve"> </w:t>
      </w:r>
      <w:r w:rsidRPr="00127517">
        <w:rPr>
          <w:rFonts w:ascii="Times New Roman" w:hAnsi="Times New Roman"/>
          <w:bCs/>
          <w:kern w:val="0"/>
          <w:sz w:val="20"/>
          <w:szCs w:val="20"/>
        </w:rPr>
        <w:t xml:space="preserve">diagram of luciferase reporters used in this study. The red boxes represent the restriction sites of </w:t>
      </w:r>
      <w:r w:rsidRPr="00127517">
        <w:rPr>
          <w:rFonts w:ascii="Times New Roman" w:hAnsi="Times New Roman"/>
          <w:bCs/>
          <w:i/>
          <w:kern w:val="0"/>
          <w:sz w:val="20"/>
          <w:szCs w:val="20"/>
        </w:rPr>
        <w:t xml:space="preserve">CD300A </w:t>
      </w:r>
      <w:r w:rsidRPr="00127517">
        <w:rPr>
          <w:rFonts w:ascii="Times New Roman" w:hAnsi="Times New Roman"/>
          <w:bCs/>
          <w:iCs/>
          <w:kern w:val="0"/>
          <w:sz w:val="20"/>
          <w:szCs w:val="20"/>
        </w:rPr>
        <w:t>and</w:t>
      </w:r>
      <w:r w:rsidRPr="00127517">
        <w:rPr>
          <w:rFonts w:ascii="Times New Roman" w:hAnsi="Times New Roman"/>
          <w:bCs/>
          <w:i/>
          <w:kern w:val="0"/>
          <w:sz w:val="20"/>
          <w:szCs w:val="20"/>
        </w:rPr>
        <w:t xml:space="preserve"> CD93</w:t>
      </w:r>
      <w:r w:rsidRPr="00127517">
        <w:rPr>
          <w:rFonts w:ascii="Times New Roman" w:hAnsi="Times New Roman"/>
          <w:bCs/>
          <w:kern w:val="0"/>
          <w:sz w:val="20"/>
          <w:szCs w:val="20"/>
        </w:rPr>
        <w:t xml:space="preserve">. </w:t>
      </w:r>
      <w:proofErr w:type="spellStart"/>
      <w:r w:rsidRPr="00127517">
        <w:rPr>
          <w:rFonts w:ascii="Times New Roman" w:hAnsi="Times New Roman"/>
          <w:bCs/>
          <w:kern w:val="0"/>
          <w:sz w:val="20"/>
          <w:szCs w:val="20"/>
        </w:rPr>
        <w:t>pRL</w:t>
      </w:r>
      <w:proofErr w:type="spellEnd"/>
      <w:r w:rsidRPr="00127517">
        <w:rPr>
          <w:rFonts w:ascii="Times New Roman" w:hAnsi="Times New Roman"/>
          <w:bCs/>
          <w:kern w:val="0"/>
          <w:sz w:val="20"/>
          <w:szCs w:val="20"/>
        </w:rPr>
        <w:t>-TK vector: a control reporter vector; PGL4.14 vector: identify fragment harboring the functional variant.</w:t>
      </w:r>
    </w:p>
    <w:p w14:paraId="1705D8BE" w14:textId="77777777" w:rsidR="00F476E9" w:rsidRPr="00127517" w:rsidRDefault="00F476E9"/>
    <w:p w14:paraId="78AC0A31" w14:textId="77777777" w:rsidR="00F476E9" w:rsidRPr="00127517" w:rsidRDefault="00F476E9"/>
    <w:p w14:paraId="2C9B2545" w14:textId="77777777" w:rsidR="00F476E9" w:rsidRPr="00127517" w:rsidRDefault="00F476E9"/>
    <w:p w14:paraId="0D5064CE" w14:textId="77777777" w:rsidR="00F476E9" w:rsidRPr="00127517" w:rsidRDefault="00F476E9"/>
    <w:p w14:paraId="5A776926" w14:textId="77777777" w:rsidR="00F476E9" w:rsidRPr="00127517" w:rsidRDefault="00F476E9"/>
    <w:p w14:paraId="3A8527B3" w14:textId="77777777" w:rsidR="00F476E9" w:rsidRPr="00127517" w:rsidRDefault="00F476E9"/>
    <w:p w14:paraId="3245D60D" w14:textId="77777777" w:rsidR="00F476E9" w:rsidRPr="00127517" w:rsidRDefault="00F476E9"/>
    <w:p w14:paraId="50B7E95A" w14:textId="77777777" w:rsidR="00F476E9" w:rsidRPr="00127517" w:rsidRDefault="00F476E9"/>
    <w:p w14:paraId="592C9C19" w14:textId="77777777" w:rsidR="00F476E9" w:rsidRPr="00127517" w:rsidRDefault="00F476E9"/>
    <w:p w14:paraId="3FCB8E75" w14:textId="77777777" w:rsidR="00F476E9" w:rsidRPr="00127517" w:rsidRDefault="00F476E9"/>
    <w:p w14:paraId="45F6B50F" w14:textId="77777777" w:rsidR="00F476E9" w:rsidRPr="00127517" w:rsidRDefault="00F476E9"/>
    <w:p w14:paraId="49462A13" w14:textId="77777777" w:rsidR="00F476E9" w:rsidRPr="00127517" w:rsidRDefault="00F476E9"/>
    <w:p w14:paraId="6EAFB6B6" w14:textId="77777777" w:rsidR="00F476E9" w:rsidRPr="00127517" w:rsidRDefault="00F476E9"/>
    <w:p w14:paraId="5C6D06D0" w14:textId="77777777" w:rsidR="00F476E9" w:rsidRPr="00127517" w:rsidRDefault="00F476E9"/>
    <w:p w14:paraId="0EC84699" w14:textId="77777777" w:rsidR="00F476E9" w:rsidRPr="00127517" w:rsidRDefault="00F476E9"/>
    <w:p w14:paraId="72C7D920" w14:textId="77777777" w:rsidR="00F476E9" w:rsidRPr="00127517" w:rsidRDefault="00F476E9"/>
    <w:p w14:paraId="2511E048" w14:textId="77777777" w:rsidR="00F476E9" w:rsidRPr="00127517" w:rsidRDefault="00F476E9"/>
    <w:p w14:paraId="5DC3D497" w14:textId="77777777" w:rsidR="00F476E9" w:rsidRPr="00127517" w:rsidRDefault="00F476E9"/>
    <w:p w14:paraId="1AD6740B" w14:textId="77777777" w:rsidR="00F476E9" w:rsidRPr="00127517" w:rsidRDefault="00F476E9"/>
    <w:p w14:paraId="052B3EA1" w14:textId="77777777" w:rsidR="00F476E9" w:rsidRPr="00127517" w:rsidRDefault="00F476E9"/>
    <w:p w14:paraId="2CFFE602" w14:textId="77777777" w:rsidR="00F476E9" w:rsidRPr="00127517" w:rsidRDefault="00F476E9"/>
    <w:p w14:paraId="3A759C52" w14:textId="77777777" w:rsidR="00F476E9" w:rsidRPr="00127517" w:rsidRDefault="00F476E9"/>
    <w:p w14:paraId="4A33453C" w14:textId="77777777" w:rsidR="00F476E9" w:rsidRPr="00127517" w:rsidRDefault="00F476E9"/>
    <w:p w14:paraId="450E5F75" w14:textId="77777777" w:rsidR="00F476E9" w:rsidRPr="00127517" w:rsidRDefault="00F476E9"/>
    <w:p w14:paraId="2F659842" w14:textId="77777777" w:rsidR="00F476E9" w:rsidRPr="00127517" w:rsidRDefault="00F476E9"/>
    <w:p w14:paraId="72E65FAE" w14:textId="77777777" w:rsidR="00F476E9" w:rsidRPr="00127517" w:rsidRDefault="00F476E9"/>
    <w:p w14:paraId="709A3876" w14:textId="232B09F7" w:rsidR="00F476E9" w:rsidRPr="00127517" w:rsidRDefault="00C3671E">
      <w:r w:rsidRPr="00127517">
        <w:rPr>
          <w:noProof/>
        </w:rPr>
        <w:lastRenderedPageBreak/>
        <w:drawing>
          <wp:inline distT="0" distB="0" distL="0" distR="0" wp14:anchorId="452A147C" wp14:editId="5A58058B">
            <wp:extent cx="5279666" cy="6169724"/>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8000" cy="6179463"/>
                    </a:xfrm>
                    <a:prstGeom prst="rect">
                      <a:avLst/>
                    </a:prstGeom>
                  </pic:spPr>
                </pic:pic>
              </a:graphicData>
            </a:graphic>
          </wp:inline>
        </w:drawing>
      </w:r>
    </w:p>
    <w:p w14:paraId="48183A08" w14:textId="64DD2C44" w:rsidR="00EF362A" w:rsidRPr="00127517" w:rsidRDefault="009D435D" w:rsidP="009D435D">
      <w:pPr>
        <w:rPr>
          <w:rFonts w:ascii="Times New Roman" w:hAnsi="Times New Roman" w:cs="Times New Roman"/>
        </w:rPr>
      </w:pPr>
      <w:r w:rsidRPr="0006306A">
        <w:rPr>
          <w:rFonts w:ascii="Times New Roman" w:hAnsi="Times New Roman" w:cs="Times New Roman"/>
          <w:b/>
          <w:bCs/>
        </w:rPr>
        <w:t>Fig S3.</w:t>
      </w:r>
      <w:r w:rsidRPr="00127517">
        <w:rPr>
          <w:rFonts w:ascii="Times New Roman" w:hAnsi="Times New Roman" w:cs="Times New Roman"/>
        </w:rPr>
        <w:t xml:space="preserve"> Differences in gene expression profiles of pig PBMCs and different immune cell subpopulations under different stimuli. </w:t>
      </w:r>
      <w:r w:rsidRPr="00127517">
        <w:rPr>
          <w:rFonts w:ascii="Times New Roman" w:hAnsi="Times New Roman" w:cs="Times New Roman"/>
          <w:b/>
          <w:bCs/>
        </w:rPr>
        <w:t>A</w:t>
      </w:r>
      <w:r w:rsidRPr="00127517">
        <w:rPr>
          <w:rFonts w:ascii="Times New Roman" w:hAnsi="Times New Roman" w:cs="Times New Roman"/>
        </w:rPr>
        <w:t xml:space="preserve"> Principal Component Analysis (PCA) analysis of all genes after stimulation of PBMCs by LPS, </w:t>
      </w:r>
      <w:proofErr w:type="spellStart"/>
      <w:r w:rsidRPr="00127517">
        <w:rPr>
          <w:rFonts w:ascii="Times New Roman" w:hAnsi="Times New Roman" w:cs="Times New Roman"/>
        </w:rPr>
        <w:t>PolyI:C</w:t>
      </w:r>
      <w:proofErr w:type="spellEnd"/>
      <w:r w:rsidRPr="00127517">
        <w:rPr>
          <w:rFonts w:ascii="Times New Roman" w:hAnsi="Times New Roman" w:cs="Times New Roman"/>
        </w:rPr>
        <w:t>, and various pathogens and microorganisms (EM).</w:t>
      </w:r>
      <w:r w:rsidRPr="00127517">
        <w:rPr>
          <w:rFonts w:ascii="Times New Roman" w:hAnsi="Times New Roman" w:cs="Times New Roman"/>
          <w:b/>
          <w:bCs/>
        </w:rPr>
        <w:t xml:space="preserve"> B</w:t>
      </w:r>
      <w:r w:rsidRPr="00127517">
        <w:rPr>
          <w:rFonts w:ascii="Times New Roman" w:hAnsi="Times New Roman" w:cs="Times New Roman"/>
        </w:rPr>
        <w:t xml:space="preserve"> </w:t>
      </w:r>
      <w:r w:rsidR="00C3671E" w:rsidRPr="00127517">
        <w:rPr>
          <w:rFonts w:ascii="Times New Roman" w:hAnsi="Times New Roman" w:cs="Times New Roman"/>
        </w:rPr>
        <w:t xml:space="preserve">The left panel shows the details of immune cell subsets data from four studies. Study 1 contains RNA-seq data for T cells, B cells, and monocytes isolated from two healthy Yorkshire pigs. Missing cell types were supplemented by Study 2 and Study 3, both from unstimulated Yorkshire pigs. Study 2 focused on RNA-seq data for T cells and Study 3 focused on RNA-seq data for cDC1, cDC2, and </w:t>
      </w:r>
      <w:proofErr w:type="spellStart"/>
      <w:r w:rsidR="00C3671E" w:rsidRPr="00127517">
        <w:rPr>
          <w:rFonts w:ascii="Times New Roman" w:hAnsi="Times New Roman" w:cs="Times New Roman"/>
        </w:rPr>
        <w:t>pDC</w:t>
      </w:r>
      <w:proofErr w:type="spellEnd"/>
      <w:r w:rsidR="00C3671E" w:rsidRPr="00127517">
        <w:rPr>
          <w:rFonts w:ascii="Times New Roman" w:hAnsi="Times New Roman" w:cs="Times New Roman"/>
        </w:rPr>
        <w:t xml:space="preserve">. Data from Study 4 were used to validate the gene expression profiles of cellular subpopulations in response to specific immune stimuli and consisted primarily of RNA-seq data from </w:t>
      </w:r>
      <w:proofErr w:type="spellStart"/>
      <w:r w:rsidR="00C3671E" w:rsidRPr="00127517">
        <w:rPr>
          <w:rFonts w:ascii="Times New Roman" w:hAnsi="Times New Roman" w:cs="Times New Roman"/>
        </w:rPr>
        <w:t>PolyI:C-stimulated</w:t>
      </w:r>
      <w:proofErr w:type="spellEnd"/>
      <w:r w:rsidR="00C3671E" w:rsidRPr="00127517">
        <w:rPr>
          <w:rFonts w:ascii="Times New Roman" w:hAnsi="Times New Roman" w:cs="Times New Roman"/>
        </w:rPr>
        <w:t xml:space="preserve"> and non-stimulated </w:t>
      </w:r>
      <w:proofErr w:type="spellStart"/>
      <w:r w:rsidR="00C3671E" w:rsidRPr="00127517">
        <w:rPr>
          <w:rFonts w:ascii="Times New Roman" w:hAnsi="Times New Roman" w:cs="Times New Roman"/>
        </w:rPr>
        <w:t>pDC</w:t>
      </w:r>
      <w:proofErr w:type="spellEnd"/>
      <w:r w:rsidR="00C3671E" w:rsidRPr="00127517">
        <w:rPr>
          <w:rFonts w:ascii="Times New Roman" w:hAnsi="Times New Roman" w:cs="Times New Roman"/>
        </w:rPr>
        <w:t xml:space="preserve">, cDC2 and monocytes. </w:t>
      </w:r>
      <w:r w:rsidRPr="00127517">
        <w:rPr>
          <w:rFonts w:ascii="Times New Roman" w:hAnsi="Times New Roman" w:cs="Times New Roman"/>
          <w:b/>
          <w:bCs/>
        </w:rPr>
        <w:t>C</w:t>
      </w:r>
      <w:r w:rsidRPr="00127517">
        <w:rPr>
          <w:rFonts w:ascii="Times New Roman" w:hAnsi="Times New Roman" w:cs="Times New Roman"/>
        </w:rPr>
        <w:t xml:space="preserve"> Differential genes shared between different stimuli.</w:t>
      </w:r>
    </w:p>
    <w:p w14:paraId="0AA32701" w14:textId="77777777" w:rsidR="00F476E9" w:rsidRPr="00127517" w:rsidRDefault="00F476E9"/>
    <w:p w14:paraId="3F4B6E42" w14:textId="77777777" w:rsidR="00F476E9" w:rsidRPr="00127517" w:rsidRDefault="00F476E9"/>
    <w:p w14:paraId="6921C287" w14:textId="6FD495E6" w:rsidR="00F476E9" w:rsidRPr="00127517" w:rsidRDefault="00F476E9">
      <w:r w:rsidRPr="00127517">
        <w:rPr>
          <w:noProof/>
        </w:rPr>
        <w:drawing>
          <wp:inline distT="0" distB="0" distL="0" distR="0" wp14:anchorId="6080473C" wp14:editId="297BBCA6">
            <wp:extent cx="5274310" cy="6864985"/>
            <wp:effectExtent l="0" t="0" r="2540" b="0"/>
            <wp:docPr id="18796123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12389" name="图片 18796123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6864985"/>
                    </a:xfrm>
                    <a:prstGeom prst="rect">
                      <a:avLst/>
                    </a:prstGeom>
                  </pic:spPr>
                </pic:pic>
              </a:graphicData>
            </a:graphic>
          </wp:inline>
        </w:drawing>
      </w:r>
    </w:p>
    <w:p w14:paraId="5B8AC63E" w14:textId="1C76ADA6" w:rsidR="00F476E9" w:rsidRPr="00127517" w:rsidRDefault="00F476E9" w:rsidP="00823B25">
      <w:pPr>
        <w:rPr>
          <w:rFonts w:ascii="Times New Roman" w:hAnsi="Times New Roman"/>
          <w:sz w:val="20"/>
          <w:szCs w:val="20"/>
        </w:rPr>
      </w:pPr>
      <w:bookmarkStart w:id="0" w:name="_Hlk166786517"/>
      <w:r w:rsidRPr="00127517">
        <w:rPr>
          <w:rFonts w:ascii="Times New Roman" w:hAnsi="Times New Roman"/>
          <w:b/>
          <w:bCs/>
          <w:sz w:val="20"/>
          <w:szCs w:val="20"/>
        </w:rPr>
        <w:t>Fig</w:t>
      </w:r>
      <w:r w:rsidR="005B18FB" w:rsidRPr="00127517">
        <w:rPr>
          <w:rFonts w:ascii="Times New Roman" w:hAnsi="Times New Roman"/>
          <w:b/>
          <w:bCs/>
          <w:sz w:val="20"/>
          <w:szCs w:val="20"/>
        </w:rPr>
        <w:t>.</w:t>
      </w:r>
      <w:r w:rsidRPr="00127517">
        <w:rPr>
          <w:rFonts w:ascii="Times New Roman" w:hAnsi="Times New Roman"/>
          <w:b/>
          <w:bCs/>
          <w:sz w:val="20"/>
          <w:szCs w:val="20"/>
        </w:rPr>
        <w:t xml:space="preserve"> S4 </w:t>
      </w:r>
      <w:r w:rsidRPr="00127517">
        <w:rPr>
          <w:rFonts w:ascii="Times New Roman" w:hAnsi="Times New Roman"/>
          <w:sz w:val="20"/>
          <w:szCs w:val="20"/>
        </w:rPr>
        <w:t xml:space="preserve">The weighted gene correlation network analysis (WGCNA) for 30 RNA-Seq datasets. </w:t>
      </w:r>
      <w:proofErr w:type="spellStart"/>
      <w:proofErr w:type="gramStart"/>
      <w:r w:rsidRPr="00127517">
        <w:rPr>
          <w:rFonts w:ascii="Times New Roman" w:hAnsi="Times New Roman"/>
          <w:b/>
          <w:bCs/>
          <w:sz w:val="20"/>
          <w:szCs w:val="20"/>
        </w:rPr>
        <w:t>A</w:t>
      </w:r>
      <w:proofErr w:type="spellEnd"/>
      <w:proofErr w:type="gramEnd"/>
      <w:r w:rsidRPr="00127517">
        <w:rPr>
          <w:rFonts w:ascii="Times New Roman" w:hAnsi="Times New Roman"/>
          <w:sz w:val="20"/>
          <w:szCs w:val="20"/>
        </w:rPr>
        <w:t xml:space="preserve"> </w:t>
      </w:r>
      <w:r w:rsidR="003A1667" w:rsidRPr="00127517">
        <w:rPr>
          <w:rFonts w:ascii="Times New Roman" w:hAnsi="Times New Roman"/>
          <w:sz w:val="20"/>
          <w:szCs w:val="20"/>
        </w:rPr>
        <w:t>Analysis of the scale-free index for various soft-threshold powers (β)</w:t>
      </w:r>
      <w:r w:rsidR="00C7374E" w:rsidRPr="00127517">
        <w:rPr>
          <w:rFonts w:ascii="Times New Roman" w:hAnsi="Times New Roman"/>
          <w:sz w:val="20"/>
          <w:szCs w:val="20"/>
        </w:rPr>
        <w:t>.</w:t>
      </w:r>
      <w:r w:rsidR="00C7374E" w:rsidRPr="00127517">
        <w:rPr>
          <w:rFonts w:ascii="Times New Roman" w:hAnsi="Times New Roman" w:hint="eastAsia"/>
          <w:sz w:val="20"/>
          <w:szCs w:val="20"/>
        </w:rPr>
        <w:t xml:space="preserve"> </w:t>
      </w:r>
      <w:r w:rsidR="00C7374E" w:rsidRPr="00127517">
        <w:rPr>
          <w:rFonts w:ascii="Times New Roman" w:hAnsi="Times New Roman"/>
          <w:sz w:val="20"/>
          <w:szCs w:val="20"/>
        </w:rPr>
        <w:t xml:space="preserve">B </w:t>
      </w:r>
      <w:r w:rsidR="003A1667" w:rsidRPr="00127517">
        <w:rPr>
          <w:rFonts w:ascii="Times New Roman" w:hAnsi="Times New Roman"/>
          <w:sz w:val="20"/>
          <w:szCs w:val="20"/>
        </w:rPr>
        <w:t>Heatmap of correlation between modules. The horizontal and vertical axes represent different modules, the weaker the correlation, the blue color, the stronger the correlation, the red color</w:t>
      </w:r>
      <w:r w:rsidR="00C7374E" w:rsidRPr="00127517">
        <w:rPr>
          <w:rFonts w:ascii="Times New Roman" w:hAnsi="Times New Roman"/>
          <w:sz w:val="20"/>
          <w:szCs w:val="20"/>
        </w:rPr>
        <w:t xml:space="preserve">. C </w:t>
      </w:r>
      <w:r w:rsidR="003A1667" w:rsidRPr="00127517">
        <w:rPr>
          <w:rFonts w:ascii="Times New Roman" w:hAnsi="Times New Roman"/>
          <w:sz w:val="20"/>
          <w:szCs w:val="20"/>
        </w:rPr>
        <w:t xml:space="preserve">Dendrogram of all differentially expressed genes clustered based on the measurement of dissimilarity (1-TOM) (left panel). The color band shows the results obtained from the automatic single-block analysis. </w:t>
      </w:r>
      <w:r w:rsidR="00C7374E" w:rsidRPr="00127517">
        <w:rPr>
          <w:rFonts w:ascii="Times New Roman" w:hAnsi="Times New Roman"/>
          <w:sz w:val="20"/>
          <w:szCs w:val="20"/>
        </w:rPr>
        <w:t>Clustering map of different module genes (right panel)</w:t>
      </w:r>
      <w:r w:rsidR="003A1667" w:rsidRPr="00127517">
        <w:rPr>
          <w:rFonts w:ascii="Times New Roman" w:hAnsi="Times New Roman"/>
          <w:sz w:val="20"/>
          <w:szCs w:val="20"/>
        </w:rPr>
        <w:t xml:space="preserve">. </w:t>
      </w:r>
      <w:r w:rsidR="00C7374E" w:rsidRPr="00127517">
        <w:rPr>
          <w:rFonts w:ascii="Times New Roman" w:hAnsi="Times New Roman"/>
          <w:b/>
          <w:bCs/>
          <w:sz w:val="20"/>
          <w:szCs w:val="20"/>
        </w:rPr>
        <w:t xml:space="preserve">D </w:t>
      </w:r>
      <w:r w:rsidRPr="00127517">
        <w:rPr>
          <w:rFonts w:ascii="Times New Roman" w:hAnsi="Times New Roman"/>
          <w:sz w:val="20"/>
          <w:szCs w:val="20"/>
        </w:rPr>
        <w:t xml:space="preserve">Scatterplot of gene significance (GS) for stimulus vs. module membership (MM) in candidate modules. The figure shows the significance of the genes in the three modules. The x-axis represents the </w:t>
      </w:r>
      <w:r w:rsidRPr="00127517">
        <w:rPr>
          <w:rFonts w:ascii="Times New Roman" w:hAnsi="Times New Roman"/>
          <w:sz w:val="20"/>
          <w:szCs w:val="20"/>
        </w:rPr>
        <w:lastRenderedPageBreak/>
        <w:t>value of membership in each module. The three plots represent genes in the brown, blue, and dark gray modules, respectively. The gene in the upper right corner of each graph is the required hub gene.</w:t>
      </w:r>
    </w:p>
    <w:bookmarkEnd w:id="0"/>
    <w:p w14:paraId="18EE3759" w14:textId="77777777" w:rsidR="00F476E9" w:rsidRPr="00127517" w:rsidRDefault="00F476E9"/>
    <w:p w14:paraId="4E0B0ECF" w14:textId="77777777" w:rsidR="00F476E9" w:rsidRPr="00127517" w:rsidRDefault="00F476E9"/>
    <w:p w14:paraId="1B18726E" w14:textId="5E3F3BF8" w:rsidR="00F476E9" w:rsidRPr="00127517" w:rsidRDefault="00F476E9"/>
    <w:p w14:paraId="3AEC8F68" w14:textId="20465B5B" w:rsidR="00536B0B" w:rsidRPr="00127517" w:rsidRDefault="00536B0B"/>
    <w:p w14:paraId="462B6BFA" w14:textId="0ADA3F53" w:rsidR="00536B0B" w:rsidRPr="00127517" w:rsidRDefault="00536B0B"/>
    <w:p w14:paraId="71BBFD09" w14:textId="53E730B7" w:rsidR="00536B0B" w:rsidRPr="00127517" w:rsidRDefault="00536B0B"/>
    <w:p w14:paraId="6744AC6D" w14:textId="5097CA88" w:rsidR="00536B0B" w:rsidRPr="00127517" w:rsidRDefault="00536B0B"/>
    <w:p w14:paraId="6A41A3B0" w14:textId="7331806F" w:rsidR="00536B0B" w:rsidRPr="00127517" w:rsidRDefault="00536B0B"/>
    <w:p w14:paraId="4D1918EF" w14:textId="56DE7758" w:rsidR="00536B0B" w:rsidRPr="00127517" w:rsidRDefault="00536B0B"/>
    <w:p w14:paraId="2F9541BD" w14:textId="0C07B02D" w:rsidR="00536B0B" w:rsidRPr="00127517" w:rsidRDefault="00536B0B"/>
    <w:p w14:paraId="1DFE70E3" w14:textId="453D7354" w:rsidR="00536B0B" w:rsidRPr="00127517" w:rsidRDefault="00536B0B"/>
    <w:p w14:paraId="617E4690" w14:textId="4465F57A" w:rsidR="00536B0B" w:rsidRPr="00127517" w:rsidRDefault="00536B0B"/>
    <w:p w14:paraId="16872A21" w14:textId="5A68018A" w:rsidR="00536B0B" w:rsidRPr="00127517" w:rsidRDefault="00536B0B"/>
    <w:p w14:paraId="630FE4E5" w14:textId="73CD1641" w:rsidR="00536B0B" w:rsidRPr="00127517" w:rsidRDefault="00536B0B"/>
    <w:p w14:paraId="1DDBBF7D" w14:textId="124DEC44" w:rsidR="00536B0B" w:rsidRPr="00127517" w:rsidRDefault="00536B0B"/>
    <w:p w14:paraId="526D959D" w14:textId="5111889E" w:rsidR="00536B0B" w:rsidRPr="00127517" w:rsidRDefault="00536B0B"/>
    <w:p w14:paraId="28B2F469" w14:textId="74571FE8" w:rsidR="00536B0B" w:rsidRPr="00127517" w:rsidRDefault="00536B0B"/>
    <w:p w14:paraId="4D6FF739" w14:textId="5B6C2DEE" w:rsidR="00536B0B" w:rsidRPr="00127517" w:rsidRDefault="00536B0B"/>
    <w:p w14:paraId="602AF6B3" w14:textId="6B4718CD" w:rsidR="00536B0B" w:rsidRPr="00127517" w:rsidRDefault="00536B0B"/>
    <w:p w14:paraId="218F6045" w14:textId="146CEAD8" w:rsidR="00536B0B" w:rsidRPr="00127517" w:rsidRDefault="00536B0B"/>
    <w:p w14:paraId="317A27A7" w14:textId="364FFA93" w:rsidR="00536B0B" w:rsidRPr="00127517" w:rsidRDefault="00536B0B"/>
    <w:p w14:paraId="354CA921" w14:textId="590114A7" w:rsidR="00536B0B" w:rsidRPr="00127517" w:rsidRDefault="00536B0B"/>
    <w:p w14:paraId="19823751" w14:textId="3390E070" w:rsidR="00536B0B" w:rsidRPr="00127517" w:rsidRDefault="00536B0B"/>
    <w:p w14:paraId="57FF0380" w14:textId="6D362508" w:rsidR="00536B0B" w:rsidRPr="00127517" w:rsidRDefault="00536B0B"/>
    <w:p w14:paraId="51379473" w14:textId="5C46D305" w:rsidR="00536B0B" w:rsidRPr="00127517" w:rsidRDefault="00536B0B"/>
    <w:p w14:paraId="241A5F74" w14:textId="22CCA98D" w:rsidR="00536B0B" w:rsidRPr="00127517" w:rsidRDefault="00536B0B"/>
    <w:p w14:paraId="209159D8" w14:textId="03308239" w:rsidR="00536B0B" w:rsidRPr="00127517" w:rsidRDefault="00536B0B"/>
    <w:p w14:paraId="77007482" w14:textId="67829B15" w:rsidR="00536B0B" w:rsidRPr="00127517" w:rsidRDefault="00536B0B"/>
    <w:p w14:paraId="18846F24" w14:textId="2BA86AE2" w:rsidR="00536B0B" w:rsidRPr="00127517" w:rsidRDefault="00536B0B"/>
    <w:p w14:paraId="7719196B" w14:textId="18F11C5A" w:rsidR="00536B0B" w:rsidRPr="00127517" w:rsidRDefault="00536B0B"/>
    <w:p w14:paraId="74D9738C" w14:textId="5532AD4E" w:rsidR="00536B0B" w:rsidRPr="00127517" w:rsidRDefault="00536B0B"/>
    <w:p w14:paraId="142F7576" w14:textId="7BB9E776" w:rsidR="00536B0B" w:rsidRPr="00127517" w:rsidRDefault="00536B0B"/>
    <w:p w14:paraId="25F19188" w14:textId="3F68C508" w:rsidR="00536B0B" w:rsidRPr="00127517" w:rsidRDefault="00536B0B"/>
    <w:p w14:paraId="315B8758" w14:textId="1F6400BB" w:rsidR="00536B0B" w:rsidRPr="00127517" w:rsidRDefault="00536B0B"/>
    <w:p w14:paraId="5A7CBD87" w14:textId="7E7FDBB3" w:rsidR="00536B0B" w:rsidRPr="00127517" w:rsidRDefault="00536B0B"/>
    <w:p w14:paraId="0A1C654E" w14:textId="7E671DCD" w:rsidR="00536B0B" w:rsidRPr="00127517" w:rsidRDefault="00536B0B"/>
    <w:p w14:paraId="54EF31B7" w14:textId="77531736" w:rsidR="00536B0B" w:rsidRPr="00127517" w:rsidRDefault="00536B0B"/>
    <w:p w14:paraId="49AE7BBC" w14:textId="77777777" w:rsidR="00536B0B" w:rsidRPr="00127517" w:rsidRDefault="00536B0B"/>
    <w:p w14:paraId="701C225A" w14:textId="1A8A2EE4" w:rsidR="00F476E9" w:rsidRPr="00127517" w:rsidRDefault="00F476E9">
      <w:r w:rsidRPr="00127517">
        <w:rPr>
          <w:rFonts w:hint="eastAsia"/>
          <w:noProof/>
        </w:rPr>
        <w:lastRenderedPageBreak/>
        <w:drawing>
          <wp:inline distT="0" distB="0" distL="0" distR="0" wp14:anchorId="4235B25A" wp14:editId="1887B6C7">
            <wp:extent cx="5274310" cy="2520950"/>
            <wp:effectExtent l="0" t="0" r="2540" b="0"/>
            <wp:docPr id="2780766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76639" name="图片 27807663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520950"/>
                    </a:xfrm>
                    <a:prstGeom prst="rect">
                      <a:avLst/>
                    </a:prstGeom>
                  </pic:spPr>
                </pic:pic>
              </a:graphicData>
            </a:graphic>
          </wp:inline>
        </w:drawing>
      </w:r>
    </w:p>
    <w:p w14:paraId="51B4E013" w14:textId="60680B09" w:rsidR="00F476E9" w:rsidRPr="00127517" w:rsidRDefault="00F476E9" w:rsidP="005B18FB">
      <w:pPr>
        <w:rPr>
          <w:rFonts w:ascii="Times New Roman" w:hAnsi="Times New Roman"/>
          <w:sz w:val="20"/>
          <w:szCs w:val="20"/>
        </w:rPr>
      </w:pPr>
      <w:r w:rsidRPr="00127517">
        <w:rPr>
          <w:rFonts w:ascii="Times New Roman" w:hAnsi="Times New Roman"/>
          <w:b/>
          <w:bCs/>
          <w:sz w:val="20"/>
          <w:szCs w:val="20"/>
        </w:rPr>
        <w:t>Fig</w:t>
      </w:r>
      <w:r w:rsidR="005B18FB" w:rsidRPr="00127517">
        <w:rPr>
          <w:rFonts w:ascii="Times New Roman" w:hAnsi="Times New Roman"/>
          <w:b/>
          <w:bCs/>
          <w:sz w:val="20"/>
          <w:szCs w:val="20"/>
        </w:rPr>
        <w:t>.</w:t>
      </w:r>
      <w:r w:rsidRPr="00127517">
        <w:rPr>
          <w:rFonts w:ascii="Times New Roman" w:hAnsi="Times New Roman"/>
          <w:b/>
          <w:bCs/>
          <w:sz w:val="20"/>
          <w:szCs w:val="20"/>
        </w:rPr>
        <w:t xml:space="preserve"> S5 </w:t>
      </w:r>
      <w:r w:rsidRPr="00127517">
        <w:rPr>
          <w:rFonts w:ascii="Times New Roman" w:hAnsi="Times New Roman"/>
          <w:sz w:val="20"/>
          <w:szCs w:val="20"/>
        </w:rPr>
        <w:t xml:space="preserve">Identification of cell-specific genes for different immune cells. </w:t>
      </w:r>
      <w:r w:rsidRPr="00127517">
        <w:rPr>
          <w:rFonts w:ascii="Times New Roman" w:hAnsi="Times New Roman"/>
          <w:b/>
          <w:bCs/>
          <w:sz w:val="20"/>
          <w:szCs w:val="20"/>
        </w:rPr>
        <w:t>A</w:t>
      </w:r>
      <w:r w:rsidRPr="00127517">
        <w:rPr>
          <w:rFonts w:ascii="Times New Roman" w:hAnsi="Times New Roman"/>
          <w:sz w:val="20"/>
          <w:szCs w:val="20"/>
        </w:rPr>
        <w:t xml:space="preserve"> Distribution of TAU values for all genes. We divided the TAU values into three intervals, with 0</w:t>
      </w:r>
      <w:r w:rsidR="00536B0B" w:rsidRPr="00127517">
        <w:rPr>
          <w:rFonts w:ascii="Times New Roman" w:hAnsi="Times New Roman"/>
          <w:sz w:val="20"/>
          <w:szCs w:val="20"/>
        </w:rPr>
        <w:t>-</w:t>
      </w:r>
      <w:r w:rsidRPr="00127517">
        <w:rPr>
          <w:rFonts w:ascii="Times New Roman" w:hAnsi="Times New Roman"/>
          <w:sz w:val="20"/>
          <w:szCs w:val="20"/>
        </w:rPr>
        <w:t>0.3 representing genes shared between cells, 0.3–0.7 representing low-specificity genes, and 0.7</w:t>
      </w:r>
      <w:r w:rsidR="00536B0B" w:rsidRPr="00127517">
        <w:rPr>
          <w:rFonts w:ascii="Times New Roman" w:hAnsi="Times New Roman"/>
          <w:sz w:val="20"/>
          <w:szCs w:val="20"/>
        </w:rPr>
        <w:t>-</w:t>
      </w:r>
      <w:r w:rsidRPr="00127517">
        <w:rPr>
          <w:rFonts w:ascii="Times New Roman" w:hAnsi="Times New Roman"/>
          <w:sz w:val="20"/>
          <w:szCs w:val="20"/>
        </w:rPr>
        <w:t xml:space="preserve">1 representing genes with cell-specificity </w:t>
      </w:r>
      <w:r w:rsidRPr="00127517">
        <w:rPr>
          <w:rFonts w:ascii="Times New Roman" w:hAnsi="Times New Roman"/>
          <w:b/>
          <w:bCs/>
          <w:sz w:val="20"/>
          <w:szCs w:val="20"/>
        </w:rPr>
        <w:t>B</w:t>
      </w:r>
      <w:r w:rsidRPr="00127517">
        <w:rPr>
          <w:rFonts w:ascii="Times New Roman" w:hAnsi="Times New Roman"/>
          <w:sz w:val="20"/>
          <w:szCs w:val="20"/>
        </w:rPr>
        <w:t xml:space="preserve"> Correlation between TAU values and gene expression levels.</w:t>
      </w:r>
    </w:p>
    <w:p w14:paraId="150A92F8" w14:textId="77777777" w:rsidR="00F476E9" w:rsidRPr="00127517" w:rsidRDefault="00F476E9"/>
    <w:p w14:paraId="71162691" w14:textId="77777777" w:rsidR="00F476E9" w:rsidRPr="00127517" w:rsidRDefault="00F476E9"/>
    <w:p w14:paraId="1B7E2136" w14:textId="77777777" w:rsidR="00F476E9" w:rsidRPr="00127517" w:rsidRDefault="00F476E9"/>
    <w:p w14:paraId="5D2A7B1C" w14:textId="77777777" w:rsidR="00F476E9" w:rsidRPr="00127517" w:rsidRDefault="00F476E9"/>
    <w:p w14:paraId="43F04891" w14:textId="77777777" w:rsidR="00F476E9" w:rsidRPr="00127517" w:rsidRDefault="00F476E9"/>
    <w:p w14:paraId="0E19DE63" w14:textId="77777777" w:rsidR="00F476E9" w:rsidRPr="00127517" w:rsidRDefault="00F476E9"/>
    <w:p w14:paraId="57875546" w14:textId="77777777" w:rsidR="00F476E9" w:rsidRPr="00127517" w:rsidRDefault="00F476E9"/>
    <w:p w14:paraId="7916AE5F" w14:textId="77777777" w:rsidR="00F476E9" w:rsidRPr="00127517" w:rsidRDefault="00F476E9"/>
    <w:p w14:paraId="20B2B9D1" w14:textId="77777777" w:rsidR="00F476E9" w:rsidRPr="00127517" w:rsidRDefault="00F476E9"/>
    <w:p w14:paraId="2D3E1F5C" w14:textId="77777777" w:rsidR="00F476E9" w:rsidRPr="00127517" w:rsidRDefault="00F476E9"/>
    <w:p w14:paraId="6BBC28B7" w14:textId="77777777" w:rsidR="00F476E9" w:rsidRPr="00127517" w:rsidRDefault="00F476E9"/>
    <w:p w14:paraId="50A33503" w14:textId="77777777" w:rsidR="00F476E9" w:rsidRPr="00127517" w:rsidRDefault="00F476E9"/>
    <w:p w14:paraId="40FA5BFD" w14:textId="77777777" w:rsidR="00F476E9" w:rsidRPr="00127517" w:rsidRDefault="00F476E9"/>
    <w:p w14:paraId="42785681" w14:textId="77777777" w:rsidR="00F476E9" w:rsidRPr="00127517" w:rsidRDefault="00F476E9"/>
    <w:p w14:paraId="6BC3484C" w14:textId="77777777" w:rsidR="00F476E9" w:rsidRPr="00127517" w:rsidRDefault="00F476E9"/>
    <w:p w14:paraId="0FE27702" w14:textId="77777777" w:rsidR="00F476E9" w:rsidRPr="00127517" w:rsidRDefault="00F476E9"/>
    <w:p w14:paraId="51C29CB0" w14:textId="77777777" w:rsidR="00F476E9" w:rsidRPr="00127517" w:rsidRDefault="00F476E9"/>
    <w:p w14:paraId="1181EACF" w14:textId="77777777" w:rsidR="00F476E9" w:rsidRPr="00127517" w:rsidRDefault="00F476E9"/>
    <w:p w14:paraId="35ED5297" w14:textId="77777777" w:rsidR="00F476E9" w:rsidRPr="00127517" w:rsidRDefault="00F476E9"/>
    <w:p w14:paraId="745705BB" w14:textId="77777777" w:rsidR="00F476E9" w:rsidRPr="00127517" w:rsidRDefault="00F476E9"/>
    <w:p w14:paraId="6276A4BC" w14:textId="77777777" w:rsidR="00F476E9" w:rsidRPr="00127517" w:rsidRDefault="00F476E9"/>
    <w:p w14:paraId="55737BB8" w14:textId="2B298519" w:rsidR="00F476E9" w:rsidRPr="00127517" w:rsidRDefault="00F476E9">
      <w:r w:rsidRPr="00127517">
        <w:rPr>
          <w:rFonts w:hint="eastAsia"/>
          <w:noProof/>
        </w:rPr>
        <w:lastRenderedPageBreak/>
        <w:drawing>
          <wp:inline distT="0" distB="0" distL="0" distR="0" wp14:anchorId="72E3E3ED" wp14:editId="659ECF68">
            <wp:extent cx="5274310" cy="6779260"/>
            <wp:effectExtent l="0" t="0" r="2540" b="2540"/>
            <wp:docPr id="393154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5418" name="图片 393154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6779260"/>
                    </a:xfrm>
                    <a:prstGeom prst="rect">
                      <a:avLst/>
                    </a:prstGeom>
                  </pic:spPr>
                </pic:pic>
              </a:graphicData>
            </a:graphic>
          </wp:inline>
        </w:drawing>
      </w:r>
    </w:p>
    <w:p w14:paraId="236773EF" w14:textId="1A62A466" w:rsidR="00F476E9" w:rsidRPr="00127517" w:rsidRDefault="00F476E9" w:rsidP="005B18FB">
      <w:pPr>
        <w:rPr>
          <w:rFonts w:ascii="Times New Roman" w:hAnsi="Times New Roman"/>
          <w:sz w:val="20"/>
          <w:szCs w:val="20"/>
        </w:rPr>
      </w:pPr>
      <w:r w:rsidRPr="00127517">
        <w:rPr>
          <w:rFonts w:ascii="Times New Roman" w:hAnsi="Times New Roman"/>
          <w:b/>
          <w:bCs/>
          <w:sz w:val="20"/>
          <w:szCs w:val="20"/>
        </w:rPr>
        <w:t>Fig</w:t>
      </w:r>
      <w:r w:rsidR="005B18FB" w:rsidRPr="00127517">
        <w:rPr>
          <w:rFonts w:ascii="Times New Roman" w:hAnsi="Times New Roman"/>
          <w:b/>
          <w:bCs/>
          <w:sz w:val="20"/>
          <w:szCs w:val="20"/>
        </w:rPr>
        <w:t>.</w:t>
      </w:r>
      <w:r w:rsidRPr="00127517">
        <w:rPr>
          <w:rFonts w:ascii="Times New Roman" w:hAnsi="Times New Roman"/>
          <w:b/>
          <w:bCs/>
          <w:sz w:val="20"/>
          <w:szCs w:val="20"/>
        </w:rPr>
        <w:t xml:space="preserve"> S6 </w:t>
      </w:r>
      <w:r w:rsidRPr="00127517">
        <w:rPr>
          <w:rFonts w:ascii="Times New Roman" w:hAnsi="Times New Roman"/>
          <w:sz w:val="20"/>
          <w:szCs w:val="20"/>
        </w:rPr>
        <w:t xml:space="preserve">Functional enrichment analysis of cell-specific genes. </w:t>
      </w:r>
      <w:r w:rsidRPr="00127517">
        <w:rPr>
          <w:rFonts w:ascii="Times New Roman" w:hAnsi="Times New Roman"/>
          <w:b/>
          <w:bCs/>
          <w:sz w:val="20"/>
          <w:szCs w:val="20"/>
        </w:rPr>
        <w:t>A</w:t>
      </w:r>
      <w:r w:rsidRPr="00127517">
        <w:rPr>
          <w:rFonts w:ascii="Times New Roman" w:hAnsi="Times New Roman"/>
          <w:sz w:val="20"/>
          <w:szCs w:val="20"/>
        </w:rPr>
        <w:t xml:space="preserve"> Results of GO analysis of specific genes of five immune cell subsets. </w:t>
      </w:r>
      <w:r w:rsidRPr="00127517">
        <w:rPr>
          <w:rFonts w:ascii="Times New Roman" w:hAnsi="Times New Roman"/>
          <w:b/>
          <w:bCs/>
          <w:sz w:val="20"/>
          <w:szCs w:val="20"/>
        </w:rPr>
        <w:t>B</w:t>
      </w:r>
      <w:r w:rsidRPr="00127517">
        <w:rPr>
          <w:rFonts w:ascii="Times New Roman" w:hAnsi="Times New Roman"/>
          <w:sz w:val="20"/>
          <w:szCs w:val="20"/>
        </w:rPr>
        <w:t xml:space="preserve"> Genes shared between cell-specific genes and DEGs (</w:t>
      </w:r>
      <w:r w:rsidRPr="00127517">
        <w:rPr>
          <w:rFonts w:ascii="Times New Roman" w:hAnsi="Times New Roman"/>
          <w:i/>
          <w:iCs/>
          <w:sz w:val="20"/>
          <w:szCs w:val="20"/>
        </w:rPr>
        <w:t xml:space="preserve">P </w:t>
      </w:r>
      <w:r w:rsidRPr="00127517">
        <w:rPr>
          <w:rFonts w:ascii="Times New Roman" w:hAnsi="Times New Roman"/>
          <w:sz w:val="20"/>
          <w:szCs w:val="20"/>
        </w:rPr>
        <w:t>&lt; 0.05 and log</w:t>
      </w:r>
      <w:r w:rsidRPr="00127517">
        <w:rPr>
          <w:rFonts w:ascii="Times New Roman" w:hAnsi="Times New Roman"/>
          <w:sz w:val="20"/>
          <w:szCs w:val="20"/>
          <w:vertAlign w:val="subscript"/>
        </w:rPr>
        <w:t>2</w:t>
      </w:r>
      <w:r w:rsidRPr="00127517">
        <w:rPr>
          <w:rFonts w:ascii="Times New Roman" w:hAnsi="Times New Roman"/>
          <w:sz w:val="20"/>
          <w:szCs w:val="20"/>
        </w:rPr>
        <w:t xml:space="preserve"> (fold change) &gt;1.5) with </w:t>
      </w:r>
      <w:proofErr w:type="spellStart"/>
      <w:r w:rsidRPr="00127517">
        <w:rPr>
          <w:rFonts w:ascii="Times New Roman" w:hAnsi="Times New Roman"/>
          <w:sz w:val="20"/>
          <w:szCs w:val="20"/>
        </w:rPr>
        <w:t>PolyI:C</w:t>
      </w:r>
      <w:proofErr w:type="spellEnd"/>
      <w:r w:rsidRPr="00127517">
        <w:rPr>
          <w:rFonts w:ascii="Times New Roman" w:hAnsi="Times New Roman"/>
          <w:sz w:val="20"/>
          <w:szCs w:val="20"/>
        </w:rPr>
        <w:t xml:space="preserve"> stimulation of three immune cell subsets.</w:t>
      </w:r>
    </w:p>
    <w:p w14:paraId="64249463" w14:textId="77777777" w:rsidR="00F476E9" w:rsidRPr="00127517" w:rsidRDefault="00F476E9" w:rsidP="00F476E9">
      <w:pPr>
        <w:spacing w:line="480" w:lineRule="auto"/>
        <w:rPr>
          <w:rFonts w:ascii="Times New Roman" w:hAnsi="Times New Roman"/>
          <w:sz w:val="24"/>
          <w:szCs w:val="24"/>
        </w:rPr>
      </w:pPr>
    </w:p>
    <w:p w14:paraId="2094BBF7" w14:textId="45C229D0" w:rsidR="00F476E9" w:rsidRPr="00127517" w:rsidRDefault="00F476E9" w:rsidP="00F476E9">
      <w:pPr>
        <w:spacing w:line="480" w:lineRule="auto"/>
        <w:rPr>
          <w:rFonts w:ascii="Times New Roman" w:hAnsi="Times New Roman"/>
          <w:sz w:val="24"/>
          <w:szCs w:val="24"/>
        </w:rPr>
      </w:pPr>
      <w:r w:rsidRPr="00127517">
        <w:rPr>
          <w:rFonts w:ascii="Times New Roman" w:hAnsi="Times New Roman" w:hint="eastAsia"/>
          <w:noProof/>
          <w:sz w:val="24"/>
          <w:szCs w:val="24"/>
        </w:rPr>
        <w:lastRenderedPageBreak/>
        <w:drawing>
          <wp:inline distT="0" distB="0" distL="0" distR="0" wp14:anchorId="44CAED79" wp14:editId="220CF1A3">
            <wp:extent cx="5274310" cy="4997450"/>
            <wp:effectExtent l="0" t="0" r="2540" b="0"/>
            <wp:docPr id="4322212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21239" name="图片 4322212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997450"/>
                    </a:xfrm>
                    <a:prstGeom prst="rect">
                      <a:avLst/>
                    </a:prstGeom>
                  </pic:spPr>
                </pic:pic>
              </a:graphicData>
            </a:graphic>
          </wp:inline>
        </w:drawing>
      </w:r>
    </w:p>
    <w:p w14:paraId="28256B34" w14:textId="339E2F2A" w:rsidR="00F476E9" w:rsidRPr="00127517" w:rsidRDefault="00F476E9" w:rsidP="005B18FB">
      <w:pPr>
        <w:rPr>
          <w:rFonts w:ascii="Times New Roman" w:hAnsi="Times New Roman"/>
          <w:sz w:val="20"/>
          <w:szCs w:val="20"/>
        </w:rPr>
      </w:pPr>
      <w:r w:rsidRPr="00127517">
        <w:rPr>
          <w:rFonts w:ascii="Times New Roman" w:hAnsi="Times New Roman"/>
          <w:b/>
          <w:bCs/>
          <w:sz w:val="20"/>
          <w:szCs w:val="20"/>
        </w:rPr>
        <w:t>Fig</w:t>
      </w:r>
      <w:r w:rsidR="005B18FB" w:rsidRPr="00127517">
        <w:rPr>
          <w:rFonts w:ascii="Times New Roman" w:hAnsi="Times New Roman"/>
          <w:b/>
          <w:bCs/>
          <w:sz w:val="20"/>
          <w:szCs w:val="20"/>
        </w:rPr>
        <w:t>.</w:t>
      </w:r>
      <w:r w:rsidRPr="00127517">
        <w:rPr>
          <w:rFonts w:ascii="Times New Roman" w:hAnsi="Times New Roman"/>
          <w:b/>
          <w:bCs/>
          <w:sz w:val="20"/>
          <w:szCs w:val="20"/>
        </w:rPr>
        <w:t xml:space="preserve"> S7 </w:t>
      </w:r>
      <w:r w:rsidRPr="00127517">
        <w:rPr>
          <w:rFonts w:ascii="Times New Roman" w:hAnsi="Times New Roman"/>
          <w:sz w:val="20"/>
          <w:szCs w:val="20"/>
        </w:rPr>
        <w:t xml:space="preserve">Luciferase assay of recombinant plasmids for key stimulus-specific genes in HEK293 </w:t>
      </w:r>
      <w:proofErr w:type="spellStart"/>
      <w:proofErr w:type="gramStart"/>
      <w:r w:rsidRPr="00127517">
        <w:rPr>
          <w:rFonts w:ascii="Times New Roman" w:hAnsi="Times New Roman"/>
          <w:sz w:val="20"/>
          <w:szCs w:val="20"/>
        </w:rPr>
        <w:t>cells.</w:t>
      </w:r>
      <w:r w:rsidRPr="00127517">
        <w:rPr>
          <w:rFonts w:ascii="Times New Roman" w:hAnsi="Times New Roman"/>
          <w:b/>
          <w:bCs/>
          <w:sz w:val="20"/>
          <w:szCs w:val="20"/>
        </w:rPr>
        <w:t>A</w:t>
      </w:r>
      <w:proofErr w:type="spellEnd"/>
      <w:proofErr w:type="gramEnd"/>
      <w:r w:rsidRPr="00127517">
        <w:rPr>
          <w:rFonts w:ascii="Times New Roman" w:hAnsi="Times New Roman"/>
          <w:sz w:val="20"/>
          <w:szCs w:val="20"/>
        </w:rPr>
        <w:t xml:space="preserve"> The expression level of the </w:t>
      </w:r>
      <w:proofErr w:type="spellStart"/>
      <w:r w:rsidRPr="00127517">
        <w:rPr>
          <w:rFonts w:ascii="Times New Roman" w:hAnsi="Times New Roman"/>
          <w:sz w:val="20"/>
          <w:szCs w:val="20"/>
        </w:rPr>
        <w:t>pDC</w:t>
      </w:r>
      <w:proofErr w:type="spellEnd"/>
      <w:r w:rsidRPr="00127517">
        <w:rPr>
          <w:rFonts w:ascii="Times New Roman" w:hAnsi="Times New Roman"/>
          <w:sz w:val="20"/>
          <w:szCs w:val="20"/>
        </w:rPr>
        <w:t xml:space="preserve">-specific gene </w:t>
      </w:r>
      <w:r w:rsidRPr="00127517">
        <w:rPr>
          <w:rFonts w:ascii="Times New Roman" w:hAnsi="Times New Roman"/>
          <w:i/>
          <w:iCs/>
          <w:sz w:val="20"/>
          <w:szCs w:val="20"/>
        </w:rPr>
        <w:t>CD93</w:t>
      </w:r>
      <w:r w:rsidRPr="00127517">
        <w:rPr>
          <w:rFonts w:ascii="Times New Roman" w:hAnsi="Times New Roman"/>
          <w:sz w:val="20"/>
          <w:szCs w:val="20"/>
        </w:rPr>
        <w:t xml:space="preserve"> was significantly upregulated by </w:t>
      </w:r>
      <w:proofErr w:type="spellStart"/>
      <w:r w:rsidRPr="00127517">
        <w:rPr>
          <w:rFonts w:ascii="Times New Roman" w:hAnsi="Times New Roman"/>
          <w:sz w:val="20"/>
          <w:szCs w:val="20"/>
        </w:rPr>
        <w:t>PolyI:C</w:t>
      </w:r>
      <w:proofErr w:type="spellEnd"/>
      <w:r w:rsidRPr="00127517">
        <w:rPr>
          <w:rFonts w:ascii="Times New Roman" w:hAnsi="Times New Roman"/>
          <w:sz w:val="20"/>
          <w:szCs w:val="20"/>
        </w:rPr>
        <w:t xml:space="preserve"> stimulation in PBMC and </w:t>
      </w:r>
      <w:proofErr w:type="spellStart"/>
      <w:r w:rsidRPr="00127517">
        <w:rPr>
          <w:rFonts w:ascii="Times New Roman" w:hAnsi="Times New Roman"/>
          <w:sz w:val="20"/>
          <w:szCs w:val="20"/>
        </w:rPr>
        <w:t>pDCs</w:t>
      </w:r>
      <w:proofErr w:type="spellEnd"/>
      <w:r w:rsidRPr="00127517">
        <w:rPr>
          <w:rFonts w:ascii="Times New Roman" w:hAnsi="Times New Roman"/>
          <w:sz w:val="20"/>
          <w:szCs w:val="20"/>
        </w:rPr>
        <w:t xml:space="preserve">, and its promoter region was regulated by one SNP. </w:t>
      </w:r>
      <w:r w:rsidRPr="00127517">
        <w:rPr>
          <w:rFonts w:ascii="Times New Roman" w:hAnsi="Times New Roman"/>
          <w:b/>
          <w:bCs/>
          <w:sz w:val="20"/>
          <w:szCs w:val="20"/>
        </w:rPr>
        <w:t>B</w:t>
      </w:r>
      <w:r w:rsidRPr="00127517">
        <w:rPr>
          <w:rFonts w:ascii="Times New Roman" w:hAnsi="Times New Roman"/>
          <w:sz w:val="20"/>
          <w:szCs w:val="20"/>
        </w:rPr>
        <w:t xml:space="preserve"> Luciferase assay of the recombinant plasmids in HEK293 cells. Blank: blank cells. pgl4.14: empty vector. rs11094316541: Plasmid for g.30240780G&gt;C.</w:t>
      </w:r>
    </w:p>
    <w:p w14:paraId="68ABD717" w14:textId="77777777" w:rsidR="00F476E9" w:rsidRPr="00127517" w:rsidRDefault="00F476E9"/>
    <w:p w14:paraId="2E9097C6" w14:textId="77777777" w:rsidR="00F476E9" w:rsidRPr="00127517" w:rsidRDefault="00F476E9"/>
    <w:p w14:paraId="3CFB29AD" w14:textId="77777777" w:rsidR="00F476E9" w:rsidRPr="00127517" w:rsidRDefault="00F476E9"/>
    <w:p w14:paraId="1E6CD85F" w14:textId="77777777" w:rsidR="00F476E9" w:rsidRPr="00127517" w:rsidRDefault="00F476E9"/>
    <w:p w14:paraId="5CE149DF" w14:textId="77777777" w:rsidR="00F476E9" w:rsidRPr="00127517" w:rsidRDefault="00F476E9"/>
    <w:p w14:paraId="10AA788F" w14:textId="77777777" w:rsidR="00F476E9" w:rsidRPr="00127517" w:rsidRDefault="00F476E9"/>
    <w:p w14:paraId="014F0B76" w14:textId="0F00BD18" w:rsidR="00F476E9" w:rsidRPr="00127517" w:rsidRDefault="00F476E9">
      <w:r w:rsidRPr="00127517">
        <w:rPr>
          <w:rFonts w:hint="eastAsia"/>
          <w:noProof/>
        </w:rPr>
        <w:lastRenderedPageBreak/>
        <w:drawing>
          <wp:inline distT="0" distB="0" distL="0" distR="0" wp14:anchorId="2A62F51F" wp14:editId="4AA11E1C">
            <wp:extent cx="5274310" cy="5726430"/>
            <wp:effectExtent l="0" t="0" r="2540" b="7620"/>
            <wp:docPr id="9731924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92499" name="图片 9731924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726430"/>
                    </a:xfrm>
                    <a:prstGeom prst="rect">
                      <a:avLst/>
                    </a:prstGeom>
                  </pic:spPr>
                </pic:pic>
              </a:graphicData>
            </a:graphic>
          </wp:inline>
        </w:drawing>
      </w:r>
    </w:p>
    <w:p w14:paraId="6D0CDB86" w14:textId="5549A283" w:rsidR="00F476E9" w:rsidRPr="00127517" w:rsidRDefault="00F476E9" w:rsidP="005B18FB">
      <w:pPr>
        <w:widowControl/>
        <w:jc w:val="left"/>
        <w:rPr>
          <w:rFonts w:ascii="Times New Roman" w:eastAsia="宋体" w:hAnsi="Times New Roman"/>
          <w:kern w:val="0"/>
          <w:sz w:val="20"/>
          <w:szCs w:val="20"/>
        </w:rPr>
      </w:pPr>
      <w:r w:rsidRPr="00127517">
        <w:rPr>
          <w:rFonts w:ascii="Times New Roman" w:hAnsi="Times New Roman"/>
          <w:b/>
          <w:bCs/>
          <w:kern w:val="0"/>
          <w:sz w:val="20"/>
          <w:szCs w:val="20"/>
        </w:rPr>
        <w:t xml:space="preserve">Fig. S8 </w:t>
      </w:r>
      <w:r w:rsidRPr="00127517">
        <w:rPr>
          <w:rFonts w:ascii="Times New Roman" w:hAnsi="Times New Roman"/>
          <w:kern w:val="0"/>
          <w:sz w:val="20"/>
          <w:szCs w:val="20"/>
        </w:rPr>
        <w:t xml:space="preserve">Correlation of different stimulus-specific genes with their human homologs in pigs. The left panels of </w:t>
      </w:r>
      <w:r w:rsidRPr="00127517">
        <w:rPr>
          <w:rFonts w:ascii="Times New Roman" w:hAnsi="Times New Roman"/>
          <w:b/>
          <w:bCs/>
          <w:kern w:val="0"/>
          <w:sz w:val="20"/>
          <w:szCs w:val="20"/>
        </w:rPr>
        <w:t>A</w:t>
      </w:r>
      <w:r w:rsidRPr="00127517">
        <w:rPr>
          <w:rFonts w:ascii="Times New Roman" w:hAnsi="Times New Roman"/>
          <w:kern w:val="0"/>
          <w:sz w:val="20"/>
          <w:szCs w:val="20"/>
        </w:rPr>
        <w:t xml:space="preserve">, </w:t>
      </w:r>
      <w:r w:rsidRPr="00127517">
        <w:rPr>
          <w:rFonts w:ascii="Times New Roman" w:hAnsi="Times New Roman"/>
          <w:b/>
          <w:bCs/>
          <w:kern w:val="0"/>
          <w:sz w:val="20"/>
          <w:szCs w:val="20"/>
        </w:rPr>
        <w:t>B</w:t>
      </w:r>
      <w:r w:rsidRPr="00127517">
        <w:rPr>
          <w:rFonts w:ascii="Times New Roman" w:hAnsi="Times New Roman"/>
          <w:kern w:val="0"/>
          <w:sz w:val="20"/>
          <w:szCs w:val="20"/>
        </w:rPr>
        <w:t xml:space="preserve">, and </w:t>
      </w:r>
      <w:r w:rsidRPr="00127517">
        <w:rPr>
          <w:rFonts w:ascii="Times New Roman" w:hAnsi="Times New Roman"/>
          <w:b/>
          <w:bCs/>
          <w:kern w:val="0"/>
          <w:sz w:val="20"/>
          <w:szCs w:val="20"/>
        </w:rPr>
        <w:t>C</w:t>
      </w:r>
      <w:r w:rsidRPr="00127517">
        <w:rPr>
          <w:rFonts w:ascii="Times New Roman" w:hAnsi="Times New Roman"/>
          <w:kern w:val="0"/>
          <w:sz w:val="20"/>
          <w:szCs w:val="20"/>
        </w:rPr>
        <w:t xml:space="preserve"> show the correlation of TAU values of LPS, </w:t>
      </w:r>
      <w:proofErr w:type="spellStart"/>
      <w:r w:rsidRPr="00127517">
        <w:rPr>
          <w:rFonts w:ascii="Times New Roman" w:hAnsi="Times New Roman"/>
          <w:kern w:val="0"/>
          <w:sz w:val="20"/>
          <w:szCs w:val="20"/>
        </w:rPr>
        <w:t>PolyI:C</w:t>
      </w:r>
      <w:proofErr w:type="spellEnd"/>
      <w:r w:rsidRPr="00127517">
        <w:rPr>
          <w:rFonts w:ascii="Times New Roman" w:hAnsi="Times New Roman"/>
          <w:kern w:val="0"/>
          <w:sz w:val="20"/>
          <w:szCs w:val="20"/>
        </w:rPr>
        <w:t xml:space="preserve">, and EM-stimulated specific genes with those of their human homologs, respectively, and the right panels show the correlation of expression levels of different stimulated genes with their homologs of human immune cell specific genes, with LPS and </w:t>
      </w:r>
      <w:proofErr w:type="spellStart"/>
      <w:r w:rsidRPr="00127517">
        <w:rPr>
          <w:rFonts w:ascii="Times New Roman" w:hAnsi="Times New Roman"/>
          <w:kern w:val="0"/>
          <w:sz w:val="20"/>
          <w:szCs w:val="20"/>
        </w:rPr>
        <w:t>PolyI:C</w:t>
      </w:r>
      <w:proofErr w:type="spellEnd"/>
      <w:r w:rsidRPr="00127517">
        <w:rPr>
          <w:rFonts w:ascii="Times New Roman" w:hAnsi="Times New Roman"/>
          <w:kern w:val="0"/>
          <w:sz w:val="20"/>
          <w:szCs w:val="20"/>
        </w:rPr>
        <w:t xml:space="preserve"> stimulation mainly in monocytes and EM stimulation mainly in </w:t>
      </w:r>
      <w:proofErr w:type="spellStart"/>
      <w:r w:rsidRPr="00127517">
        <w:rPr>
          <w:rFonts w:ascii="Times New Roman" w:hAnsi="Times New Roman"/>
          <w:kern w:val="0"/>
          <w:sz w:val="20"/>
          <w:szCs w:val="20"/>
        </w:rPr>
        <w:t>pDCs</w:t>
      </w:r>
      <w:proofErr w:type="spellEnd"/>
      <w:r w:rsidRPr="00127517">
        <w:rPr>
          <w:rFonts w:ascii="Times New Roman" w:hAnsi="Times New Roman"/>
          <w:kern w:val="0"/>
          <w:sz w:val="20"/>
          <w:szCs w:val="20"/>
        </w:rPr>
        <w:t>.</w:t>
      </w:r>
      <w:r w:rsidRPr="00127517">
        <w:rPr>
          <w:rFonts w:ascii="Times New Roman" w:eastAsia="宋体" w:hAnsi="Times New Roman"/>
          <w:kern w:val="0"/>
          <w:sz w:val="20"/>
          <w:szCs w:val="20"/>
        </w:rPr>
        <w:t xml:space="preserve"> </w:t>
      </w:r>
    </w:p>
    <w:p w14:paraId="55CB230F" w14:textId="77777777" w:rsidR="00F476E9" w:rsidRPr="00127517" w:rsidRDefault="00F476E9"/>
    <w:sectPr w:rsidR="00F476E9" w:rsidRPr="001275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1D19A" w14:textId="77777777" w:rsidR="003B5363" w:rsidRDefault="003B5363" w:rsidP="003A1667">
      <w:r>
        <w:separator/>
      </w:r>
    </w:p>
  </w:endnote>
  <w:endnote w:type="continuationSeparator" w:id="0">
    <w:p w14:paraId="137DFB44" w14:textId="77777777" w:rsidR="003B5363" w:rsidRDefault="003B5363" w:rsidP="003A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39CEC" w14:textId="77777777" w:rsidR="003B5363" w:rsidRDefault="003B5363" w:rsidP="003A1667">
      <w:r>
        <w:separator/>
      </w:r>
    </w:p>
  </w:footnote>
  <w:footnote w:type="continuationSeparator" w:id="0">
    <w:p w14:paraId="2F889CC0" w14:textId="77777777" w:rsidR="003B5363" w:rsidRDefault="003B5363" w:rsidP="003A16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F0"/>
    <w:rsid w:val="0006306A"/>
    <w:rsid w:val="00073483"/>
    <w:rsid w:val="000B6898"/>
    <w:rsid w:val="00127517"/>
    <w:rsid w:val="002B0D5C"/>
    <w:rsid w:val="002E2CDB"/>
    <w:rsid w:val="00353460"/>
    <w:rsid w:val="00377ADD"/>
    <w:rsid w:val="003A1667"/>
    <w:rsid w:val="003B5363"/>
    <w:rsid w:val="0040367B"/>
    <w:rsid w:val="00437722"/>
    <w:rsid w:val="004913BB"/>
    <w:rsid w:val="00536B0B"/>
    <w:rsid w:val="0057243C"/>
    <w:rsid w:val="005B18FB"/>
    <w:rsid w:val="006F29FB"/>
    <w:rsid w:val="00732386"/>
    <w:rsid w:val="00742674"/>
    <w:rsid w:val="007C03F6"/>
    <w:rsid w:val="008017CE"/>
    <w:rsid w:val="00823B25"/>
    <w:rsid w:val="00867779"/>
    <w:rsid w:val="008943A3"/>
    <w:rsid w:val="008F3CE0"/>
    <w:rsid w:val="009116C1"/>
    <w:rsid w:val="009423C6"/>
    <w:rsid w:val="009D435D"/>
    <w:rsid w:val="00B10283"/>
    <w:rsid w:val="00B1068C"/>
    <w:rsid w:val="00B57B04"/>
    <w:rsid w:val="00C3671E"/>
    <w:rsid w:val="00C57305"/>
    <w:rsid w:val="00C7374E"/>
    <w:rsid w:val="00C83EF6"/>
    <w:rsid w:val="00CE1B82"/>
    <w:rsid w:val="00DE4358"/>
    <w:rsid w:val="00E832D1"/>
    <w:rsid w:val="00EA0954"/>
    <w:rsid w:val="00EF362A"/>
    <w:rsid w:val="00F16BF0"/>
    <w:rsid w:val="00F2249A"/>
    <w:rsid w:val="00F476E9"/>
    <w:rsid w:val="00F72342"/>
    <w:rsid w:val="00F833A6"/>
    <w:rsid w:val="00FB33C9"/>
    <w:rsid w:val="00FB60D4"/>
    <w:rsid w:val="00FB7BF2"/>
    <w:rsid w:val="00FE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72E9F"/>
  <w15:chartTrackingRefBased/>
  <w15:docId w15:val="{AC690A49-D011-4ECD-A9D8-DEE37643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16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1667"/>
    <w:rPr>
      <w:sz w:val="18"/>
      <w:szCs w:val="18"/>
    </w:rPr>
  </w:style>
  <w:style w:type="paragraph" w:styleId="a5">
    <w:name w:val="footer"/>
    <w:basedOn w:val="a"/>
    <w:link w:val="a6"/>
    <w:uiPriority w:val="99"/>
    <w:unhideWhenUsed/>
    <w:rsid w:val="003A1667"/>
    <w:pPr>
      <w:tabs>
        <w:tab w:val="center" w:pos="4153"/>
        <w:tab w:val="right" w:pos="8306"/>
      </w:tabs>
      <w:snapToGrid w:val="0"/>
      <w:jc w:val="left"/>
    </w:pPr>
    <w:rPr>
      <w:sz w:val="18"/>
      <w:szCs w:val="18"/>
    </w:rPr>
  </w:style>
  <w:style w:type="character" w:customStyle="1" w:styleId="a6">
    <w:name w:val="页脚 字符"/>
    <w:basedOn w:val="a0"/>
    <w:link w:val="a5"/>
    <w:uiPriority w:val="99"/>
    <w:rsid w:val="003A16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金艳 杨</dc:creator>
  <cp:keywords/>
  <dc:description/>
  <cp:lastModifiedBy>Jinyan Yang</cp:lastModifiedBy>
  <cp:revision>10</cp:revision>
  <dcterms:created xsi:type="dcterms:W3CDTF">2024-06-13T08:30:00Z</dcterms:created>
  <dcterms:modified xsi:type="dcterms:W3CDTF">2024-07-05T13:01:00Z</dcterms:modified>
</cp:coreProperties>
</file>