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FF6A" w14:textId="4DE4EB1D" w:rsidR="0024300B" w:rsidRDefault="0024300B" w:rsidP="0024300B">
      <w:pPr>
        <w:pStyle w:val="Heading1"/>
      </w:pPr>
      <w:r>
        <w:t xml:space="preserve">Supplemental </w:t>
      </w:r>
      <w:r w:rsidR="0038785E">
        <w:t>figures</w:t>
      </w:r>
    </w:p>
    <w:p w14:paraId="41328051" w14:textId="77777777" w:rsidR="0024300B" w:rsidRDefault="0024300B" w:rsidP="0024300B">
      <w:r>
        <w:rPr>
          <w:noProof/>
        </w:rPr>
        <w:drawing>
          <wp:inline distT="0" distB="0" distL="0" distR="0" wp14:anchorId="18549E60" wp14:editId="5898CF5C">
            <wp:extent cx="5010150" cy="4267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1721A" w14:textId="77777777" w:rsidR="0024300B" w:rsidRPr="00BF11A0" w:rsidRDefault="0024300B" w:rsidP="0024300B">
      <w:pPr>
        <w:pStyle w:val="Caption"/>
        <w:rPr>
          <w:i w:val="0"/>
          <w:iCs w:val="0"/>
          <w:color w:val="auto"/>
        </w:rPr>
      </w:pPr>
      <w:r w:rsidRPr="00BF11A0">
        <w:rPr>
          <w:b/>
          <w:bCs/>
          <w:i w:val="0"/>
          <w:iCs w:val="0"/>
          <w:color w:val="auto"/>
        </w:rPr>
        <w:t xml:space="preserve">Figure S1 Average nucleotide identity results for 93 </w:t>
      </w:r>
      <w:r w:rsidRPr="00BF11A0">
        <w:rPr>
          <w:b/>
          <w:bCs/>
          <w:color w:val="auto"/>
        </w:rPr>
        <w:t xml:space="preserve">Paenibacillus </w:t>
      </w:r>
      <w:r w:rsidRPr="00BF11A0">
        <w:rPr>
          <w:b/>
          <w:bCs/>
          <w:i w:val="0"/>
          <w:iCs w:val="0"/>
          <w:color w:val="auto"/>
        </w:rPr>
        <w:t>species representative strains based on mummer comparisons</w:t>
      </w:r>
      <w:r w:rsidRPr="00BF11A0">
        <w:rPr>
          <w:i w:val="0"/>
          <w:iCs w:val="0"/>
          <w:color w:val="auto"/>
        </w:rPr>
        <w:t xml:space="preserve">. </w:t>
      </w:r>
      <w:r>
        <w:rPr>
          <w:i w:val="0"/>
          <w:iCs w:val="0"/>
          <w:color w:val="auto"/>
        </w:rPr>
        <w:t xml:space="preserve">The representative strains of GTDB-validated </w:t>
      </w:r>
      <w:r>
        <w:rPr>
          <w:color w:val="auto"/>
        </w:rPr>
        <w:t xml:space="preserve">Paenibacillus </w:t>
      </w:r>
      <w:r>
        <w:rPr>
          <w:i w:val="0"/>
          <w:iCs w:val="0"/>
          <w:color w:val="auto"/>
        </w:rPr>
        <w:t xml:space="preserve">species were selected for this analysis. Strains of the different </w:t>
      </w:r>
      <w:r>
        <w:rPr>
          <w:color w:val="auto"/>
        </w:rPr>
        <w:t xml:space="preserve">P. polymyxa </w:t>
      </w:r>
      <w:r>
        <w:rPr>
          <w:i w:val="0"/>
          <w:iCs w:val="0"/>
          <w:color w:val="auto"/>
        </w:rPr>
        <w:t xml:space="preserve">groups are indicated in bold and black bars on the dendrogram.  </w:t>
      </w:r>
    </w:p>
    <w:p w14:paraId="20331EA6" w14:textId="77777777" w:rsidR="0024300B" w:rsidRDefault="0024300B" w:rsidP="0024300B">
      <w:pPr>
        <w:spacing w:line="259" w:lineRule="auto"/>
        <w:jc w:val="left"/>
      </w:pPr>
      <w:r>
        <w:br w:type="page"/>
      </w:r>
    </w:p>
    <w:p w14:paraId="781DEC0B" w14:textId="77777777" w:rsidR="0024300B" w:rsidRPr="00BF11A0" w:rsidRDefault="0024300B" w:rsidP="0024300B">
      <w:pPr>
        <w:pStyle w:val="Caption"/>
        <w:rPr>
          <w:i w:val="0"/>
          <w:iCs w:val="0"/>
          <w:color w:val="auto"/>
        </w:rPr>
      </w:pPr>
      <w:r>
        <w:rPr>
          <w:i w:val="0"/>
          <w:iCs w:val="0"/>
          <w:noProof/>
          <w:color w:val="auto"/>
        </w:rPr>
        <w:lastRenderedPageBreak/>
        <w:drawing>
          <wp:inline distT="0" distB="0" distL="0" distR="0" wp14:anchorId="1917607F" wp14:editId="50251187">
            <wp:extent cx="1981200" cy="3352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56C9D" w14:textId="78837C55" w:rsidR="0024300B" w:rsidRPr="00BF11A0" w:rsidRDefault="0024300B" w:rsidP="0024300B">
      <w:pPr>
        <w:pStyle w:val="Caption"/>
        <w:rPr>
          <w:b/>
          <w:bCs/>
          <w:i w:val="0"/>
          <w:iCs w:val="0"/>
          <w:color w:val="auto"/>
        </w:rPr>
      </w:pPr>
      <w:r w:rsidRPr="00BF11A0">
        <w:rPr>
          <w:b/>
          <w:bCs/>
          <w:i w:val="0"/>
          <w:iCs w:val="0"/>
          <w:color w:val="auto"/>
        </w:rPr>
        <w:t>Figure S</w:t>
      </w:r>
      <w:r w:rsidR="00AA1D7D">
        <w:rPr>
          <w:b/>
          <w:bCs/>
          <w:i w:val="0"/>
          <w:iCs w:val="0"/>
          <w:color w:val="auto"/>
        </w:rPr>
        <w:t>2</w:t>
      </w:r>
      <w:r w:rsidRPr="00BF11A0">
        <w:rPr>
          <w:b/>
          <w:bCs/>
          <w:i w:val="0"/>
          <w:iCs w:val="0"/>
          <w:color w:val="auto"/>
        </w:rPr>
        <w:t xml:space="preserve"> Phylogenetic reconstruction </w:t>
      </w:r>
      <w:r w:rsidRPr="00BF11A0">
        <w:rPr>
          <w:b/>
          <w:bCs/>
          <w:color w:val="auto"/>
        </w:rPr>
        <w:t xml:space="preserve">P. polymyxa </w:t>
      </w:r>
      <w:r w:rsidRPr="00BF11A0">
        <w:rPr>
          <w:b/>
          <w:bCs/>
          <w:i w:val="0"/>
          <w:iCs w:val="0"/>
          <w:color w:val="auto"/>
        </w:rPr>
        <w:t xml:space="preserve">species groups and </w:t>
      </w:r>
      <w:r w:rsidRPr="00BF11A0">
        <w:rPr>
          <w:b/>
          <w:bCs/>
          <w:color w:val="auto"/>
        </w:rPr>
        <w:t xml:space="preserve">P. </w:t>
      </w:r>
      <w:proofErr w:type="spellStart"/>
      <w:r w:rsidRPr="00BF11A0">
        <w:rPr>
          <w:b/>
          <w:bCs/>
          <w:color w:val="auto"/>
        </w:rPr>
        <w:t>ottowii</w:t>
      </w:r>
      <w:proofErr w:type="spellEnd"/>
      <w:r w:rsidRPr="00BF11A0">
        <w:rPr>
          <w:b/>
          <w:bCs/>
          <w:i w:val="0"/>
          <w:iCs w:val="0"/>
          <w:color w:val="auto"/>
        </w:rPr>
        <w:t xml:space="preserve">. </w:t>
      </w:r>
      <w:r w:rsidRPr="00BF11A0">
        <w:rPr>
          <w:i w:val="0"/>
          <w:iCs w:val="0"/>
          <w:color w:val="auto"/>
        </w:rPr>
        <w:t xml:space="preserve">Single copy orthologous protein sequences were detected and aligned for 157 </w:t>
      </w:r>
      <w:r w:rsidRPr="00BF11A0">
        <w:rPr>
          <w:color w:val="auto"/>
        </w:rPr>
        <w:t xml:space="preserve">P. polymyxa </w:t>
      </w:r>
      <w:r w:rsidRPr="00BF11A0">
        <w:rPr>
          <w:i w:val="0"/>
          <w:iCs w:val="0"/>
          <w:color w:val="auto"/>
        </w:rPr>
        <w:t xml:space="preserve">genomes and 5 </w:t>
      </w:r>
      <w:r w:rsidRPr="00BF11A0">
        <w:rPr>
          <w:color w:val="auto"/>
        </w:rPr>
        <w:t xml:space="preserve">P. </w:t>
      </w:r>
      <w:proofErr w:type="spellStart"/>
      <w:r w:rsidRPr="00BF11A0">
        <w:rPr>
          <w:color w:val="auto"/>
        </w:rPr>
        <w:t>ottowii</w:t>
      </w:r>
      <w:proofErr w:type="spellEnd"/>
      <w:r w:rsidRPr="00BF11A0">
        <w:rPr>
          <w:color w:val="auto"/>
        </w:rPr>
        <w:t xml:space="preserve"> </w:t>
      </w:r>
      <w:r w:rsidRPr="00BF11A0">
        <w:rPr>
          <w:i w:val="0"/>
          <w:iCs w:val="0"/>
          <w:color w:val="auto"/>
        </w:rPr>
        <w:t xml:space="preserve">genomes using </w:t>
      </w:r>
      <w:proofErr w:type="spellStart"/>
      <w:r w:rsidRPr="00BF11A0">
        <w:rPr>
          <w:i w:val="0"/>
          <w:iCs w:val="0"/>
          <w:color w:val="auto"/>
        </w:rPr>
        <w:t>Orthofinder</w:t>
      </w:r>
      <w:proofErr w:type="spellEnd"/>
      <w:r w:rsidRPr="00BF11A0">
        <w:rPr>
          <w:i w:val="0"/>
          <w:iCs w:val="0"/>
          <w:color w:val="auto"/>
        </w:rPr>
        <w:t xml:space="preserve"> resulting in an alignment of 1388 sequences for a total of 403,770 amino acids. The tree was build using </w:t>
      </w:r>
      <w:proofErr w:type="spellStart"/>
      <w:r w:rsidRPr="00BF11A0">
        <w:rPr>
          <w:i w:val="0"/>
          <w:iCs w:val="0"/>
          <w:color w:val="auto"/>
        </w:rPr>
        <w:t>FastTree</w:t>
      </w:r>
      <w:proofErr w:type="spellEnd"/>
      <w:r w:rsidRPr="00BF11A0">
        <w:rPr>
          <w:i w:val="0"/>
          <w:iCs w:val="0"/>
          <w:color w:val="auto"/>
        </w:rPr>
        <w:t xml:space="preserve"> with default parameters.</w:t>
      </w:r>
      <w:r w:rsidRPr="00BF11A0">
        <w:rPr>
          <w:b/>
          <w:bCs/>
          <w:i w:val="0"/>
          <w:iCs w:val="0"/>
          <w:color w:val="auto"/>
        </w:rPr>
        <w:t xml:space="preserve"> </w:t>
      </w:r>
    </w:p>
    <w:p w14:paraId="5F669AAF" w14:textId="6745C28F" w:rsidR="00AA1D7D" w:rsidRDefault="00AA1D7D">
      <w:pPr>
        <w:spacing w:line="259" w:lineRule="auto"/>
        <w:jc w:val="left"/>
      </w:pPr>
      <w:r>
        <w:br w:type="page"/>
      </w:r>
    </w:p>
    <w:p w14:paraId="7A45E78D" w14:textId="7A22C40E" w:rsidR="00C73630" w:rsidRDefault="00AA1D7D" w:rsidP="0024300B">
      <w:r>
        <w:rPr>
          <w:noProof/>
        </w:rPr>
        <w:lastRenderedPageBreak/>
        <w:drawing>
          <wp:inline distT="0" distB="0" distL="0" distR="0" wp14:anchorId="7BB4A083" wp14:editId="7CAF8C40">
            <wp:extent cx="5753735" cy="56934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69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212EA" w14:textId="5524B7E4" w:rsidR="00AA1D7D" w:rsidRDefault="00AA1D7D" w:rsidP="00AA1D7D">
      <w:pPr>
        <w:pStyle w:val="Caption"/>
        <w:rPr>
          <w:i w:val="0"/>
          <w:iCs w:val="0"/>
          <w:color w:val="auto"/>
        </w:rPr>
      </w:pPr>
      <w:r w:rsidRPr="00BF11A0">
        <w:rPr>
          <w:b/>
          <w:bCs/>
          <w:i w:val="0"/>
          <w:iCs w:val="0"/>
          <w:color w:val="auto"/>
        </w:rPr>
        <w:t>Figure S</w:t>
      </w:r>
      <w:r>
        <w:rPr>
          <w:b/>
          <w:bCs/>
          <w:i w:val="0"/>
          <w:iCs w:val="0"/>
          <w:color w:val="auto"/>
        </w:rPr>
        <w:t>3</w:t>
      </w:r>
      <w:r w:rsidRPr="00BF11A0">
        <w:rPr>
          <w:b/>
          <w:bCs/>
          <w:i w:val="0"/>
          <w:iCs w:val="0"/>
          <w:color w:val="auto"/>
        </w:rPr>
        <w:t xml:space="preserve"> </w:t>
      </w:r>
      <w:r w:rsidRPr="00AA1D7D">
        <w:rPr>
          <w:b/>
          <w:bCs/>
          <w:i w:val="0"/>
          <w:iCs w:val="0"/>
          <w:color w:val="auto"/>
        </w:rPr>
        <w:t xml:space="preserve">Phylogenetic reconstruction of </w:t>
      </w:r>
      <w:r w:rsidRPr="00AA1D7D">
        <w:rPr>
          <w:b/>
          <w:bCs/>
          <w:color w:val="auto"/>
        </w:rPr>
        <w:t xml:space="preserve">P. polymyxa </w:t>
      </w:r>
      <w:r w:rsidRPr="00AA1D7D">
        <w:rPr>
          <w:b/>
          <w:bCs/>
          <w:i w:val="0"/>
          <w:iCs w:val="0"/>
          <w:color w:val="auto"/>
        </w:rPr>
        <w:t>affiliated strains</w:t>
      </w:r>
      <w:r w:rsidRPr="00757541">
        <w:rPr>
          <w:i w:val="0"/>
          <w:iCs w:val="0"/>
          <w:color w:val="auto"/>
        </w:rPr>
        <w:t xml:space="preserve">. Single copy orthologous protein sequences were detected and aligned using </w:t>
      </w:r>
      <w:proofErr w:type="spellStart"/>
      <w:r w:rsidRPr="00757541">
        <w:rPr>
          <w:i w:val="0"/>
          <w:iCs w:val="0"/>
          <w:color w:val="auto"/>
        </w:rPr>
        <w:t>Orthofinder</w:t>
      </w:r>
      <w:proofErr w:type="spellEnd"/>
      <w:r w:rsidRPr="00757541">
        <w:rPr>
          <w:i w:val="0"/>
          <w:iCs w:val="0"/>
          <w:color w:val="auto"/>
        </w:rPr>
        <w:t xml:space="preserve"> resulting in an alignment of 1,397 sequences for a total of 406,116 amino acids. </w:t>
      </w:r>
      <w:r>
        <w:rPr>
          <w:i w:val="0"/>
          <w:iCs w:val="0"/>
          <w:color w:val="auto"/>
        </w:rPr>
        <w:t xml:space="preserve">Black dots represent local support values &gt;95% obtained through the </w:t>
      </w:r>
      <w:proofErr w:type="spellStart"/>
      <w:r>
        <w:rPr>
          <w:i w:val="0"/>
          <w:iCs w:val="0"/>
          <w:color w:val="auto"/>
        </w:rPr>
        <w:t>Shimodaira</w:t>
      </w:r>
      <w:proofErr w:type="spellEnd"/>
      <w:r>
        <w:rPr>
          <w:i w:val="0"/>
          <w:iCs w:val="0"/>
          <w:color w:val="auto"/>
        </w:rPr>
        <w:t xml:space="preserve">-Hasegawa test. </w:t>
      </w:r>
      <w:r w:rsidRPr="00AA1D7D">
        <w:rPr>
          <w:i w:val="0"/>
          <w:iCs w:val="0"/>
          <w:color w:val="auto"/>
        </w:rPr>
        <w:t xml:space="preserve"> </w:t>
      </w:r>
      <w:r w:rsidRPr="00757541">
        <w:rPr>
          <w:i w:val="0"/>
          <w:iCs w:val="0"/>
          <w:color w:val="auto"/>
        </w:rPr>
        <w:t>Branch length for ISL-58 is 0.43</w:t>
      </w:r>
    </w:p>
    <w:p w14:paraId="6E64F80B" w14:textId="00A0210E" w:rsidR="00AA1D7D" w:rsidRPr="0024300B" w:rsidRDefault="00AA1D7D" w:rsidP="00D14BB8">
      <w:pPr>
        <w:spacing w:line="259" w:lineRule="auto"/>
        <w:jc w:val="left"/>
      </w:pPr>
    </w:p>
    <w:sectPr w:rsidR="00AA1D7D" w:rsidRPr="002430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0B"/>
    <w:rsid w:val="00027D8E"/>
    <w:rsid w:val="0024300B"/>
    <w:rsid w:val="00327208"/>
    <w:rsid w:val="0038785E"/>
    <w:rsid w:val="00911B96"/>
    <w:rsid w:val="00956C62"/>
    <w:rsid w:val="00AA1D7D"/>
    <w:rsid w:val="00C73630"/>
    <w:rsid w:val="00D14BB8"/>
    <w:rsid w:val="00E42202"/>
    <w:rsid w:val="00EA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590C"/>
  <w15:chartTrackingRefBased/>
  <w15:docId w15:val="{F932BFF4-3947-4604-9E1E-12B23D9B2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00B"/>
    <w:pPr>
      <w:spacing w:line="360" w:lineRule="auto"/>
      <w:jc w:val="both"/>
    </w:pPr>
    <w:rPr>
      <w:rFonts w:ascii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00B"/>
    <w:pPr>
      <w:keepNext/>
      <w:keepLines/>
      <w:spacing w:before="240" w:after="0"/>
      <w:outlineLvl w:val="0"/>
    </w:pPr>
    <w:rPr>
      <w:rFonts w:eastAsiaTheme="majorEastAs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00B"/>
    <w:rPr>
      <w:rFonts w:ascii="Times New Roman" w:eastAsiaTheme="majorEastAsia" w:hAnsi="Times New Roman" w:cs="Times New Roman"/>
      <w:b/>
      <w:bCs/>
      <w:sz w:val="32"/>
      <w:szCs w:val="3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24300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Wallner Adrian</dc:creator>
  <cp:keywords/>
  <dc:description/>
  <cp:lastModifiedBy>Wallner Adrian</cp:lastModifiedBy>
  <cp:revision>2</cp:revision>
  <dcterms:created xsi:type="dcterms:W3CDTF">2024-03-27T08:24:00Z</dcterms:created>
  <dcterms:modified xsi:type="dcterms:W3CDTF">2024-05-17T12:18:00Z</dcterms:modified>
</cp:coreProperties>
</file>