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3AC17" w14:textId="77777777" w:rsidR="008B6C10" w:rsidRDefault="008B6C10" w:rsidP="008B6C10">
      <w:pPr>
        <w:pStyle w:val="Heading1"/>
      </w:pPr>
      <w:r>
        <w:t>S</w:t>
      </w:r>
      <w:r w:rsidRPr="0033129C">
        <w:t>upplemental information</w:t>
      </w:r>
    </w:p>
    <w:p w14:paraId="54D13B25" w14:textId="32E19E1E" w:rsidR="00A34053" w:rsidRDefault="00A34053" w:rsidP="006A529A">
      <w:pPr>
        <w:pStyle w:val="Heading2"/>
      </w:pPr>
      <w:r>
        <w:t xml:space="preserve">S1. </w:t>
      </w:r>
      <w:r w:rsidR="009D0821">
        <w:t>Ablation study based on a dataset of artificial mixture</w:t>
      </w:r>
      <w:r w:rsidR="00AF7007">
        <w:t xml:space="preserve"> </w:t>
      </w:r>
      <w:proofErr w:type="gramStart"/>
      <w:r w:rsidR="00AF7007">
        <w:t>samples</w:t>
      </w:r>
      <w:proofErr w:type="gramEnd"/>
    </w:p>
    <w:p w14:paraId="70E809B7" w14:textId="5C93DA15" w:rsidR="00AF7007" w:rsidRPr="00AF7007" w:rsidRDefault="00584E69" w:rsidP="00FC37CF">
      <w:r w:rsidRPr="00584E69">
        <w:t xml:space="preserve">We performed the ablation study using the GSE182379 test set, which consists of 12 artificial mixture samples from adult blood. This dataset was chosen because it is the only test set that includes all 12 cell types present in our reference dataset. The results of the ablation study are presented in </w:t>
      </w:r>
      <w:r w:rsidR="0039366C">
        <w:t>Supplemental Figure 2</w:t>
      </w:r>
      <w:r w:rsidRPr="00584E69">
        <w:t>. First, we fixed the number of PCs at 20 and varied the number of top probes per cell type. Panel A shows the relationship between the mean R</w:t>
      </w:r>
      <w:r w:rsidRPr="00FC37CF">
        <w:rPr>
          <w:vertAlign w:val="superscript"/>
        </w:rPr>
        <w:t>2</w:t>
      </w:r>
      <w:r w:rsidRPr="00584E69">
        <w:t xml:space="preserve"> across cell types and the number of top probes, while Panel B displays the corresponding mean RMSE. The results indicate that selecting an appropriate number of cell type-specific probes is important for the performance, and the performance is optimal for this dataset when the number of top probes is </w:t>
      </w:r>
      <w:r w:rsidR="000B6BA8">
        <w:t>between 150 and 300</w:t>
      </w:r>
      <w:r w:rsidRPr="00584E69">
        <w:t>. We chose 150 as our default value, as it is also the number used in the IDOL-Ext method. Next, we fixed the number of top probes at 150 and varied the number of PCs used for deconvolution. Panel C presents the relationship between the mean R</w:t>
      </w:r>
      <w:r w:rsidRPr="00FC37CF">
        <w:rPr>
          <w:vertAlign w:val="superscript"/>
        </w:rPr>
        <w:t>2</w:t>
      </w:r>
      <w:r w:rsidRPr="00584E69">
        <w:t xml:space="preserve"> across cell types and the number of PCs, while Panel D shows the corresponding mean RMSE. The results demonstrate that including the first 12 PCs is crucial to achieve optimal performance for this dataset. Furthermore, the performance remains largely unchanged when more PCs are included beyond the first 12. We arbitrarily chose 20 as our default value for the number of PCs</w:t>
      </w:r>
      <w:r w:rsidR="00C767EC" w:rsidRPr="00C767EC">
        <w:t xml:space="preserve">. </w:t>
      </w:r>
    </w:p>
    <w:p w14:paraId="5100A39E" w14:textId="77C62CF0" w:rsidR="00FE71EF" w:rsidRDefault="00FE71EF" w:rsidP="006A529A">
      <w:pPr>
        <w:pStyle w:val="Heading2"/>
      </w:pPr>
      <w:r>
        <w:t>S</w:t>
      </w:r>
      <w:r w:rsidR="00AF7007">
        <w:t>2</w:t>
      </w:r>
      <w:r>
        <w:t xml:space="preserve">. </w:t>
      </w:r>
      <w:r w:rsidR="00851184">
        <w:t>Additional EPIC and 450K r</w:t>
      </w:r>
      <w:r>
        <w:t>esults</w:t>
      </w:r>
    </w:p>
    <w:p w14:paraId="28F3C403" w14:textId="699943A1" w:rsidR="00D55397" w:rsidRDefault="00EB2385" w:rsidP="00556B16">
      <w:r>
        <w:t>All dataset</w:t>
      </w:r>
      <w:r w:rsidR="00A073A1">
        <w:t>s</w:t>
      </w:r>
      <w:r>
        <w:t xml:space="preserve"> used in this study are listed in Supplemental Table 1. </w:t>
      </w:r>
      <w:r w:rsidR="00B93AA5">
        <w:t xml:space="preserve">In addition to the results </w:t>
      </w:r>
      <w:r w:rsidR="00C472E4">
        <w:t>presented</w:t>
      </w:r>
      <w:r w:rsidR="00B93AA5">
        <w:t xml:space="preserve"> in Figure </w:t>
      </w:r>
      <w:r w:rsidR="00985101">
        <w:t xml:space="preserve">2 </w:t>
      </w:r>
      <w:r w:rsidR="004E24B3">
        <w:t xml:space="preserve">and Table 1, we evaluated our method with two additional datasets </w:t>
      </w:r>
      <w:r w:rsidR="00233617">
        <w:t>of artificial mixture</w:t>
      </w:r>
      <w:r w:rsidR="00FD65AF">
        <w:t xml:space="preserve"> samples </w:t>
      </w:r>
      <w:r w:rsidR="00461F84">
        <w:t>from</w:t>
      </w:r>
      <w:r w:rsidR="00140922">
        <w:t xml:space="preserve"> EPIC arrays (shown in Supplemental Figure </w:t>
      </w:r>
      <w:r w:rsidR="00E43D5D">
        <w:t>3</w:t>
      </w:r>
      <w:r w:rsidR="00140922">
        <w:t xml:space="preserve"> </w:t>
      </w:r>
      <w:r w:rsidR="00F607B4">
        <w:t xml:space="preserve">A and B </w:t>
      </w:r>
      <w:r w:rsidR="00140922">
        <w:t xml:space="preserve">and Supplemental Table 2). </w:t>
      </w:r>
      <w:r w:rsidR="00556B16">
        <w:t xml:space="preserve">We </w:t>
      </w:r>
      <w:r w:rsidR="004D7506">
        <w:t xml:space="preserve">further evaluated the performance of </w:t>
      </w:r>
      <w:r w:rsidR="00D84B0A">
        <w:t xml:space="preserve">the </w:t>
      </w:r>
      <w:r w:rsidR="004D7506">
        <w:t>450K-</w:t>
      </w:r>
      <w:r w:rsidR="00825032">
        <w:t>specific</w:t>
      </w:r>
      <w:r w:rsidR="004D7506">
        <w:t xml:space="preserve"> projection with </w:t>
      </w:r>
      <w:r w:rsidR="002E47B9">
        <w:t xml:space="preserve">three datasets </w:t>
      </w:r>
      <w:r w:rsidR="00556B16">
        <w:t xml:space="preserve">from </w:t>
      </w:r>
      <w:r w:rsidR="002E47B9">
        <w:t xml:space="preserve">450K arrays, and compared </w:t>
      </w:r>
      <w:r w:rsidR="00AF0227">
        <w:t>t</w:t>
      </w:r>
      <w:r w:rsidR="003765EA">
        <w:t>he result</w:t>
      </w:r>
      <w:r w:rsidR="00A348C0">
        <w:t>s</w:t>
      </w:r>
      <w:r w:rsidR="00AF0227">
        <w:t xml:space="preserve"> </w:t>
      </w:r>
      <w:r w:rsidR="002E47B9">
        <w:t xml:space="preserve">with </w:t>
      </w:r>
      <w:r w:rsidR="003765EA">
        <w:t xml:space="preserve">those of </w:t>
      </w:r>
      <w:r w:rsidR="008F79E5">
        <w:t xml:space="preserve">450K IDOL-Ext. </w:t>
      </w:r>
      <w:r w:rsidR="00CF004C">
        <w:t>The results (</w:t>
      </w:r>
      <w:r w:rsidR="006C3D7F">
        <w:t xml:space="preserve">Supplemental Figure </w:t>
      </w:r>
      <w:r w:rsidR="00315DA7">
        <w:t>3</w:t>
      </w:r>
      <w:r w:rsidR="006C3D7F">
        <w:t xml:space="preserve"> </w:t>
      </w:r>
      <w:r w:rsidR="00172BEA">
        <w:t xml:space="preserve">C-E </w:t>
      </w:r>
      <w:r w:rsidR="006C3D7F">
        <w:t xml:space="preserve">and Supplemental Table </w:t>
      </w:r>
      <w:r w:rsidR="005A29FC">
        <w:t>3</w:t>
      </w:r>
      <w:r w:rsidR="00CF004C">
        <w:t>)</w:t>
      </w:r>
      <w:r w:rsidR="00CC21D0">
        <w:t xml:space="preserve"> demonstrate our method’s robust performance</w:t>
      </w:r>
      <w:r w:rsidR="005734BA">
        <w:t>,</w:t>
      </w:r>
      <w:r w:rsidR="00CF004C">
        <w:t xml:space="preserve"> </w:t>
      </w:r>
      <w:proofErr w:type="gramStart"/>
      <w:r w:rsidR="003754F5">
        <w:t>similar to</w:t>
      </w:r>
      <w:proofErr w:type="gramEnd"/>
      <w:r w:rsidR="00AE35BD">
        <w:t xml:space="preserve"> </w:t>
      </w:r>
      <w:r w:rsidR="00EC55F2">
        <w:t xml:space="preserve">that of </w:t>
      </w:r>
      <w:r w:rsidR="00CF004C">
        <w:t>450K IDOL-Ext</w:t>
      </w:r>
      <w:r w:rsidR="005734BA">
        <w:t xml:space="preserve"> in most cases.</w:t>
      </w:r>
    </w:p>
    <w:p w14:paraId="0E71574A" w14:textId="37C4719F" w:rsidR="00EF36DC" w:rsidRDefault="00EF36DC" w:rsidP="001D5B9C">
      <w:pPr>
        <w:pStyle w:val="Heading2"/>
      </w:pPr>
      <w:r>
        <w:t>S</w:t>
      </w:r>
      <w:r w:rsidR="00AF7007">
        <w:t>3</w:t>
      </w:r>
      <w:r>
        <w:t xml:space="preserve">. </w:t>
      </w:r>
      <w:r w:rsidR="00237E78">
        <w:t xml:space="preserve">BloodCellDecon </w:t>
      </w:r>
      <w:r>
        <w:t>R pac</w:t>
      </w:r>
      <w:r w:rsidR="00237E78">
        <w:t>kage</w:t>
      </w:r>
    </w:p>
    <w:p w14:paraId="115EB3BE" w14:textId="77777777" w:rsidR="006233DD" w:rsidRDefault="006233DD" w:rsidP="00556B16">
      <w:r w:rsidRPr="006233DD">
        <w:t>The "BloodCellDecon" R package is publicly accessible at GitHub Repository. Prior to installing "BloodCellDecon," the Bioconductor package "genefilter" must be installed.</w:t>
      </w:r>
    </w:p>
    <w:p w14:paraId="4A8F4569" w14:textId="1AD339B3" w:rsidR="00782B65" w:rsidRDefault="000E6157" w:rsidP="00556B16">
      <w:r>
        <w:t>It’s straightforward to use the</w:t>
      </w:r>
      <w:r w:rsidR="00A729C1">
        <w:t xml:space="preserve"> main function “estimateCellComposition”</w:t>
      </w:r>
      <w:r w:rsidR="00683A01">
        <w:t xml:space="preserve"> </w:t>
      </w:r>
      <w:r>
        <w:t xml:space="preserve">to </w:t>
      </w:r>
      <w:r w:rsidR="00683A01">
        <w:t>calculate cell compo</w:t>
      </w:r>
      <w:r w:rsidR="00782904">
        <w:t>sition in test samples</w:t>
      </w:r>
      <w:r w:rsidR="00A729C1">
        <w:t xml:space="preserve">. </w:t>
      </w:r>
      <w:r w:rsidR="007E0E46" w:rsidRPr="007E0E46">
        <w:t>This function requires the beta-value matrix of the test samples (with probes in rows and samples in columns)</w:t>
      </w:r>
      <w:r w:rsidR="0054199E">
        <w:t>.</w:t>
      </w:r>
      <w:r w:rsidR="000C18A7">
        <w:t xml:space="preserve"> In addition, </w:t>
      </w:r>
      <w:r w:rsidR="00920760">
        <w:t xml:space="preserve">a projection </w:t>
      </w:r>
      <w:r w:rsidR="00087474">
        <w:t>matrix and reference mean beta</w:t>
      </w:r>
      <w:r w:rsidR="002C6697">
        <w:t>-value matrix are also required</w:t>
      </w:r>
      <w:r w:rsidR="009245E1">
        <w:t>, both of which are provided in the package</w:t>
      </w:r>
      <w:r w:rsidR="0087695E">
        <w:t xml:space="preserve">. </w:t>
      </w:r>
      <w:r w:rsidR="00437C10">
        <w:t>U</w:t>
      </w:r>
      <w:r w:rsidR="0087695E">
        <w:t xml:space="preserve">sers </w:t>
      </w:r>
      <w:r w:rsidR="000B327D">
        <w:t>can</w:t>
      </w:r>
      <w:r w:rsidR="0087695E">
        <w:t xml:space="preserve"> </w:t>
      </w:r>
      <w:r w:rsidR="00D933A7">
        <w:t>specify the number of top PCs to include for deconvolution (</w:t>
      </w:r>
      <w:r w:rsidR="00723C43">
        <w:t xml:space="preserve">20 by default), and whether proportions of </w:t>
      </w:r>
      <w:proofErr w:type="spellStart"/>
      <w:r w:rsidR="00D51F3D">
        <w:t>Bcell</w:t>
      </w:r>
      <w:proofErr w:type="spellEnd"/>
      <w:r w:rsidR="00D51F3D">
        <w:t xml:space="preserve">, CD4T, CD8T and Gran </w:t>
      </w:r>
      <w:r w:rsidR="00F73175">
        <w:t>should be included in the results</w:t>
      </w:r>
      <w:r w:rsidR="000B327D">
        <w:t>, which</w:t>
      </w:r>
      <w:r w:rsidR="00C9356D">
        <w:t xml:space="preserve"> correspond to </w:t>
      </w:r>
      <w:proofErr w:type="spellStart"/>
      <w:r w:rsidR="00C9356D">
        <w:t>Bmem</w:t>
      </w:r>
      <w:proofErr w:type="spellEnd"/>
      <w:r w:rsidR="00C9356D">
        <w:t xml:space="preserve"> + </w:t>
      </w:r>
      <w:proofErr w:type="spellStart"/>
      <w:r w:rsidR="00C9356D">
        <w:t>Bnv</w:t>
      </w:r>
      <w:proofErr w:type="spellEnd"/>
      <w:r w:rsidR="00C9356D">
        <w:t xml:space="preserve">, CD4mem + CD4nv + Treg, CD8mem + CD8nv, and Bas + Eos + Neu respectively. </w:t>
      </w:r>
      <w:r w:rsidR="009F1B2F">
        <w:t>C</w:t>
      </w:r>
      <w:r w:rsidR="00691DF5">
        <w:t xml:space="preserve">orrect probe IDs </w:t>
      </w:r>
      <w:r w:rsidR="009F1B2F">
        <w:t>must be</w:t>
      </w:r>
      <w:r w:rsidR="00691DF5">
        <w:t xml:space="preserve"> used as row names for the </w:t>
      </w:r>
      <w:r w:rsidR="00F556B3">
        <w:t>test sample beta-value matrix</w:t>
      </w:r>
      <w:r w:rsidR="00F56866">
        <w:t xml:space="preserve"> to ensure correct projection</w:t>
      </w:r>
      <w:r w:rsidR="00D97481">
        <w:t xml:space="preserve">. </w:t>
      </w:r>
      <w:r w:rsidR="00782B65">
        <w:t xml:space="preserve">The function transforms the probe-level beta-value matrix to PCA space, </w:t>
      </w:r>
      <w:r w:rsidR="00DC02C2" w:rsidRPr="00DC02C2">
        <w:t xml:space="preserve">followed by CP/QP optimization using the </w:t>
      </w:r>
      <w:r w:rsidR="00E37B97">
        <w:t>“</w:t>
      </w:r>
      <w:proofErr w:type="spellStart"/>
      <w:proofErr w:type="gramStart"/>
      <w:r w:rsidR="00DC02C2" w:rsidRPr="00DC02C2">
        <w:t>solve.QP</w:t>
      </w:r>
      <w:proofErr w:type="spellEnd"/>
      <w:proofErr w:type="gramEnd"/>
      <w:r w:rsidR="00E37B97">
        <w:t>”</w:t>
      </w:r>
      <w:r w:rsidR="00DC02C2" w:rsidRPr="00DC02C2">
        <w:t xml:space="preserve"> function from the </w:t>
      </w:r>
      <w:r w:rsidR="00E37B97">
        <w:t>“</w:t>
      </w:r>
      <w:r w:rsidR="00DC02C2" w:rsidRPr="00DC02C2">
        <w:t>quadprog</w:t>
      </w:r>
      <w:r w:rsidR="00E37B97">
        <w:t>”</w:t>
      </w:r>
      <w:r w:rsidR="00DC02C2" w:rsidRPr="00DC02C2">
        <w:t xml:space="preserve"> package. The output is a cell type-composition matrix with samples in rows and cell types in columns.</w:t>
      </w:r>
    </w:p>
    <w:p w14:paraId="16A7A15D" w14:textId="0D1A0E3A" w:rsidR="003C29B0" w:rsidRDefault="003C29B0" w:rsidP="00556B16">
      <w:r w:rsidRPr="003C29B0">
        <w:t xml:space="preserve">The </w:t>
      </w:r>
      <w:r>
        <w:t>“</w:t>
      </w:r>
      <w:r w:rsidRPr="003C29B0">
        <w:t>plot_celltype</w:t>
      </w:r>
      <w:r>
        <w:t>”</w:t>
      </w:r>
      <w:r w:rsidRPr="003C29B0">
        <w:t xml:space="preserve"> function creates scatter plots of predicted versus actual cell fractions. It requires the output from </w:t>
      </w:r>
      <w:r>
        <w:t>“</w:t>
      </w:r>
      <w:r w:rsidRPr="003C29B0">
        <w:t>estimateCellComposition</w:t>
      </w:r>
      <w:r>
        <w:t>”</w:t>
      </w:r>
      <w:r w:rsidRPr="003C29B0">
        <w:t xml:space="preserve">, </w:t>
      </w:r>
      <w:r w:rsidR="00B0762E">
        <w:t xml:space="preserve">the </w:t>
      </w:r>
      <w:r w:rsidRPr="003C29B0">
        <w:t>actual cell fraction</w:t>
      </w:r>
      <w:r w:rsidR="00B0762E">
        <w:t xml:space="preserve"> data</w:t>
      </w:r>
      <w:r w:rsidRPr="003C29B0">
        <w:t xml:space="preserve">, and the cell type name for plotting. The output includes the data used in the plot and the </w:t>
      </w:r>
      <w:proofErr w:type="spellStart"/>
      <w:r w:rsidRPr="003C29B0">
        <w:t>ggplot</w:t>
      </w:r>
      <w:proofErr w:type="spellEnd"/>
      <w:r w:rsidRPr="003C29B0">
        <w:t xml:space="preserve"> object itself.</w:t>
      </w:r>
    </w:p>
    <w:p w14:paraId="6E0101F1" w14:textId="7F87F2A7" w:rsidR="00D55397" w:rsidRDefault="00C639EE">
      <w:r w:rsidRPr="00C639EE">
        <w:t xml:space="preserve">To </w:t>
      </w:r>
      <w:r>
        <w:t>facilitate</w:t>
      </w:r>
      <w:r w:rsidRPr="00C639EE">
        <w:t xml:space="preserve"> creating projection and mean beta-value matrices from reference samples, we</w:t>
      </w:r>
      <w:r w:rsidR="00191814">
        <w:t xml:space="preserve"> also</w:t>
      </w:r>
      <w:r w:rsidRPr="00C639EE">
        <w:t xml:space="preserve"> included the </w:t>
      </w:r>
      <w:r w:rsidR="000C1F41">
        <w:t>“</w:t>
      </w:r>
      <w:r w:rsidRPr="00C639EE">
        <w:t>createReferenceProjection</w:t>
      </w:r>
      <w:r w:rsidR="000C1F41">
        <w:t>”</w:t>
      </w:r>
      <w:r w:rsidRPr="00C639EE">
        <w:t xml:space="preserve"> function.</w:t>
      </w:r>
      <w:r w:rsidR="000C1F41">
        <w:t xml:space="preserve"> </w:t>
      </w:r>
      <w:r w:rsidR="009223BD" w:rsidRPr="009223BD">
        <w:t xml:space="preserve">This function takes the </w:t>
      </w:r>
      <w:r w:rsidR="009223BD">
        <w:t>entire</w:t>
      </w:r>
      <w:r w:rsidR="009223BD" w:rsidRPr="009223BD">
        <w:t xml:space="preserve"> beta-value matrix of reference samples and a vector of cell types</w:t>
      </w:r>
      <w:r w:rsidR="009223BD">
        <w:t xml:space="preserve"> as inputs. </w:t>
      </w:r>
      <w:r w:rsidR="002E0E10" w:rsidRPr="002E0E10">
        <w:t xml:space="preserve">It performs t-test-based probe selection (default to the top and bottom 75 probes </w:t>
      </w:r>
      <w:r w:rsidR="006D0A93">
        <w:t xml:space="preserve">for each cell type </w:t>
      </w:r>
      <w:r w:rsidR="002E0E10" w:rsidRPr="002E0E10">
        <w:t xml:space="preserve">based on t-statistics) </w:t>
      </w:r>
      <w:r w:rsidR="006D0A93">
        <w:t>using “</w:t>
      </w:r>
      <w:proofErr w:type="spellStart"/>
      <w:r w:rsidR="006D0A93">
        <w:t>rowttests</w:t>
      </w:r>
      <w:proofErr w:type="spellEnd"/>
      <w:r w:rsidR="006D0A93">
        <w:t>”</w:t>
      </w:r>
      <w:r w:rsidR="00E37B97">
        <w:t xml:space="preserve"> function from “</w:t>
      </w:r>
      <w:proofErr w:type="spellStart"/>
      <w:r w:rsidR="00E37B97">
        <w:t>genefilter</w:t>
      </w:r>
      <w:proofErr w:type="spellEnd"/>
      <w:r w:rsidR="00E37B97">
        <w:t>” package</w:t>
      </w:r>
      <w:r w:rsidR="00FA5054">
        <w:t>,</w:t>
      </w:r>
      <w:r w:rsidR="006D0A93">
        <w:t xml:space="preserve"> </w:t>
      </w:r>
      <w:r w:rsidR="002E0E10" w:rsidRPr="002E0E10">
        <w:t>and a PCA on the selected probes to project them into PCA space.</w:t>
      </w:r>
      <w:r w:rsidR="000920E2">
        <w:t xml:space="preserve"> </w:t>
      </w:r>
      <w:r w:rsidR="000927AC" w:rsidRPr="000927AC">
        <w:t xml:space="preserve">The output is a list </w:t>
      </w:r>
      <w:r w:rsidR="000927AC">
        <w:t>containing</w:t>
      </w:r>
      <w:r w:rsidR="000927AC" w:rsidRPr="000927AC">
        <w:t xml:space="preserve"> the projection matrix, the mean beta-value matrix of reference cell types, and the PCA result.</w:t>
      </w:r>
      <w:r w:rsidR="007F4FED">
        <w:t xml:space="preserve"> </w:t>
      </w:r>
      <w:r w:rsidR="007F4FED" w:rsidRPr="007F4FED">
        <w:t xml:space="preserve">We have included results for the 56 reference samples from GSE167998 for EPIC and 450K arrays as </w:t>
      </w:r>
      <w:proofErr w:type="spellStart"/>
      <w:proofErr w:type="gramStart"/>
      <w:r w:rsidR="007F4FED" w:rsidRPr="007F4FED">
        <w:t>ref.projection</w:t>
      </w:r>
      <w:proofErr w:type="gramEnd"/>
      <w:r w:rsidR="007F4FED" w:rsidRPr="007F4FED">
        <w:t>.EPIC</w:t>
      </w:r>
      <w:proofErr w:type="spellEnd"/>
      <w:r w:rsidR="007F4FED" w:rsidRPr="007F4FED">
        <w:t xml:space="preserve"> and ref.projection.450k in the package. Users should select the appropriate projection and mean beta-value matrix based on the array type of their test samples.</w:t>
      </w:r>
    </w:p>
    <w:p w14:paraId="4ED73FF3" w14:textId="6AB95EEC" w:rsidR="00F814E4" w:rsidRDefault="00014E48" w:rsidP="00D65C89">
      <w:pPr>
        <w:pStyle w:val="Heading2"/>
      </w:pPr>
      <w:r>
        <w:lastRenderedPageBreak/>
        <w:t>List of figures and tables:</w:t>
      </w:r>
    </w:p>
    <w:p w14:paraId="68F83BC4" w14:textId="1D74E944" w:rsidR="00762178" w:rsidRDefault="00762178" w:rsidP="00762178">
      <w:r>
        <w:t xml:space="preserve">Supplemental Figure </w:t>
      </w:r>
      <w:r w:rsidR="002D47E4">
        <w:t>1</w:t>
      </w:r>
      <w:r>
        <w:t>. PCA plots of the reference samples.</w:t>
      </w:r>
    </w:p>
    <w:p w14:paraId="1619B0D0" w14:textId="2925A9D9" w:rsidR="00762178" w:rsidRDefault="00762178" w:rsidP="00762178">
      <w:r>
        <w:t xml:space="preserve">Supplemental Figure </w:t>
      </w:r>
      <w:r w:rsidR="00087F40">
        <w:t>2</w:t>
      </w:r>
      <w:r>
        <w:t>. Plots of independent purified cell samples in the PCA space of the reference samples.</w:t>
      </w:r>
    </w:p>
    <w:p w14:paraId="6185C42B" w14:textId="0BDC4E0C" w:rsidR="00087F40" w:rsidRDefault="00087F40" w:rsidP="00087F40">
      <w:r>
        <w:t>Supplemental Figure 3. Results of ablation study based on GSE182379 dataset.</w:t>
      </w:r>
    </w:p>
    <w:p w14:paraId="716BB2DF" w14:textId="24F1C300" w:rsidR="00EC0F2F" w:rsidRDefault="00762178" w:rsidP="00762178">
      <w:r>
        <w:t xml:space="preserve">Supplemental Figure </w:t>
      </w:r>
      <w:r w:rsidR="00AD7A22">
        <w:t>4</w:t>
      </w:r>
      <w:r>
        <w:t xml:space="preserve">. </w:t>
      </w:r>
      <w:r w:rsidRPr="00357BF6">
        <w:t xml:space="preserve">Scatter plots showing the predicted cell proportions by BloodCellDecon versus the actual cell proportions for each cell type in </w:t>
      </w:r>
      <w:r>
        <w:t>additional EPIC and 450K datasets.</w:t>
      </w:r>
    </w:p>
    <w:p w14:paraId="61F5BC44" w14:textId="77777777" w:rsidR="00EC0F2F" w:rsidRDefault="00EC0F2F" w:rsidP="00EC0F2F">
      <w:r>
        <w:t>Supplemental Table 1. List of datasets used in this study.</w:t>
      </w:r>
    </w:p>
    <w:p w14:paraId="2B4465D4" w14:textId="77777777" w:rsidR="00EC0F2F" w:rsidRDefault="00EC0F2F" w:rsidP="00EC0F2F">
      <w:r>
        <w:t xml:space="preserve">Supplemental Table 2. </w:t>
      </w:r>
      <w:r w:rsidRPr="00BE5B36">
        <w:t xml:space="preserve">Comparison of deconvolution results between BloodCellDecon and IDOL-Ext for </w:t>
      </w:r>
      <w:r>
        <w:t>2 additional</w:t>
      </w:r>
      <w:r w:rsidRPr="00BE5B36">
        <w:t xml:space="preserve"> EPIC datasets</w:t>
      </w:r>
      <w:r>
        <w:t>.</w:t>
      </w:r>
    </w:p>
    <w:p w14:paraId="7A0349C8" w14:textId="77777777" w:rsidR="00EC0F2F" w:rsidRDefault="00EC0F2F" w:rsidP="00EC0F2F">
      <w:r>
        <w:t xml:space="preserve">Supplemental Table 3. </w:t>
      </w:r>
      <w:r w:rsidRPr="00CD1C34">
        <w:t>Comparison of deconvolution results between BloodCellDecon and 450K IDOL-Ext for 450K datasets</w:t>
      </w:r>
      <w:r>
        <w:t>.</w:t>
      </w:r>
    </w:p>
    <w:p w14:paraId="1E6D01B8" w14:textId="77777777" w:rsidR="00762178" w:rsidRDefault="00762178" w:rsidP="00762178"/>
    <w:p w14:paraId="56E7C3B0" w14:textId="77777777" w:rsidR="00762178" w:rsidRDefault="00762178" w:rsidP="00762178"/>
    <w:p w14:paraId="0E0D518F" w14:textId="77777777" w:rsidR="002D47E4" w:rsidRDefault="002D47E4" w:rsidP="002D47E4">
      <w:pPr>
        <w:keepNext/>
      </w:pPr>
      <w:r>
        <w:rPr>
          <w:noProof/>
        </w:rPr>
        <w:lastRenderedPageBreak/>
        <w:drawing>
          <wp:inline distT="0" distB="0" distL="0" distR="0" wp14:anchorId="3A8C7689" wp14:editId="39AC44DB">
            <wp:extent cx="6802826" cy="5442260"/>
            <wp:effectExtent l="0" t="0" r="0" b="6350"/>
            <wp:docPr id="1531376852" name="Picture 1" descr="A group of random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76852" name="Picture 1" descr="A group of random dots&#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802826" cy="5442260"/>
                    </a:xfrm>
                    <a:prstGeom prst="rect">
                      <a:avLst/>
                    </a:prstGeom>
                    <a:noFill/>
                    <a:ln>
                      <a:noFill/>
                    </a:ln>
                  </pic:spPr>
                </pic:pic>
              </a:graphicData>
            </a:graphic>
          </wp:inline>
        </w:drawing>
      </w:r>
    </w:p>
    <w:p w14:paraId="2FFE91CC" w14:textId="0352D0C5" w:rsidR="002D47E4" w:rsidRDefault="002D47E4" w:rsidP="002D47E4">
      <w:pPr>
        <w:pStyle w:val="Caption"/>
      </w:pPr>
      <w:r>
        <w:t xml:space="preserve">Supp Figure 1. PCA plots of the reference samples based on 1800 EPIC probes. As shown in the plots, the top 12 PCs of the selected probes are highly correlated with cell types. </w:t>
      </w:r>
    </w:p>
    <w:p w14:paraId="542C1773" w14:textId="77777777" w:rsidR="002D47E4" w:rsidRDefault="002D47E4" w:rsidP="002D47E4">
      <w:r>
        <w:br w:type="page"/>
      </w:r>
    </w:p>
    <w:p w14:paraId="20CB4FDD" w14:textId="77777777" w:rsidR="002A1C32" w:rsidRDefault="00F84071" w:rsidP="002A1C32">
      <w:pPr>
        <w:keepNext/>
      </w:pPr>
      <w:r>
        <w:rPr>
          <w:noProof/>
        </w:rPr>
        <w:lastRenderedPageBreak/>
        <w:drawing>
          <wp:inline distT="0" distB="0" distL="0" distR="0" wp14:anchorId="69A1A038" wp14:editId="63B499C1">
            <wp:extent cx="6858000" cy="6858000"/>
            <wp:effectExtent l="0" t="0" r="0" b="0"/>
            <wp:docPr id="2742622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62205" name="Picture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6858000" cy="6858000"/>
                    </a:xfrm>
                    <a:prstGeom prst="rect">
                      <a:avLst/>
                    </a:prstGeom>
                    <a:noFill/>
                    <a:ln>
                      <a:noFill/>
                    </a:ln>
                  </pic:spPr>
                </pic:pic>
              </a:graphicData>
            </a:graphic>
          </wp:inline>
        </w:drawing>
      </w:r>
    </w:p>
    <w:p w14:paraId="53B98AC1" w14:textId="5400A16E" w:rsidR="00D55397" w:rsidRDefault="002A1C32" w:rsidP="002A1C32">
      <w:pPr>
        <w:pStyle w:val="Caption"/>
      </w:pPr>
      <w:r>
        <w:t xml:space="preserve">Supp Figure </w:t>
      </w:r>
      <w:r w:rsidR="00087F40">
        <w:t>2</w:t>
      </w:r>
      <w:r>
        <w:t xml:space="preserve">. Plots of independent purified cell samples in the PCA space </w:t>
      </w:r>
      <w:r w:rsidR="00EF2352">
        <w:t>of</w:t>
      </w:r>
      <w:r>
        <w:t xml:space="preserve"> the reference </w:t>
      </w:r>
      <w:r w:rsidR="009706A4">
        <w:t>data</w:t>
      </w:r>
      <w:r>
        <w:t xml:space="preserve">. </w:t>
      </w:r>
      <w:r w:rsidR="00242317">
        <w:t xml:space="preserve">The test samples in </w:t>
      </w:r>
      <w:r w:rsidR="00A44FA4" w:rsidRPr="00A44FA4">
        <w:t>GSE110554</w:t>
      </w:r>
      <w:r w:rsidR="00A44FA4">
        <w:t xml:space="preserve"> contain purified cells from 6 cell types. (A) Neu</w:t>
      </w:r>
      <w:r w:rsidR="00F325F5">
        <w:t>,</w:t>
      </w:r>
      <w:r w:rsidR="00A44FA4">
        <w:t xml:space="preserve"> (B) NK</w:t>
      </w:r>
      <w:r w:rsidR="00F325F5">
        <w:t>,</w:t>
      </w:r>
      <w:r w:rsidR="00A44FA4">
        <w:t xml:space="preserve"> (C) Mono</w:t>
      </w:r>
      <w:r w:rsidR="00F325F5">
        <w:t>,</w:t>
      </w:r>
      <w:r w:rsidR="00A44FA4">
        <w:t xml:space="preserve"> (D) </w:t>
      </w:r>
      <w:proofErr w:type="spellStart"/>
      <w:r w:rsidR="00A44FA4">
        <w:t>Bcell</w:t>
      </w:r>
      <w:proofErr w:type="spellEnd"/>
      <w:r w:rsidR="00F325F5">
        <w:t>,</w:t>
      </w:r>
      <w:r w:rsidR="00A44FA4">
        <w:t xml:space="preserve"> (E) </w:t>
      </w:r>
      <w:r w:rsidR="00F325F5">
        <w:t xml:space="preserve">CD8T, and (F) CD4T. </w:t>
      </w:r>
      <w:r w:rsidR="00A211E6">
        <w:t xml:space="preserve">The test </w:t>
      </w:r>
      <w:r w:rsidR="00C7081E">
        <w:t>samples</w:t>
      </w:r>
      <w:r w:rsidR="00A211E6">
        <w:t xml:space="preserve"> </w:t>
      </w:r>
      <w:r w:rsidR="000F31F7">
        <w:t>largely overlap</w:t>
      </w:r>
      <w:r w:rsidR="002E4703">
        <w:t xml:space="preserve"> with the corresponding reference samples for Neu, </w:t>
      </w:r>
      <w:proofErr w:type="gramStart"/>
      <w:r w:rsidR="002E4703">
        <w:t>NK</w:t>
      </w:r>
      <w:proofErr w:type="gramEnd"/>
      <w:r w:rsidR="002E4703">
        <w:t xml:space="preserve"> and Mono cells</w:t>
      </w:r>
      <w:r w:rsidR="008D7212">
        <w:t xml:space="preserve"> in </w:t>
      </w:r>
      <w:r w:rsidR="00D444A7">
        <w:t>PCA space</w:t>
      </w:r>
      <w:r w:rsidR="008D7212">
        <w:t>.</w:t>
      </w:r>
      <w:r w:rsidR="002E4703">
        <w:t xml:space="preserve"> For </w:t>
      </w:r>
      <w:proofErr w:type="spellStart"/>
      <w:r w:rsidR="002E4703">
        <w:t>Bcell</w:t>
      </w:r>
      <w:proofErr w:type="spellEnd"/>
      <w:r w:rsidR="002E4703">
        <w:t xml:space="preserve">, CD8T and CD4T, </w:t>
      </w:r>
      <w:r w:rsidR="00074431">
        <w:t xml:space="preserve">the test samples are mostly between </w:t>
      </w:r>
      <w:proofErr w:type="spellStart"/>
      <w:r w:rsidR="00074431">
        <w:t>Bmem</w:t>
      </w:r>
      <w:proofErr w:type="spellEnd"/>
      <w:r w:rsidR="00074431">
        <w:t xml:space="preserve"> and </w:t>
      </w:r>
      <w:proofErr w:type="spellStart"/>
      <w:r w:rsidR="00074431">
        <w:t>Bnv</w:t>
      </w:r>
      <w:proofErr w:type="spellEnd"/>
      <w:r w:rsidR="00074431">
        <w:t>, CD8mem and CD8nv, CD4mem and CD4nv,</w:t>
      </w:r>
      <w:r w:rsidR="00D44AE1">
        <w:t xml:space="preserve"> respectively,</w:t>
      </w:r>
      <w:r w:rsidR="00074431">
        <w:t xml:space="preserve"> indic</w:t>
      </w:r>
      <w:r w:rsidR="00F56202">
        <w:t xml:space="preserve">ating mixture of those cells in the test samples. These plots suggest </w:t>
      </w:r>
      <w:r w:rsidR="00CE7B23">
        <w:t xml:space="preserve">high </w:t>
      </w:r>
      <w:r w:rsidR="00DB33BD">
        <w:t>reliability of rep</w:t>
      </w:r>
      <w:r w:rsidR="00CB5AB1">
        <w:t>resenting different cell types in PCA space</w:t>
      </w:r>
      <w:r w:rsidR="00CE7B23">
        <w:t xml:space="preserve">, and no </w:t>
      </w:r>
      <w:r w:rsidR="00197B55">
        <w:t>shrinkage bias correction is necessary when projecting new samples.</w:t>
      </w:r>
    </w:p>
    <w:p w14:paraId="1F13E9F0" w14:textId="5A026D55" w:rsidR="00CC7228" w:rsidRDefault="00CC7228">
      <w:r>
        <w:br w:type="page"/>
      </w:r>
    </w:p>
    <w:p w14:paraId="6D00ED6B" w14:textId="77777777" w:rsidR="00087F40" w:rsidRDefault="00087F40" w:rsidP="00087F40"/>
    <w:p w14:paraId="57A10500" w14:textId="77777777" w:rsidR="00087F40" w:rsidRDefault="00087F40" w:rsidP="00087F40"/>
    <w:p w14:paraId="5749B6D4" w14:textId="77777777" w:rsidR="00087F40" w:rsidRDefault="00087F40" w:rsidP="00087F40">
      <w:pPr>
        <w:keepNext/>
      </w:pPr>
      <w:r>
        <w:rPr>
          <w:rFonts w:ascii="Calibri" w:hAnsi="Calibri" w:cs="Calibri"/>
          <w:noProof/>
          <w:color w:val="657C9C" w:themeColor="text2" w:themeTint="BF"/>
        </w:rPr>
        <w:drawing>
          <wp:inline distT="0" distB="0" distL="0" distR="0" wp14:anchorId="0AFCAA3F" wp14:editId="1A1BE444">
            <wp:extent cx="6400800" cy="6400800"/>
            <wp:effectExtent l="0" t="0" r="0" b="0"/>
            <wp:docPr id="1783624191" name="Picture 1" descr="A graph of a number of pro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624191" name="Picture 1" descr="A graph of a number of probe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00813" cy="6400813"/>
                    </a:xfrm>
                    <a:prstGeom prst="rect">
                      <a:avLst/>
                    </a:prstGeom>
                  </pic:spPr>
                </pic:pic>
              </a:graphicData>
            </a:graphic>
          </wp:inline>
        </w:drawing>
      </w:r>
    </w:p>
    <w:p w14:paraId="41F7B716" w14:textId="4422691F" w:rsidR="00087F40" w:rsidRDefault="00087F40" w:rsidP="00087F40">
      <w:pPr>
        <w:pStyle w:val="Caption"/>
      </w:pPr>
      <w:r>
        <w:t>Supp Figure 3. Results of ablation study based on GSE182379 dataset. Panels A and B show the relationship between R</w:t>
      </w:r>
      <w:r w:rsidRPr="00FC37CF">
        <w:rPr>
          <w:vertAlign w:val="superscript"/>
        </w:rPr>
        <w:t>2</w:t>
      </w:r>
      <w:r>
        <w:t xml:space="preserve"> and RMSE against the number of top probes. As the results suggest, </w:t>
      </w:r>
      <w:r w:rsidR="007209DE">
        <w:t>the number of top probes is important for the result. T</w:t>
      </w:r>
      <w:r>
        <w:t>he performance is optimal for this dataset when the number of top probes is 150, 200 or 250. Panels C and D show the relationship between R</w:t>
      </w:r>
      <w:r w:rsidRPr="00FC37CF">
        <w:rPr>
          <w:vertAlign w:val="superscript"/>
        </w:rPr>
        <w:t>2</w:t>
      </w:r>
      <w:r>
        <w:t xml:space="preserve"> and RMSE against the number of PCs. The results demonstrate that including the first 12 PCs is </w:t>
      </w:r>
      <w:r w:rsidR="00B37D8A">
        <w:t>essential</w:t>
      </w:r>
      <w:r>
        <w:t xml:space="preserve"> to achieve optimal performance for this dataset, and the performance remains largely unchanged when more PCs are included beyond the first 12.</w:t>
      </w:r>
    </w:p>
    <w:p w14:paraId="57379930" w14:textId="77777777" w:rsidR="00087F40" w:rsidRDefault="00087F40" w:rsidP="00087F40">
      <w:r>
        <w:br w:type="page"/>
      </w:r>
    </w:p>
    <w:p w14:paraId="500486CC" w14:textId="77777777" w:rsidR="00B916AE" w:rsidRDefault="003B6D03" w:rsidP="00B916AE">
      <w:pPr>
        <w:keepNext/>
      </w:pPr>
      <w:r w:rsidRPr="003B6D03">
        <w:rPr>
          <w:noProof/>
        </w:rPr>
        <w:lastRenderedPageBreak/>
        <w:drawing>
          <wp:inline distT="0" distB="0" distL="0" distR="0" wp14:anchorId="23271A9E" wp14:editId="4373BEC8">
            <wp:extent cx="6810375" cy="7858125"/>
            <wp:effectExtent l="0" t="0" r="9525" b="9525"/>
            <wp:docPr id="2025195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95808"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6812991" cy="7861143"/>
                    </a:xfrm>
                    <a:prstGeom prst="rect">
                      <a:avLst/>
                    </a:prstGeom>
                  </pic:spPr>
                </pic:pic>
              </a:graphicData>
            </a:graphic>
          </wp:inline>
        </w:drawing>
      </w:r>
    </w:p>
    <w:p w14:paraId="66F19BF5" w14:textId="0200EFD7" w:rsidR="00D51327" w:rsidRDefault="00B916AE" w:rsidP="00493C35">
      <w:pPr>
        <w:pStyle w:val="Caption"/>
      </w:pPr>
      <w:r>
        <w:t xml:space="preserve">Supp Figure </w:t>
      </w:r>
      <w:r w:rsidR="00EF71AF">
        <w:t>4</w:t>
      </w:r>
      <w:r>
        <w:t xml:space="preserve">. </w:t>
      </w:r>
      <w:r w:rsidRPr="00357BF6">
        <w:t xml:space="preserve">Scatter plots showing the predicted cell proportions by BloodCellDecon versus the actual cell proportions for each cell type in </w:t>
      </w:r>
      <w:r>
        <w:t xml:space="preserve">additional EPIC and 450K datasets. </w:t>
      </w:r>
      <w:r w:rsidR="0067623D" w:rsidRPr="0067623D">
        <w:t xml:space="preserve">(A) </w:t>
      </w:r>
      <w:r w:rsidR="00D077BE" w:rsidRPr="00D077BE">
        <w:t>GSE110530</w:t>
      </w:r>
      <w:r w:rsidR="0067623D" w:rsidRPr="0067623D">
        <w:t xml:space="preserve"> contains </w:t>
      </w:r>
      <w:r w:rsidR="00D077BE">
        <w:t>5</w:t>
      </w:r>
      <w:r w:rsidR="0067623D" w:rsidRPr="0067623D">
        <w:t xml:space="preserve"> </w:t>
      </w:r>
      <w:r w:rsidR="008809BD">
        <w:t>EPIC</w:t>
      </w:r>
      <w:r w:rsidR="008E222A">
        <w:t xml:space="preserve"> adult blood</w:t>
      </w:r>
      <w:r w:rsidR="008809BD">
        <w:t xml:space="preserve"> </w:t>
      </w:r>
      <w:r w:rsidR="0067623D" w:rsidRPr="0067623D">
        <w:t>samples</w:t>
      </w:r>
      <w:r w:rsidR="00D161B3">
        <w:t xml:space="preserve"> with</w:t>
      </w:r>
      <w:r w:rsidR="008809BD">
        <w:t xml:space="preserve"> FCM information</w:t>
      </w:r>
      <w:r w:rsidR="0067623D" w:rsidRPr="0067623D">
        <w:t xml:space="preserve">. (B) </w:t>
      </w:r>
      <w:r w:rsidR="008809BD" w:rsidRPr="008809BD">
        <w:t>GSE110554</w:t>
      </w:r>
      <w:r w:rsidR="0067623D" w:rsidRPr="0067623D">
        <w:t xml:space="preserve"> contains 12 </w:t>
      </w:r>
      <w:r w:rsidR="008809BD">
        <w:t xml:space="preserve">EPIC </w:t>
      </w:r>
      <w:r w:rsidR="0067623D" w:rsidRPr="0067623D">
        <w:t xml:space="preserve">artificial mixture samples of </w:t>
      </w:r>
      <w:r w:rsidR="008809BD">
        <w:t>6</w:t>
      </w:r>
      <w:r w:rsidR="0067623D" w:rsidRPr="0067623D">
        <w:t xml:space="preserve"> cell types from adult blood. (C) </w:t>
      </w:r>
      <w:r w:rsidR="00644731" w:rsidRPr="00644731">
        <w:t>GSE77797</w:t>
      </w:r>
      <w:r w:rsidR="00644731">
        <w:t xml:space="preserve">-1 </w:t>
      </w:r>
      <w:r w:rsidR="0067623D" w:rsidRPr="0067623D">
        <w:t xml:space="preserve">contains </w:t>
      </w:r>
      <w:r w:rsidR="00910E63">
        <w:t>6</w:t>
      </w:r>
      <w:r w:rsidR="0067623D" w:rsidRPr="0067623D">
        <w:t xml:space="preserve"> </w:t>
      </w:r>
      <w:r w:rsidR="00910E63">
        <w:t>450K</w:t>
      </w:r>
      <w:r w:rsidR="0067623D" w:rsidRPr="0067623D">
        <w:t xml:space="preserve"> </w:t>
      </w:r>
      <w:r w:rsidR="008E222A">
        <w:t xml:space="preserve">adult blood </w:t>
      </w:r>
      <w:r w:rsidR="0067623D" w:rsidRPr="0067623D">
        <w:t xml:space="preserve">samples </w:t>
      </w:r>
      <w:r w:rsidR="00910E63">
        <w:t>with FCM information</w:t>
      </w:r>
      <w:r w:rsidR="0067623D" w:rsidRPr="0067623D">
        <w:t xml:space="preserve">. (D) </w:t>
      </w:r>
      <w:r w:rsidR="00644731" w:rsidRPr="00644731">
        <w:t>GSE77797</w:t>
      </w:r>
      <w:r w:rsidR="00644731">
        <w:t>-2 contains 12 450K artific</w:t>
      </w:r>
      <w:r w:rsidR="0046658D">
        <w:t>ial mixture</w:t>
      </w:r>
      <w:r w:rsidR="00644731">
        <w:t xml:space="preserve"> samples</w:t>
      </w:r>
      <w:r w:rsidR="0067623D" w:rsidRPr="0067623D">
        <w:t xml:space="preserve">. </w:t>
      </w:r>
      <w:r w:rsidR="0046658D">
        <w:t xml:space="preserve">(E) GSE127824 contains 24 </w:t>
      </w:r>
      <w:r w:rsidR="00521359">
        <w:t xml:space="preserve">450K cord blood samples with FCM information. </w:t>
      </w:r>
      <w:r w:rsidR="0067623D" w:rsidRPr="0067623D">
        <w:t>Each blue dot represents a sample in the test sets. The solid red line indicates the linear regression line fitted by regressing predicted against the actual proportions for all samples in the test set. The dashed line indicates identical result between predicted and actual values.</w:t>
      </w:r>
      <w:r w:rsidR="00076558">
        <w:t xml:space="preserve"> </w:t>
      </w:r>
      <w:r w:rsidR="004105B5">
        <w:t xml:space="preserve">CD4T corresponds to the sum of CD4mem, CD4nv and Treg. CD8T to the sum of CD8mem and CD8nv. Gran as sum of Bas, Eos, and Neu. </w:t>
      </w:r>
      <w:proofErr w:type="spellStart"/>
      <w:r w:rsidR="00DD675E">
        <w:t>No</w:t>
      </w:r>
      <w:r w:rsidR="006065BE">
        <w:t>nTcell</w:t>
      </w:r>
      <w:proofErr w:type="spellEnd"/>
      <w:r w:rsidR="006065BE">
        <w:t xml:space="preserve"> in (A) corresponds to sum of </w:t>
      </w:r>
      <w:proofErr w:type="spellStart"/>
      <w:r w:rsidR="006065BE">
        <w:t>Bmem</w:t>
      </w:r>
      <w:proofErr w:type="spellEnd"/>
      <w:r w:rsidR="006065BE">
        <w:t xml:space="preserve">, </w:t>
      </w:r>
      <w:proofErr w:type="spellStart"/>
      <w:r w:rsidR="006065BE">
        <w:t>Bnv</w:t>
      </w:r>
      <w:proofErr w:type="spellEnd"/>
      <w:r w:rsidR="006065BE">
        <w:t xml:space="preserve"> and NK. </w:t>
      </w:r>
    </w:p>
    <w:p w14:paraId="4689B21B" w14:textId="486F3744" w:rsidR="003B6D03" w:rsidRDefault="00D51327" w:rsidP="00CC7228">
      <w:r>
        <w:lastRenderedPageBreak/>
        <w:t>Supplemental Table 1. List of datasets used in this study.</w:t>
      </w:r>
    </w:p>
    <w:tbl>
      <w:tblPr>
        <w:tblW w:w="7800" w:type="dxa"/>
        <w:tblLook w:val="04A0" w:firstRow="1" w:lastRow="0" w:firstColumn="1" w:lastColumn="0" w:noHBand="0" w:noVBand="1"/>
      </w:tblPr>
      <w:tblGrid>
        <w:gridCol w:w="1036"/>
        <w:gridCol w:w="1887"/>
        <w:gridCol w:w="3969"/>
        <w:gridCol w:w="908"/>
      </w:tblGrid>
      <w:tr w:rsidR="00910B44" w:rsidRPr="00910B44" w14:paraId="00DCF9A5" w14:textId="77777777" w:rsidTr="00FC37CF">
        <w:trPr>
          <w:trHeight w:val="300"/>
        </w:trPr>
        <w:tc>
          <w:tcPr>
            <w:tcW w:w="1036" w:type="dxa"/>
            <w:tcBorders>
              <w:top w:val="nil"/>
              <w:left w:val="nil"/>
              <w:bottom w:val="nil"/>
              <w:right w:val="nil"/>
            </w:tcBorders>
            <w:shd w:val="clear" w:color="auto" w:fill="auto"/>
            <w:vAlign w:val="center"/>
            <w:hideMark/>
          </w:tcPr>
          <w:p w14:paraId="1FC41D54" w14:textId="77777777" w:rsidR="00910B44" w:rsidRPr="00910B44" w:rsidRDefault="00910B44"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Platform</w:t>
            </w:r>
          </w:p>
        </w:tc>
        <w:tc>
          <w:tcPr>
            <w:tcW w:w="1887" w:type="dxa"/>
            <w:tcBorders>
              <w:top w:val="nil"/>
              <w:left w:val="nil"/>
              <w:bottom w:val="single" w:sz="4" w:space="0" w:color="auto"/>
              <w:right w:val="nil"/>
            </w:tcBorders>
            <w:shd w:val="clear" w:color="auto" w:fill="auto"/>
            <w:vAlign w:val="center"/>
            <w:hideMark/>
          </w:tcPr>
          <w:p w14:paraId="41A5F037" w14:textId="77777777" w:rsidR="00910B44" w:rsidRPr="00910B44" w:rsidRDefault="00910B44"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Data</w:t>
            </w:r>
          </w:p>
        </w:tc>
        <w:tc>
          <w:tcPr>
            <w:tcW w:w="3969" w:type="dxa"/>
            <w:tcBorders>
              <w:top w:val="nil"/>
              <w:left w:val="nil"/>
              <w:right w:val="nil"/>
            </w:tcBorders>
            <w:shd w:val="clear" w:color="auto" w:fill="auto"/>
            <w:vAlign w:val="center"/>
            <w:hideMark/>
          </w:tcPr>
          <w:p w14:paraId="15FD3983" w14:textId="77777777" w:rsidR="00910B44" w:rsidRPr="00910B44" w:rsidRDefault="00910B44"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Samples</w:t>
            </w:r>
          </w:p>
        </w:tc>
        <w:tc>
          <w:tcPr>
            <w:tcW w:w="908" w:type="dxa"/>
            <w:tcBorders>
              <w:top w:val="nil"/>
              <w:left w:val="nil"/>
              <w:right w:val="nil"/>
            </w:tcBorders>
            <w:shd w:val="clear" w:color="auto" w:fill="auto"/>
            <w:vAlign w:val="center"/>
            <w:hideMark/>
          </w:tcPr>
          <w:p w14:paraId="2E940DAA" w14:textId="77777777" w:rsidR="00910B44" w:rsidRPr="00910B44" w:rsidRDefault="00910B44" w:rsidP="007B74F9">
            <w:pPr>
              <w:spacing w:after="0" w:line="240" w:lineRule="auto"/>
              <w:jc w:val="center"/>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N</w:t>
            </w:r>
          </w:p>
        </w:tc>
      </w:tr>
      <w:tr w:rsidR="00074415" w:rsidRPr="00910B44" w14:paraId="7C447D85" w14:textId="77777777" w:rsidTr="00FC37CF">
        <w:trPr>
          <w:trHeight w:val="300"/>
        </w:trPr>
        <w:tc>
          <w:tcPr>
            <w:tcW w:w="1036" w:type="dxa"/>
            <w:vMerge w:val="restart"/>
            <w:tcBorders>
              <w:top w:val="single" w:sz="4" w:space="0" w:color="auto"/>
              <w:left w:val="nil"/>
              <w:right w:val="nil"/>
            </w:tcBorders>
            <w:shd w:val="clear" w:color="auto" w:fill="auto"/>
            <w:vAlign w:val="center"/>
          </w:tcPr>
          <w:p w14:paraId="5F6B3E12" w14:textId="1FA7B570" w:rsidR="00074415" w:rsidRPr="00910B44" w:rsidRDefault="00074415"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EPIC</w:t>
            </w:r>
          </w:p>
        </w:tc>
        <w:tc>
          <w:tcPr>
            <w:tcW w:w="1887" w:type="dxa"/>
            <w:vMerge w:val="restart"/>
            <w:tcBorders>
              <w:top w:val="single" w:sz="4" w:space="0" w:color="auto"/>
              <w:left w:val="nil"/>
              <w:right w:val="nil"/>
            </w:tcBorders>
            <w:shd w:val="clear" w:color="auto" w:fill="auto"/>
            <w:vAlign w:val="center"/>
          </w:tcPr>
          <w:p w14:paraId="30392363" w14:textId="38BF77D0" w:rsidR="00074415" w:rsidRPr="00910B44" w:rsidRDefault="00074415"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GSE167998</w:t>
            </w:r>
          </w:p>
        </w:tc>
        <w:tc>
          <w:tcPr>
            <w:tcW w:w="3969" w:type="dxa"/>
            <w:tcBorders>
              <w:left w:val="nil"/>
              <w:bottom w:val="nil"/>
              <w:right w:val="nil"/>
            </w:tcBorders>
            <w:shd w:val="clear" w:color="auto" w:fill="auto"/>
            <w:vAlign w:val="center"/>
          </w:tcPr>
          <w:p w14:paraId="1B0F678E" w14:textId="7FC9F6F5" w:rsidR="00074415" w:rsidRPr="00910B44" w:rsidRDefault="00074415" w:rsidP="00910B44">
            <w:pPr>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Purified cells (reference)</w:t>
            </w:r>
          </w:p>
        </w:tc>
        <w:tc>
          <w:tcPr>
            <w:tcW w:w="908" w:type="dxa"/>
            <w:tcBorders>
              <w:left w:val="nil"/>
              <w:bottom w:val="nil"/>
              <w:right w:val="nil"/>
            </w:tcBorders>
            <w:shd w:val="clear" w:color="auto" w:fill="auto"/>
            <w:vAlign w:val="center"/>
          </w:tcPr>
          <w:p w14:paraId="39047D37" w14:textId="0FF4C1F6" w:rsidR="00074415" w:rsidRPr="00910B44" w:rsidRDefault="00074415" w:rsidP="007B74F9">
            <w:pPr>
              <w:spacing w:after="0" w:line="240" w:lineRule="auto"/>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56</w:t>
            </w:r>
          </w:p>
        </w:tc>
      </w:tr>
      <w:tr w:rsidR="00074415" w:rsidRPr="00910B44" w14:paraId="43442497" w14:textId="77777777" w:rsidTr="00FC37CF">
        <w:trPr>
          <w:trHeight w:val="300"/>
        </w:trPr>
        <w:tc>
          <w:tcPr>
            <w:tcW w:w="1036" w:type="dxa"/>
            <w:vMerge/>
            <w:tcBorders>
              <w:left w:val="nil"/>
              <w:right w:val="nil"/>
            </w:tcBorders>
            <w:shd w:val="clear" w:color="auto" w:fill="auto"/>
            <w:vAlign w:val="center"/>
            <w:hideMark/>
          </w:tcPr>
          <w:p w14:paraId="3861DBF9" w14:textId="6DD5B438" w:rsidR="00074415" w:rsidRPr="00910B44" w:rsidRDefault="00074415" w:rsidP="00910B44">
            <w:pPr>
              <w:spacing w:after="0" w:line="240" w:lineRule="auto"/>
              <w:rPr>
                <w:rFonts w:ascii="Arial" w:eastAsia="Times New Roman" w:hAnsi="Arial" w:cs="Arial"/>
                <w:color w:val="000000"/>
                <w:kern w:val="0"/>
                <w14:ligatures w14:val="none"/>
              </w:rPr>
            </w:pPr>
          </w:p>
        </w:tc>
        <w:tc>
          <w:tcPr>
            <w:tcW w:w="1887" w:type="dxa"/>
            <w:vMerge/>
            <w:tcBorders>
              <w:left w:val="nil"/>
              <w:bottom w:val="nil"/>
              <w:right w:val="nil"/>
            </w:tcBorders>
            <w:shd w:val="clear" w:color="auto" w:fill="auto"/>
            <w:vAlign w:val="center"/>
            <w:hideMark/>
          </w:tcPr>
          <w:p w14:paraId="1D40BFAB" w14:textId="0DF27827" w:rsidR="00074415" w:rsidRPr="00910B44" w:rsidRDefault="00074415" w:rsidP="00910B44">
            <w:pPr>
              <w:spacing w:after="0" w:line="240" w:lineRule="auto"/>
              <w:rPr>
                <w:rFonts w:ascii="Arial" w:eastAsia="Times New Roman" w:hAnsi="Arial" w:cs="Arial"/>
                <w:color w:val="000000"/>
                <w:kern w:val="0"/>
                <w14:ligatures w14:val="none"/>
              </w:rPr>
            </w:pPr>
          </w:p>
        </w:tc>
        <w:tc>
          <w:tcPr>
            <w:tcW w:w="3969" w:type="dxa"/>
            <w:tcBorders>
              <w:left w:val="nil"/>
              <w:bottom w:val="nil"/>
              <w:right w:val="nil"/>
            </w:tcBorders>
            <w:shd w:val="clear" w:color="auto" w:fill="auto"/>
            <w:vAlign w:val="center"/>
            <w:hideMark/>
          </w:tcPr>
          <w:p w14:paraId="5805CAC0" w14:textId="77777777" w:rsidR="00074415" w:rsidRPr="00910B44" w:rsidRDefault="00074415"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Blood artificial mixtures</w:t>
            </w:r>
          </w:p>
        </w:tc>
        <w:tc>
          <w:tcPr>
            <w:tcW w:w="908" w:type="dxa"/>
            <w:tcBorders>
              <w:left w:val="nil"/>
              <w:bottom w:val="nil"/>
              <w:right w:val="nil"/>
            </w:tcBorders>
            <w:shd w:val="clear" w:color="auto" w:fill="auto"/>
            <w:vAlign w:val="center"/>
            <w:hideMark/>
          </w:tcPr>
          <w:p w14:paraId="71401A76" w14:textId="77777777" w:rsidR="00074415" w:rsidRPr="00910B44" w:rsidRDefault="00074415" w:rsidP="007B74F9">
            <w:pPr>
              <w:spacing w:after="0" w:line="240" w:lineRule="auto"/>
              <w:jc w:val="center"/>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12</w:t>
            </w:r>
          </w:p>
        </w:tc>
      </w:tr>
      <w:tr w:rsidR="006D22BB" w:rsidRPr="00910B44" w14:paraId="0FFBC203" w14:textId="77777777" w:rsidTr="000D57DD">
        <w:trPr>
          <w:trHeight w:val="300"/>
        </w:trPr>
        <w:tc>
          <w:tcPr>
            <w:tcW w:w="1036" w:type="dxa"/>
            <w:vMerge/>
            <w:tcBorders>
              <w:left w:val="nil"/>
              <w:right w:val="nil"/>
            </w:tcBorders>
            <w:vAlign w:val="center"/>
            <w:hideMark/>
          </w:tcPr>
          <w:p w14:paraId="283C9B49" w14:textId="77777777" w:rsidR="006D22BB" w:rsidRPr="00910B44" w:rsidRDefault="006D22BB" w:rsidP="00910B44">
            <w:pPr>
              <w:spacing w:after="0" w:line="240" w:lineRule="auto"/>
              <w:rPr>
                <w:rFonts w:ascii="Arial" w:eastAsia="Times New Roman" w:hAnsi="Arial" w:cs="Arial"/>
                <w:color w:val="000000"/>
                <w:kern w:val="0"/>
                <w14:ligatures w14:val="none"/>
              </w:rPr>
            </w:pPr>
          </w:p>
        </w:tc>
        <w:tc>
          <w:tcPr>
            <w:tcW w:w="1887" w:type="dxa"/>
            <w:tcBorders>
              <w:top w:val="nil"/>
              <w:left w:val="nil"/>
              <w:bottom w:val="nil"/>
              <w:right w:val="nil"/>
            </w:tcBorders>
            <w:shd w:val="clear" w:color="auto" w:fill="auto"/>
            <w:vAlign w:val="center"/>
            <w:hideMark/>
          </w:tcPr>
          <w:p w14:paraId="381DFE9C" w14:textId="77777777" w:rsidR="006D22BB" w:rsidRPr="00910B44" w:rsidRDefault="006D22BB"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GSE182379</w:t>
            </w:r>
          </w:p>
        </w:tc>
        <w:tc>
          <w:tcPr>
            <w:tcW w:w="3969" w:type="dxa"/>
            <w:tcBorders>
              <w:top w:val="nil"/>
              <w:left w:val="nil"/>
              <w:bottom w:val="nil"/>
              <w:right w:val="nil"/>
            </w:tcBorders>
            <w:shd w:val="clear" w:color="auto" w:fill="auto"/>
            <w:vAlign w:val="center"/>
            <w:hideMark/>
          </w:tcPr>
          <w:p w14:paraId="71BD7E43" w14:textId="77777777" w:rsidR="006D22BB" w:rsidRPr="00910B44" w:rsidRDefault="006D22BB"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Blood artificial mixtures</w:t>
            </w:r>
          </w:p>
        </w:tc>
        <w:tc>
          <w:tcPr>
            <w:tcW w:w="908" w:type="dxa"/>
            <w:tcBorders>
              <w:top w:val="nil"/>
              <w:left w:val="nil"/>
              <w:bottom w:val="nil"/>
              <w:right w:val="nil"/>
            </w:tcBorders>
            <w:shd w:val="clear" w:color="auto" w:fill="auto"/>
            <w:vAlign w:val="center"/>
            <w:hideMark/>
          </w:tcPr>
          <w:p w14:paraId="0DA1B725" w14:textId="77777777" w:rsidR="006D22BB" w:rsidRPr="00910B44" w:rsidRDefault="006D22BB" w:rsidP="007B74F9">
            <w:pPr>
              <w:spacing w:after="0" w:line="240" w:lineRule="auto"/>
              <w:jc w:val="center"/>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12</w:t>
            </w:r>
          </w:p>
        </w:tc>
      </w:tr>
      <w:tr w:rsidR="006D22BB" w:rsidRPr="00910B44" w14:paraId="19CDE189" w14:textId="77777777" w:rsidTr="000D57DD">
        <w:trPr>
          <w:trHeight w:val="300"/>
        </w:trPr>
        <w:tc>
          <w:tcPr>
            <w:tcW w:w="1036" w:type="dxa"/>
            <w:vMerge/>
            <w:tcBorders>
              <w:left w:val="nil"/>
              <w:right w:val="nil"/>
            </w:tcBorders>
            <w:vAlign w:val="center"/>
            <w:hideMark/>
          </w:tcPr>
          <w:p w14:paraId="484EB013" w14:textId="77777777" w:rsidR="006D22BB" w:rsidRPr="00910B44" w:rsidRDefault="006D22BB" w:rsidP="00910B44">
            <w:pPr>
              <w:spacing w:after="0" w:line="240" w:lineRule="auto"/>
              <w:rPr>
                <w:rFonts w:ascii="Arial" w:eastAsia="Times New Roman" w:hAnsi="Arial" w:cs="Arial"/>
                <w:color w:val="000000"/>
                <w:kern w:val="0"/>
                <w14:ligatures w14:val="none"/>
              </w:rPr>
            </w:pPr>
          </w:p>
        </w:tc>
        <w:tc>
          <w:tcPr>
            <w:tcW w:w="1887" w:type="dxa"/>
            <w:tcBorders>
              <w:top w:val="nil"/>
              <w:left w:val="nil"/>
              <w:bottom w:val="nil"/>
              <w:right w:val="nil"/>
            </w:tcBorders>
            <w:shd w:val="clear" w:color="auto" w:fill="auto"/>
            <w:vAlign w:val="center"/>
            <w:hideMark/>
          </w:tcPr>
          <w:p w14:paraId="0DC5B195" w14:textId="77777777" w:rsidR="006D22BB" w:rsidRPr="00910B44" w:rsidRDefault="006D22BB"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GSE180970</w:t>
            </w:r>
          </w:p>
        </w:tc>
        <w:tc>
          <w:tcPr>
            <w:tcW w:w="3969" w:type="dxa"/>
            <w:tcBorders>
              <w:top w:val="nil"/>
              <w:left w:val="nil"/>
              <w:bottom w:val="nil"/>
              <w:right w:val="nil"/>
            </w:tcBorders>
            <w:shd w:val="clear" w:color="auto" w:fill="auto"/>
            <w:vAlign w:val="center"/>
            <w:hideMark/>
          </w:tcPr>
          <w:p w14:paraId="743A4B16" w14:textId="77777777" w:rsidR="006D22BB" w:rsidRPr="00910B44" w:rsidRDefault="006D22BB"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Cord blood artificial mixtures</w:t>
            </w:r>
          </w:p>
        </w:tc>
        <w:tc>
          <w:tcPr>
            <w:tcW w:w="908" w:type="dxa"/>
            <w:tcBorders>
              <w:top w:val="nil"/>
              <w:left w:val="nil"/>
              <w:bottom w:val="nil"/>
              <w:right w:val="nil"/>
            </w:tcBorders>
            <w:shd w:val="clear" w:color="auto" w:fill="auto"/>
            <w:vAlign w:val="center"/>
            <w:hideMark/>
          </w:tcPr>
          <w:p w14:paraId="7B5F8067" w14:textId="77777777" w:rsidR="006D22BB" w:rsidRPr="00910B44" w:rsidRDefault="006D22BB" w:rsidP="007B74F9">
            <w:pPr>
              <w:spacing w:after="0" w:line="240" w:lineRule="auto"/>
              <w:jc w:val="center"/>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12</w:t>
            </w:r>
          </w:p>
        </w:tc>
      </w:tr>
      <w:tr w:rsidR="006D22BB" w:rsidRPr="00910B44" w14:paraId="1595442A" w14:textId="77777777" w:rsidTr="000D57DD">
        <w:trPr>
          <w:trHeight w:val="300"/>
        </w:trPr>
        <w:tc>
          <w:tcPr>
            <w:tcW w:w="1036" w:type="dxa"/>
            <w:vMerge/>
            <w:tcBorders>
              <w:left w:val="nil"/>
              <w:right w:val="nil"/>
            </w:tcBorders>
            <w:vAlign w:val="center"/>
            <w:hideMark/>
          </w:tcPr>
          <w:p w14:paraId="0A5210D3" w14:textId="77777777" w:rsidR="006D22BB" w:rsidRPr="00910B44" w:rsidRDefault="006D22BB" w:rsidP="00910B44">
            <w:pPr>
              <w:spacing w:after="0" w:line="240" w:lineRule="auto"/>
              <w:rPr>
                <w:rFonts w:ascii="Arial" w:eastAsia="Times New Roman" w:hAnsi="Arial" w:cs="Arial"/>
                <w:color w:val="000000"/>
                <w:kern w:val="0"/>
                <w14:ligatures w14:val="none"/>
              </w:rPr>
            </w:pPr>
          </w:p>
        </w:tc>
        <w:tc>
          <w:tcPr>
            <w:tcW w:w="1887" w:type="dxa"/>
            <w:tcBorders>
              <w:top w:val="nil"/>
              <w:left w:val="nil"/>
              <w:bottom w:val="nil"/>
              <w:right w:val="nil"/>
            </w:tcBorders>
            <w:shd w:val="clear" w:color="auto" w:fill="auto"/>
            <w:vAlign w:val="center"/>
            <w:hideMark/>
          </w:tcPr>
          <w:p w14:paraId="095C3025" w14:textId="77777777" w:rsidR="006D22BB" w:rsidRPr="00910B44" w:rsidRDefault="006D22BB"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GSE180683</w:t>
            </w:r>
          </w:p>
        </w:tc>
        <w:tc>
          <w:tcPr>
            <w:tcW w:w="3969" w:type="dxa"/>
            <w:tcBorders>
              <w:top w:val="nil"/>
              <w:left w:val="nil"/>
              <w:bottom w:val="nil"/>
              <w:right w:val="nil"/>
            </w:tcBorders>
            <w:shd w:val="clear" w:color="auto" w:fill="auto"/>
            <w:vAlign w:val="center"/>
            <w:hideMark/>
          </w:tcPr>
          <w:p w14:paraId="30AFA57A" w14:textId="623FBEA4" w:rsidR="006D22BB" w:rsidRPr="00910B44" w:rsidRDefault="006D22BB"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Glioma blood with FCM</w:t>
            </w:r>
            <w:r>
              <w:rPr>
                <w:rFonts w:ascii="Arial" w:eastAsia="Times New Roman" w:hAnsi="Arial" w:cs="Arial"/>
                <w:color w:val="000000"/>
                <w:kern w:val="0"/>
                <w14:ligatures w14:val="none"/>
              </w:rPr>
              <w:t>*</w:t>
            </w:r>
            <w:r w:rsidRPr="00910B44">
              <w:rPr>
                <w:rFonts w:ascii="Arial" w:eastAsia="Times New Roman" w:hAnsi="Arial" w:cs="Arial"/>
                <w:color w:val="000000"/>
                <w:kern w:val="0"/>
                <w14:ligatures w14:val="none"/>
              </w:rPr>
              <w:t xml:space="preserve"> information</w:t>
            </w:r>
          </w:p>
        </w:tc>
        <w:tc>
          <w:tcPr>
            <w:tcW w:w="908" w:type="dxa"/>
            <w:tcBorders>
              <w:top w:val="nil"/>
              <w:left w:val="nil"/>
              <w:bottom w:val="nil"/>
              <w:right w:val="nil"/>
            </w:tcBorders>
            <w:shd w:val="clear" w:color="auto" w:fill="auto"/>
            <w:vAlign w:val="center"/>
            <w:hideMark/>
          </w:tcPr>
          <w:p w14:paraId="5D6C0F56" w14:textId="77777777" w:rsidR="006D22BB" w:rsidRPr="00910B44" w:rsidRDefault="006D22BB" w:rsidP="007B74F9">
            <w:pPr>
              <w:spacing w:after="0" w:line="240" w:lineRule="auto"/>
              <w:jc w:val="center"/>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76</w:t>
            </w:r>
          </w:p>
        </w:tc>
      </w:tr>
      <w:tr w:rsidR="006D22BB" w:rsidRPr="00910B44" w14:paraId="361CEF60" w14:textId="77777777" w:rsidTr="000D57DD">
        <w:trPr>
          <w:trHeight w:val="300"/>
        </w:trPr>
        <w:tc>
          <w:tcPr>
            <w:tcW w:w="1036" w:type="dxa"/>
            <w:vMerge/>
            <w:tcBorders>
              <w:left w:val="nil"/>
              <w:right w:val="nil"/>
            </w:tcBorders>
            <w:vAlign w:val="center"/>
            <w:hideMark/>
          </w:tcPr>
          <w:p w14:paraId="1A64C4A5" w14:textId="77777777" w:rsidR="006D22BB" w:rsidRPr="00910B44" w:rsidRDefault="006D22BB" w:rsidP="00910B44">
            <w:pPr>
              <w:spacing w:after="0" w:line="240" w:lineRule="auto"/>
              <w:rPr>
                <w:rFonts w:ascii="Arial" w:eastAsia="Times New Roman" w:hAnsi="Arial" w:cs="Arial"/>
                <w:color w:val="000000"/>
                <w:kern w:val="0"/>
                <w14:ligatures w14:val="none"/>
              </w:rPr>
            </w:pPr>
          </w:p>
        </w:tc>
        <w:tc>
          <w:tcPr>
            <w:tcW w:w="1887" w:type="dxa"/>
            <w:tcBorders>
              <w:top w:val="nil"/>
              <w:left w:val="nil"/>
              <w:bottom w:val="nil"/>
              <w:right w:val="nil"/>
            </w:tcBorders>
            <w:shd w:val="clear" w:color="auto" w:fill="auto"/>
            <w:vAlign w:val="center"/>
            <w:hideMark/>
          </w:tcPr>
          <w:p w14:paraId="26D8A910" w14:textId="77777777" w:rsidR="006D22BB" w:rsidRPr="00910B44" w:rsidRDefault="006D22BB"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GSE110530</w:t>
            </w:r>
          </w:p>
        </w:tc>
        <w:tc>
          <w:tcPr>
            <w:tcW w:w="3969" w:type="dxa"/>
            <w:tcBorders>
              <w:top w:val="nil"/>
              <w:left w:val="nil"/>
              <w:bottom w:val="nil"/>
              <w:right w:val="nil"/>
            </w:tcBorders>
            <w:shd w:val="clear" w:color="auto" w:fill="auto"/>
            <w:vAlign w:val="center"/>
            <w:hideMark/>
          </w:tcPr>
          <w:p w14:paraId="60DA8A5A" w14:textId="77777777" w:rsidR="006D22BB" w:rsidRPr="00910B44" w:rsidRDefault="006D22BB"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Adult blood with FCM information</w:t>
            </w:r>
          </w:p>
        </w:tc>
        <w:tc>
          <w:tcPr>
            <w:tcW w:w="908" w:type="dxa"/>
            <w:tcBorders>
              <w:top w:val="nil"/>
              <w:left w:val="nil"/>
              <w:bottom w:val="nil"/>
              <w:right w:val="nil"/>
            </w:tcBorders>
            <w:shd w:val="clear" w:color="auto" w:fill="auto"/>
            <w:vAlign w:val="center"/>
            <w:hideMark/>
          </w:tcPr>
          <w:p w14:paraId="3AFA79BC" w14:textId="77777777" w:rsidR="006D22BB" w:rsidRPr="00910B44" w:rsidRDefault="006D22BB" w:rsidP="007B74F9">
            <w:pPr>
              <w:spacing w:after="0" w:line="240" w:lineRule="auto"/>
              <w:jc w:val="center"/>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5</w:t>
            </w:r>
          </w:p>
        </w:tc>
      </w:tr>
      <w:tr w:rsidR="006D22BB" w:rsidRPr="00910B44" w14:paraId="6CB12018" w14:textId="77777777" w:rsidTr="000D57DD">
        <w:trPr>
          <w:trHeight w:val="300"/>
        </w:trPr>
        <w:tc>
          <w:tcPr>
            <w:tcW w:w="1036" w:type="dxa"/>
            <w:vMerge/>
            <w:tcBorders>
              <w:left w:val="nil"/>
              <w:right w:val="nil"/>
            </w:tcBorders>
            <w:vAlign w:val="center"/>
            <w:hideMark/>
          </w:tcPr>
          <w:p w14:paraId="0F17F3B2" w14:textId="77777777" w:rsidR="006D22BB" w:rsidRPr="00910B44" w:rsidRDefault="006D22BB" w:rsidP="00910B44">
            <w:pPr>
              <w:spacing w:after="0" w:line="240" w:lineRule="auto"/>
              <w:rPr>
                <w:rFonts w:ascii="Arial" w:eastAsia="Times New Roman" w:hAnsi="Arial" w:cs="Arial"/>
                <w:color w:val="000000"/>
                <w:kern w:val="0"/>
                <w14:ligatures w14:val="none"/>
              </w:rPr>
            </w:pPr>
          </w:p>
        </w:tc>
        <w:tc>
          <w:tcPr>
            <w:tcW w:w="1887" w:type="dxa"/>
            <w:vMerge w:val="restart"/>
            <w:tcBorders>
              <w:top w:val="nil"/>
              <w:left w:val="nil"/>
              <w:bottom w:val="single" w:sz="4" w:space="0" w:color="000000"/>
              <w:right w:val="nil"/>
            </w:tcBorders>
            <w:shd w:val="clear" w:color="auto" w:fill="auto"/>
            <w:vAlign w:val="center"/>
            <w:hideMark/>
          </w:tcPr>
          <w:p w14:paraId="24ECA186" w14:textId="77777777" w:rsidR="006D22BB" w:rsidRPr="00910B44" w:rsidRDefault="006D22BB"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GSE110554</w:t>
            </w:r>
          </w:p>
        </w:tc>
        <w:tc>
          <w:tcPr>
            <w:tcW w:w="3969" w:type="dxa"/>
            <w:tcBorders>
              <w:top w:val="nil"/>
              <w:left w:val="nil"/>
              <w:bottom w:val="nil"/>
              <w:right w:val="nil"/>
            </w:tcBorders>
            <w:shd w:val="clear" w:color="auto" w:fill="auto"/>
            <w:vAlign w:val="center"/>
            <w:hideMark/>
          </w:tcPr>
          <w:p w14:paraId="24FD4B74" w14:textId="77777777" w:rsidR="006D22BB" w:rsidRPr="00910B44" w:rsidRDefault="006D22BB"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Blood artificial mixtures</w:t>
            </w:r>
          </w:p>
        </w:tc>
        <w:tc>
          <w:tcPr>
            <w:tcW w:w="908" w:type="dxa"/>
            <w:tcBorders>
              <w:top w:val="nil"/>
              <w:left w:val="nil"/>
              <w:bottom w:val="nil"/>
              <w:right w:val="nil"/>
            </w:tcBorders>
            <w:shd w:val="clear" w:color="auto" w:fill="auto"/>
            <w:vAlign w:val="center"/>
            <w:hideMark/>
          </w:tcPr>
          <w:p w14:paraId="24445657" w14:textId="77777777" w:rsidR="006D22BB" w:rsidRPr="00910B44" w:rsidRDefault="006D22BB" w:rsidP="007B74F9">
            <w:pPr>
              <w:spacing w:after="0" w:line="240" w:lineRule="auto"/>
              <w:jc w:val="center"/>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12</w:t>
            </w:r>
          </w:p>
        </w:tc>
      </w:tr>
      <w:tr w:rsidR="006D22BB" w:rsidRPr="00910B44" w14:paraId="2832EF3B" w14:textId="77777777" w:rsidTr="000D57DD">
        <w:trPr>
          <w:trHeight w:val="300"/>
        </w:trPr>
        <w:tc>
          <w:tcPr>
            <w:tcW w:w="1036" w:type="dxa"/>
            <w:vMerge/>
            <w:tcBorders>
              <w:left w:val="nil"/>
              <w:bottom w:val="single" w:sz="4" w:space="0" w:color="000000"/>
              <w:right w:val="nil"/>
            </w:tcBorders>
            <w:vAlign w:val="center"/>
            <w:hideMark/>
          </w:tcPr>
          <w:p w14:paraId="62292669" w14:textId="77777777" w:rsidR="006D22BB" w:rsidRPr="00910B44" w:rsidRDefault="006D22BB" w:rsidP="00910B44">
            <w:pPr>
              <w:spacing w:after="0" w:line="240" w:lineRule="auto"/>
              <w:rPr>
                <w:rFonts w:ascii="Arial" w:eastAsia="Times New Roman" w:hAnsi="Arial" w:cs="Arial"/>
                <w:color w:val="000000"/>
                <w:kern w:val="0"/>
                <w14:ligatures w14:val="none"/>
              </w:rPr>
            </w:pPr>
          </w:p>
        </w:tc>
        <w:tc>
          <w:tcPr>
            <w:tcW w:w="1887" w:type="dxa"/>
            <w:vMerge/>
            <w:tcBorders>
              <w:top w:val="nil"/>
              <w:left w:val="nil"/>
              <w:bottom w:val="single" w:sz="4" w:space="0" w:color="000000"/>
              <w:right w:val="nil"/>
            </w:tcBorders>
            <w:vAlign w:val="center"/>
            <w:hideMark/>
          </w:tcPr>
          <w:p w14:paraId="5FB38759" w14:textId="77777777" w:rsidR="006D22BB" w:rsidRPr="00910B44" w:rsidRDefault="006D22BB" w:rsidP="00910B44">
            <w:pPr>
              <w:spacing w:after="0" w:line="240" w:lineRule="auto"/>
              <w:rPr>
                <w:rFonts w:ascii="Arial" w:eastAsia="Times New Roman" w:hAnsi="Arial" w:cs="Arial"/>
                <w:color w:val="000000"/>
                <w:kern w:val="0"/>
                <w14:ligatures w14:val="none"/>
              </w:rPr>
            </w:pPr>
          </w:p>
        </w:tc>
        <w:tc>
          <w:tcPr>
            <w:tcW w:w="3969" w:type="dxa"/>
            <w:tcBorders>
              <w:top w:val="nil"/>
              <w:left w:val="nil"/>
              <w:bottom w:val="single" w:sz="4" w:space="0" w:color="auto"/>
              <w:right w:val="nil"/>
            </w:tcBorders>
            <w:shd w:val="clear" w:color="auto" w:fill="auto"/>
            <w:vAlign w:val="center"/>
            <w:hideMark/>
          </w:tcPr>
          <w:p w14:paraId="055C4F2E" w14:textId="77777777" w:rsidR="006D22BB" w:rsidRPr="00910B44" w:rsidRDefault="006D22BB"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Purified cells</w:t>
            </w:r>
          </w:p>
        </w:tc>
        <w:tc>
          <w:tcPr>
            <w:tcW w:w="908" w:type="dxa"/>
            <w:tcBorders>
              <w:top w:val="nil"/>
              <w:left w:val="nil"/>
              <w:bottom w:val="single" w:sz="4" w:space="0" w:color="auto"/>
              <w:right w:val="nil"/>
            </w:tcBorders>
            <w:shd w:val="clear" w:color="auto" w:fill="auto"/>
            <w:vAlign w:val="center"/>
            <w:hideMark/>
          </w:tcPr>
          <w:p w14:paraId="41565620" w14:textId="77777777" w:rsidR="006D22BB" w:rsidRPr="00910B44" w:rsidRDefault="006D22BB" w:rsidP="007B74F9">
            <w:pPr>
              <w:spacing w:after="0" w:line="240" w:lineRule="auto"/>
              <w:jc w:val="center"/>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37</w:t>
            </w:r>
          </w:p>
        </w:tc>
      </w:tr>
      <w:tr w:rsidR="00910B44" w:rsidRPr="00910B44" w14:paraId="2C1CF67C" w14:textId="77777777" w:rsidTr="00CA67C1">
        <w:trPr>
          <w:trHeight w:val="300"/>
        </w:trPr>
        <w:tc>
          <w:tcPr>
            <w:tcW w:w="1036" w:type="dxa"/>
            <w:vMerge w:val="restart"/>
            <w:tcBorders>
              <w:top w:val="nil"/>
              <w:left w:val="nil"/>
              <w:bottom w:val="single" w:sz="4" w:space="0" w:color="000000"/>
              <w:right w:val="nil"/>
            </w:tcBorders>
            <w:shd w:val="clear" w:color="auto" w:fill="auto"/>
            <w:vAlign w:val="center"/>
            <w:hideMark/>
          </w:tcPr>
          <w:p w14:paraId="45106999" w14:textId="77777777" w:rsidR="00910B44" w:rsidRPr="00910B44" w:rsidRDefault="00910B44"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450K</w:t>
            </w:r>
          </w:p>
        </w:tc>
        <w:tc>
          <w:tcPr>
            <w:tcW w:w="1887" w:type="dxa"/>
            <w:vMerge w:val="restart"/>
            <w:tcBorders>
              <w:top w:val="nil"/>
              <w:left w:val="nil"/>
              <w:bottom w:val="nil"/>
              <w:right w:val="nil"/>
            </w:tcBorders>
            <w:shd w:val="clear" w:color="auto" w:fill="auto"/>
            <w:vAlign w:val="center"/>
            <w:hideMark/>
          </w:tcPr>
          <w:p w14:paraId="21AFF125" w14:textId="77777777" w:rsidR="00910B44" w:rsidRPr="00910B44" w:rsidRDefault="00910B44"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GSE77797</w:t>
            </w:r>
          </w:p>
        </w:tc>
        <w:tc>
          <w:tcPr>
            <w:tcW w:w="3969" w:type="dxa"/>
            <w:tcBorders>
              <w:top w:val="nil"/>
              <w:left w:val="nil"/>
              <w:bottom w:val="nil"/>
              <w:right w:val="nil"/>
            </w:tcBorders>
            <w:shd w:val="clear" w:color="auto" w:fill="auto"/>
            <w:vAlign w:val="center"/>
            <w:hideMark/>
          </w:tcPr>
          <w:p w14:paraId="75C2D4C1" w14:textId="77777777" w:rsidR="00910B44" w:rsidRPr="00910B44" w:rsidRDefault="00910B44"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Adult blood with FCM information</w:t>
            </w:r>
          </w:p>
        </w:tc>
        <w:tc>
          <w:tcPr>
            <w:tcW w:w="908" w:type="dxa"/>
            <w:tcBorders>
              <w:top w:val="nil"/>
              <w:left w:val="nil"/>
              <w:bottom w:val="nil"/>
              <w:right w:val="nil"/>
            </w:tcBorders>
            <w:shd w:val="clear" w:color="auto" w:fill="auto"/>
            <w:vAlign w:val="center"/>
            <w:hideMark/>
          </w:tcPr>
          <w:p w14:paraId="4E68F8C8" w14:textId="77777777" w:rsidR="00910B44" w:rsidRPr="00910B44" w:rsidRDefault="00910B44" w:rsidP="007B74F9">
            <w:pPr>
              <w:spacing w:after="0" w:line="240" w:lineRule="auto"/>
              <w:jc w:val="center"/>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6</w:t>
            </w:r>
          </w:p>
        </w:tc>
      </w:tr>
      <w:tr w:rsidR="00910B44" w:rsidRPr="00910B44" w14:paraId="3FD88B80" w14:textId="77777777" w:rsidTr="00CA67C1">
        <w:trPr>
          <w:trHeight w:val="300"/>
        </w:trPr>
        <w:tc>
          <w:tcPr>
            <w:tcW w:w="1036" w:type="dxa"/>
            <w:vMerge/>
            <w:tcBorders>
              <w:top w:val="nil"/>
              <w:left w:val="nil"/>
              <w:bottom w:val="single" w:sz="4" w:space="0" w:color="000000"/>
              <w:right w:val="nil"/>
            </w:tcBorders>
            <w:vAlign w:val="center"/>
            <w:hideMark/>
          </w:tcPr>
          <w:p w14:paraId="6E28C71D" w14:textId="77777777" w:rsidR="00910B44" w:rsidRPr="00910B44" w:rsidRDefault="00910B44" w:rsidP="00910B44">
            <w:pPr>
              <w:spacing w:after="0" w:line="240" w:lineRule="auto"/>
              <w:rPr>
                <w:rFonts w:ascii="Arial" w:eastAsia="Times New Roman" w:hAnsi="Arial" w:cs="Arial"/>
                <w:color w:val="000000"/>
                <w:kern w:val="0"/>
                <w14:ligatures w14:val="none"/>
              </w:rPr>
            </w:pPr>
          </w:p>
        </w:tc>
        <w:tc>
          <w:tcPr>
            <w:tcW w:w="1887" w:type="dxa"/>
            <w:vMerge/>
            <w:tcBorders>
              <w:top w:val="nil"/>
              <w:left w:val="nil"/>
              <w:bottom w:val="nil"/>
              <w:right w:val="nil"/>
            </w:tcBorders>
            <w:vAlign w:val="center"/>
            <w:hideMark/>
          </w:tcPr>
          <w:p w14:paraId="2D6B9C19" w14:textId="77777777" w:rsidR="00910B44" w:rsidRPr="00910B44" w:rsidRDefault="00910B44" w:rsidP="00910B44">
            <w:pPr>
              <w:spacing w:after="0" w:line="240" w:lineRule="auto"/>
              <w:rPr>
                <w:rFonts w:ascii="Arial" w:eastAsia="Times New Roman" w:hAnsi="Arial" w:cs="Arial"/>
                <w:color w:val="000000"/>
                <w:kern w:val="0"/>
                <w14:ligatures w14:val="none"/>
              </w:rPr>
            </w:pPr>
          </w:p>
        </w:tc>
        <w:tc>
          <w:tcPr>
            <w:tcW w:w="3969" w:type="dxa"/>
            <w:tcBorders>
              <w:top w:val="nil"/>
              <w:left w:val="nil"/>
              <w:bottom w:val="nil"/>
              <w:right w:val="nil"/>
            </w:tcBorders>
            <w:shd w:val="clear" w:color="auto" w:fill="auto"/>
            <w:vAlign w:val="center"/>
            <w:hideMark/>
          </w:tcPr>
          <w:p w14:paraId="1450289A" w14:textId="77777777" w:rsidR="00910B44" w:rsidRPr="00910B44" w:rsidRDefault="00910B44"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Blood artificial mixtures</w:t>
            </w:r>
          </w:p>
        </w:tc>
        <w:tc>
          <w:tcPr>
            <w:tcW w:w="908" w:type="dxa"/>
            <w:tcBorders>
              <w:top w:val="nil"/>
              <w:left w:val="nil"/>
              <w:bottom w:val="nil"/>
              <w:right w:val="nil"/>
            </w:tcBorders>
            <w:shd w:val="clear" w:color="auto" w:fill="auto"/>
            <w:vAlign w:val="center"/>
            <w:hideMark/>
          </w:tcPr>
          <w:p w14:paraId="6232544A" w14:textId="77777777" w:rsidR="00910B44" w:rsidRPr="00910B44" w:rsidRDefault="00910B44" w:rsidP="007B74F9">
            <w:pPr>
              <w:spacing w:after="0" w:line="240" w:lineRule="auto"/>
              <w:jc w:val="center"/>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12</w:t>
            </w:r>
          </w:p>
        </w:tc>
      </w:tr>
      <w:tr w:rsidR="00910B44" w:rsidRPr="00910B44" w14:paraId="24EE9DAC" w14:textId="77777777" w:rsidTr="00CA67C1">
        <w:trPr>
          <w:trHeight w:val="300"/>
        </w:trPr>
        <w:tc>
          <w:tcPr>
            <w:tcW w:w="1036" w:type="dxa"/>
            <w:vMerge/>
            <w:tcBorders>
              <w:top w:val="nil"/>
              <w:left w:val="nil"/>
              <w:bottom w:val="single" w:sz="4" w:space="0" w:color="000000"/>
              <w:right w:val="nil"/>
            </w:tcBorders>
            <w:vAlign w:val="center"/>
            <w:hideMark/>
          </w:tcPr>
          <w:p w14:paraId="716C8790" w14:textId="77777777" w:rsidR="00910B44" w:rsidRPr="00910B44" w:rsidRDefault="00910B44" w:rsidP="00910B44">
            <w:pPr>
              <w:spacing w:after="0" w:line="240" w:lineRule="auto"/>
              <w:rPr>
                <w:rFonts w:ascii="Arial" w:eastAsia="Times New Roman" w:hAnsi="Arial" w:cs="Arial"/>
                <w:color w:val="000000"/>
                <w:kern w:val="0"/>
                <w14:ligatures w14:val="none"/>
              </w:rPr>
            </w:pPr>
          </w:p>
        </w:tc>
        <w:tc>
          <w:tcPr>
            <w:tcW w:w="1887" w:type="dxa"/>
            <w:tcBorders>
              <w:top w:val="nil"/>
              <w:left w:val="nil"/>
              <w:bottom w:val="single" w:sz="4" w:space="0" w:color="auto"/>
              <w:right w:val="nil"/>
            </w:tcBorders>
            <w:shd w:val="clear" w:color="auto" w:fill="auto"/>
            <w:vAlign w:val="center"/>
            <w:hideMark/>
          </w:tcPr>
          <w:p w14:paraId="6B9985E3" w14:textId="77777777" w:rsidR="00910B44" w:rsidRPr="00910B44" w:rsidRDefault="00910B44"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GSE127824</w:t>
            </w:r>
          </w:p>
        </w:tc>
        <w:tc>
          <w:tcPr>
            <w:tcW w:w="3969" w:type="dxa"/>
            <w:tcBorders>
              <w:top w:val="nil"/>
              <w:left w:val="nil"/>
              <w:bottom w:val="single" w:sz="4" w:space="0" w:color="auto"/>
              <w:right w:val="nil"/>
            </w:tcBorders>
            <w:shd w:val="clear" w:color="auto" w:fill="auto"/>
            <w:vAlign w:val="center"/>
            <w:hideMark/>
          </w:tcPr>
          <w:p w14:paraId="7BB248ED" w14:textId="77777777" w:rsidR="00910B44" w:rsidRPr="00910B44" w:rsidRDefault="00910B44" w:rsidP="00910B44">
            <w:pPr>
              <w:spacing w:after="0" w:line="240" w:lineRule="auto"/>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Cord blood with FCM information</w:t>
            </w:r>
          </w:p>
        </w:tc>
        <w:tc>
          <w:tcPr>
            <w:tcW w:w="908" w:type="dxa"/>
            <w:tcBorders>
              <w:top w:val="nil"/>
              <w:left w:val="nil"/>
              <w:bottom w:val="single" w:sz="4" w:space="0" w:color="auto"/>
              <w:right w:val="nil"/>
            </w:tcBorders>
            <w:shd w:val="clear" w:color="auto" w:fill="auto"/>
            <w:vAlign w:val="center"/>
            <w:hideMark/>
          </w:tcPr>
          <w:p w14:paraId="01A4A8DB" w14:textId="77777777" w:rsidR="00910B44" w:rsidRPr="00910B44" w:rsidRDefault="00910B44" w:rsidP="007B74F9">
            <w:pPr>
              <w:spacing w:after="0" w:line="240" w:lineRule="auto"/>
              <w:jc w:val="center"/>
              <w:rPr>
                <w:rFonts w:ascii="Arial" w:eastAsia="Times New Roman" w:hAnsi="Arial" w:cs="Arial"/>
                <w:color w:val="000000"/>
                <w:kern w:val="0"/>
                <w14:ligatures w14:val="none"/>
              </w:rPr>
            </w:pPr>
            <w:r w:rsidRPr="00910B44">
              <w:rPr>
                <w:rFonts w:ascii="Arial" w:eastAsia="Times New Roman" w:hAnsi="Arial" w:cs="Arial"/>
                <w:color w:val="000000"/>
                <w:kern w:val="0"/>
                <w14:ligatures w14:val="none"/>
              </w:rPr>
              <w:t>24</w:t>
            </w:r>
          </w:p>
        </w:tc>
      </w:tr>
    </w:tbl>
    <w:p w14:paraId="64509B7E" w14:textId="06660E88" w:rsidR="00D51327" w:rsidRDefault="00CA67C1" w:rsidP="00CC7228">
      <w:r w:rsidRPr="00963220">
        <w:rPr>
          <w:rFonts w:ascii="Calibri" w:hAnsi="Calibri" w:cs="Calibri"/>
          <w:color w:val="657C9C" w:themeColor="text2" w:themeTint="BF"/>
        </w:rPr>
        <w:t>FCM: Flow Cytometry, a technique used to measure the proportion of different cell types in a sample based on their physical and fluorescent characteristics.</w:t>
      </w:r>
    </w:p>
    <w:p w14:paraId="1625FAB6" w14:textId="77777777" w:rsidR="00D51327" w:rsidRDefault="00D51327" w:rsidP="00CC7228"/>
    <w:p w14:paraId="5AF118AA" w14:textId="6E4C23DF" w:rsidR="00D51327" w:rsidRDefault="00D51327">
      <w:r>
        <w:br w:type="page"/>
      </w:r>
    </w:p>
    <w:p w14:paraId="1CD49CD1" w14:textId="77777777" w:rsidR="00D51327" w:rsidRDefault="00D51327" w:rsidP="00D51327">
      <w:r>
        <w:lastRenderedPageBreak/>
        <w:t xml:space="preserve">Supplemental Table 2. </w:t>
      </w:r>
      <w:r w:rsidRPr="00BE5B36">
        <w:t xml:space="preserve">Comparison of deconvolution results between BloodCellDecon and IDOL-Ext for </w:t>
      </w:r>
      <w:r>
        <w:t>2 additional</w:t>
      </w:r>
      <w:r w:rsidRPr="00BE5B36">
        <w:t xml:space="preserve"> EPIC datasets</w:t>
      </w:r>
      <w:r>
        <w:t>.</w:t>
      </w:r>
    </w:p>
    <w:tbl>
      <w:tblPr>
        <w:tblW w:w="6540" w:type="dxa"/>
        <w:tblLook w:val="04A0" w:firstRow="1" w:lastRow="0" w:firstColumn="1" w:lastColumn="0" w:noHBand="0" w:noVBand="1"/>
      </w:tblPr>
      <w:tblGrid>
        <w:gridCol w:w="1540"/>
        <w:gridCol w:w="1160"/>
        <w:gridCol w:w="960"/>
        <w:gridCol w:w="960"/>
        <w:gridCol w:w="960"/>
        <w:gridCol w:w="960"/>
      </w:tblGrid>
      <w:tr w:rsidR="00FB6787" w:rsidRPr="00E25993" w14:paraId="39A7B294" w14:textId="77777777" w:rsidTr="00FB6787">
        <w:trPr>
          <w:trHeight w:val="330"/>
        </w:trPr>
        <w:tc>
          <w:tcPr>
            <w:tcW w:w="1540" w:type="dxa"/>
            <w:tcBorders>
              <w:top w:val="single" w:sz="12" w:space="0" w:color="666666"/>
              <w:left w:val="nil"/>
              <w:bottom w:val="single" w:sz="12" w:space="0" w:color="666666"/>
              <w:right w:val="nil"/>
            </w:tcBorders>
            <w:shd w:val="clear" w:color="auto" w:fill="auto"/>
            <w:vAlign w:val="center"/>
            <w:hideMark/>
          </w:tcPr>
          <w:p w14:paraId="2949BBAA"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 </w:t>
            </w:r>
          </w:p>
        </w:tc>
        <w:tc>
          <w:tcPr>
            <w:tcW w:w="1160" w:type="dxa"/>
            <w:tcBorders>
              <w:top w:val="single" w:sz="12" w:space="0" w:color="666666"/>
              <w:left w:val="nil"/>
              <w:bottom w:val="single" w:sz="12" w:space="0" w:color="666666"/>
              <w:right w:val="nil"/>
            </w:tcBorders>
            <w:shd w:val="clear" w:color="auto" w:fill="auto"/>
            <w:vAlign w:val="center"/>
            <w:hideMark/>
          </w:tcPr>
          <w:p w14:paraId="0CB13783"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 </w:t>
            </w:r>
          </w:p>
        </w:tc>
        <w:tc>
          <w:tcPr>
            <w:tcW w:w="1920" w:type="dxa"/>
            <w:gridSpan w:val="2"/>
            <w:tcBorders>
              <w:top w:val="single" w:sz="12" w:space="0" w:color="666666"/>
              <w:left w:val="nil"/>
              <w:bottom w:val="single" w:sz="12" w:space="0" w:color="666666"/>
              <w:right w:val="nil"/>
            </w:tcBorders>
            <w:shd w:val="clear" w:color="auto" w:fill="auto"/>
            <w:vAlign w:val="center"/>
            <w:hideMark/>
          </w:tcPr>
          <w:p w14:paraId="05AB4C66"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BloodCellDecon</w:t>
            </w:r>
          </w:p>
        </w:tc>
        <w:tc>
          <w:tcPr>
            <w:tcW w:w="1920" w:type="dxa"/>
            <w:gridSpan w:val="2"/>
            <w:tcBorders>
              <w:top w:val="single" w:sz="12" w:space="0" w:color="666666"/>
              <w:left w:val="nil"/>
              <w:bottom w:val="single" w:sz="12" w:space="0" w:color="666666"/>
              <w:right w:val="nil"/>
            </w:tcBorders>
            <w:shd w:val="clear" w:color="auto" w:fill="auto"/>
            <w:vAlign w:val="center"/>
            <w:hideMark/>
          </w:tcPr>
          <w:p w14:paraId="179E9430"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IDOL-Ext</w:t>
            </w:r>
          </w:p>
        </w:tc>
      </w:tr>
      <w:tr w:rsidR="00FB6787" w:rsidRPr="00E25993" w14:paraId="20F91BF6" w14:textId="77777777" w:rsidTr="00351E2D">
        <w:trPr>
          <w:trHeight w:val="330"/>
        </w:trPr>
        <w:tc>
          <w:tcPr>
            <w:tcW w:w="1540" w:type="dxa"/>
            <w:tcBorders>
              <w:top w:val="nil"/>
              <w:left w:val="nil"/>
              <w:bottom w:val="single" w:sz="4" w:space="0" w:color="auto"/>
              <w:right w:val="nil"/>
            </w:tcBorders>
            <w:shd w:val="clear" w:color="auto" w:fill="auto"/>
            <w:vAlign w:val="center"/>
            <w:hideMark/>
          </w:tcPr>
          <w:p w14:paraId="717AB9FE"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Data</w:t>
            </w:r>
          </w:p>
        </w:tc>
        <w:tc>
          <w:tcPr>
            <w:tcW w:w="1160" w:type="dxa"/>
            <w:tcBorders>
              <w:top w:val="nil"/>
              <w:left w:val="nil"/>
              <w:bottom w:val="single" w:sz="4" w:space="0" w:color="auto"/>
              <w:right w:val="nil"/>
            </w:tcBorders>
            <w:shd w:val="clear" w:color="auto" w:fill="auto"/>
            <w:vAlign w:val="center"/>
            <w:hideMark/>
          </w:tcPr>
          <w:p w14:paraId="0C3E4A80"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Cell</w:t>
            </w:r>
          </w:p>
        </w:tc>
        <w:tc>
          <w:tcPr>
            <w:tcW w:w="960" w:type="dxa"/>
            <w:tcBorders>
              <w:top w:val="nil"/>
              <w:left w:val="nil"/>
              <w:bottom w:val="single" w:sz="4" w:space="0" w:color="auto"/>
              <w:right w:val="nil"/>
            </w:tcBorders>
            <w:shd w:val="clear" w:color="auto" w:fill="auto"/>
            <w:vAlign w:val="center"/>
            <w:hideMark/>
          </w:tcPr>
          <w:p w14:paraId="4CBCC27A" w14:textId="3C237FAB" w:rsidR="00FB6787" w:rsidRPr="00E25993" w:rsidRDefault="00FB6787" w:rsidP="00FB6787">
            <w:pPr>
              <w:spacing w:after="0" w:line="240" w:lineRule="auto"/>
              <w:jc w:val="center"/>
              <w:rPr>
                <w:rFonts w:ascii="Arial" w:eastAsia="Times New Roman" w:hAnsi="Arial" w:cs="Arial"/>
                <w:color w:val="000000"/>
                <w:kern w:val="0"/>
                <w:vertAlign w:val="superscript"/>
                <w14:ligatures w14:val="none"/>
              </w:rPr>
            </w:pPr>
            <w:r w:rsidRPr="00E25993">
              <w:rPr>
                <w:rFonts w:ascii="Arial" w:eastAsia="Times New Roman" w:hAnsi="Arial" w:cs="Arial"/>
                <w:color w:val="000000"/>
                <w:kern w:val="0"/>
                <w14:ligatures w14:val="none"/>
              </w:rPr>
              <w:t>R</w:t>
            </w:r>
            <w:r w:rsidR="00CB0BD0" w:rsidRPr="00E25993">
              <w:rPr>
                <w:rFonts w:ascii="Arial" w:eastAsia="Times New Roman" w:hAnsi="Arial" w:cs="Arial"/>
                <w:color w:val="000000"/>
                <w:kern w:val="0"/>
                <w:vertAlign w:val="superscript"/>
                <w14:ligatures w14:val="none"/>
              </w:rPr>
              <w:t>2</w:t>
            </w:r>
          </w:p>
        </w:tc>
        <w:tc>
          <w:tcPr>
            <w:tcW w:w="960" w:type="dxa"/>
            <w:tcBorders>
              <w:top w:val="nil"/>
              <w:left w:val="nil"/>
              <w:bottom w:val="single" w:sz="4" w:space="0" w:color="auto"/>
              <w:right w:val="nil"/>
            </w:tcBorders>
            <w:shd w:val="clear" w:color="auto" w:fill="auto"/>
            <w:vAlign w:val="center"/>
            <w:hideMark/>
          </w:tcPr>
          <w:p w14:paraId="007DA215"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RMSE</w:t>
            </w:r>
          </w:p>
        </w:tc>
        <w:tc>
          <w:tcPr>
            <w:tcW w:w="960" w:type="dxa"/>
            <w:tcBorders>
              <w:top w:val="nil"/>
              <w:left w:val="nil"/>
              <w:bottom w:val="single" w:sz="4" w:space="0" w:color="auto"/>
              <w:right w:val="nil"/>
            </w:tcBorders>
            <w:shd w:val="clear" w:color="auto" w:fill="auto"/>
            <w:vAlign w:val="center"/>
            <w:hideMark/>
          </w:tcPr>
          <w:p w14:paraId="6EBFB859" w14:textId="58F4BB5F" w:rsidR="00FB6787" w:rsidRPr="00E25993" w:rsidRDefault="00FB6787" w:rsidP="00FB6787">
            <w:pPr>
              <w:spacing w:after="0" w:line="240" w:lineRule="auto"/>
              <w:jc w:val="center"/>
              <w:rPr>
                <w:rFonts w:ascii="Arial" w:eastAsia="Times New Roman" w:hAnsi="Arial" w:cs="Arial"/>
                <w:color w:val="000000"/>
                <w:kern w:val="0"/>
                <w:vertAlign w:val="superscript"/>
                <w14:ligatures w14:val="none"/>
              </w:rPr>
            </w:pPr>
            <w:r w:rsidRPr="00E25993">
              <w:rPr>
                <w:rFonts w:ascii="Arial" w:eastAsia="Times New Roman" w:hAnsi="Arial" w:cs="Arial"/>
                <w:color w:val="000000"/>
                <w:kern w:val="0"/>
                <w14:ligatures w14:val="none"/>
              </w:rPr>
              <w:t>R</w:t>
            </w:r>
            <w:r w:rsidR="00CB0BD0" w:rsidRPr="00E25993">
              <w:rPr>
                <w:rFonts w:ascii="Arial" w:eastAsia="Times New Roman" w:hAnsi="Arial" w:cs="Arial"/>
                <w:color w:val="000000"/>
                <w:kern w:val="0"/>
                <w:vertAlign w:val="superscript"/>
                <w14:ligatures w14:val="none"/>
              </w:rPr>
              <w:t>2</w:t>
            </w:r>
          </w:p>
        </w:tc>
        <w:tc>
          <w:tcPr>
            <w:tcW w:w="960" w:type="dxa"/>
            <w:tcBorders>
              <w:top w:val="nil"/>
              <w:left w:val="nil"/>
              <w:bottom w:val="single" w:sz="4" w:space="0" w:color="auto"/>
              <w:right w:val="nil"/>
            </w:tcBorders>
            <w:shd w:val="clear" w:color="auto" w:fill="auto"/>
            <w:vAlign w:val="center"/>
            <w:hideMark/>
          </w:tcPr>
          <w:p w14:paraId="4C101B6E"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RMSE</w:t>
            </w:r>
          </w:p>
        </w:tc>
      </w:tr>
      <w:tr w:rsidR="00FB6787" w:rsidRPr="00E25993" w14:paraId="1301C04D" w14:textId="77777777" w:rsidTr="00351E2D">
        <w:trPr>
          <w:trHeight w:val="300"/>
        </w:trPr>
        <w:tc>
          <w:tcPr>
            <w:tcW w:w="1540" w:type="dxa"/>
            <w:vMerge w:val="restart"/>
            <w:tcBorders>
              <w:top w:val="single" w:sz="4" w:space="0" w:color="auto"/>
              <w:left w:val="nil"/>
              <w:right w:val="nil"/>
            </w:tcBorders>
            <w:shd w:val="clear" w:color="auto" w:fill="auto"/>
            <w:vAlign w:val="center"/>
            <w:hideMark/>
          </w:tcPr>
          <w:p w14:paraId="0FB26D69"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GSE110530</w:t>
            </w:r>
          </w:p>
        </w:tc>
        <w:tc>
          <w:tcPr>
            <w:tcW w:w="1160" w:type="dxa"/>
            <w:tcBorders>
              <w:top w:val="single" w:sz="4" w:space="0" w:color="auto"/>
              <w:left w:val="nil"/>
              <w:right w:val="nil"/>
            </w:tcBorders>
            <w:shd w:val="clear" w:color="auto" w:fill="auto"/>
            <w:vAlign w:val="center"/>
            <w:hideMark/>
          </w:tcPr>
          <w:p w14:paraId="4B1BFBBB"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CD4T</w:t>
            </w:r>
          </w:p>
        </w:tc>
        <w:tc>
          <w:tcPr>
            <w:tcW w:w="960" w:type="dxa"/>
            <w:tcBorders>
              <w:top w:val="single" w:sz="4" w:space="0" w:color="auto"/>
              <w:left w:val="nil"/>
              <w:right w:val="nil"/>
            </w:tcBorders>
            <w:shd w:val="clear" w:color="auto" w:fill="auto"/>
            <w:vAlign w:val="center"/>
            <w:hideMark/>
          </w:tcPr>
          <w:p w14:paraId="0B9523AE"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0.98</w:t>
            </w:r>
          </w:p>
        </w:tc>
        <w:tc>
          <w:tcPr>
            <w:tcW w:w="960" w:type="dxa"/>
            <w:tcBorders>
              <w:top w:val="single" w:sz="4" w:space="0" w:color="auto"/>
              <w:left w:val="nil"/>
              <w:right w:val="nil"/>
            </w:tcBorders>
            <w:shd w:val="clear" w:color="auto" w:fill="auto"/>
            <w:vAlign w:val="center"/>
            <w:hideMark/>
          </w:tcPr>
          <w:p w14:paraId="73868F84"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5.06</w:t>
            </w:r>
          </w:p>
        </w:tc>
        <w:tc>
          <w:tcPr>
            <w:tcW w:w="960" w:type="dxa"/>
            <w:tcBorders>
              <w:top w:val="single" w:sz="4" w:space="0" w:color="auto"/>
              <w:left w:val="nil"/>
              <w:right w:val="nil"/>
            </w:tcBorders>
            <w:shd w:val="clear" w:color="auto" w:fill="auto"/>
            <w:vAlign w:val="center"/>
            <w:hideMark/>
          </w:tcPr>
          <w:p w14:paraId="0C3CBBD5"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0.91</w:t>
            </w:r>
          </w:p>
        </w:tc>
        <w:tc>
          <w:tcPr>
            <w:tcW w:w="960" w:type="dxa"/>
            <w:tcBorders>
              <w:top w:val="single" w:sz="4" w:space="0" w:color="auto"/>
              <w:left w:val="nil"/>
              <w:right w:val="nil"/>
            </w:tcBorders>
            <w:shd w:val="clear" w:color="auto" w:fill="auto"/>
            <w:vAlign w:val="center"/>
            <w:hideMark/>
          </w:tcPr>
          <w:p w14:paraId="10FE9E0B"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2.15</w:t>
            </w:r>
          </w:p>
        </w:tc>
      </w:tr>
      <w:tr w:rsidR="00FB6787" w:rsidRPr="00E25993" w14:paraId="08C8A3EC" w14:textId="77777777" w:rsidTr="00351E2D">
        <w:trPr>
          <w:trHeight w:val="300"/>
        </w:trPr>
        <w:tc>
          <w:tcPr>
            <w:tcW w:w="1540" w:type="dxa"/>
            <w:vMerge/>
            <w:tcBorders>
              <w:top w:val="nil"/>
              <w:left w:val="nil"/>
              <w:right w:val="nil"/>
            </w:tcBorders>
            <w:vAlign w:val="center"/>
            <w:hideMark/>
          </w:tcPr>
          <w:p w14:paraId="453AF535" w14:textId="77777777" w:rsidR="00FB6787" w:rsidRPr="00E25993" w:rsidRDefault="00FB6787" w:rsidP="00FB6787">
            <w:pPr>
              <w:spacing w:after="0" w:line="240" w:lineRule="auto"/>
              <w:rPr>
                <w:rFonts w:ascii="Arial" w:eastAsia="Times New Roman" w:hAnsi="Arial" w:cs="Arial"/>
                <w:color w:val="000000"/>
                <w:kern w:val="0"/>
                <w14:ligatures w14:val="none"/>
              </w:rPr>
            </w:pPr>
          </w:p>
        </w:tc>
        <w:tc>
          <w:tcPr>
            <w:tcW w:w="1160" w:type="dxa"/>
            <w:tcBorders>
              <w:top w:val="nil"/>
              <w:left w:val="nil"/>
              <w:right w:val="nil"/>
            </w:tcBorders>
            <w:shd w:val="clear" w:color="auto" w:fill="auto"/>
            <w:vAlign w:val="center"/>
            <w:hideMark/>
          </w:tcPr>
          <w:p w14:paraId="01DDC4AE"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CD8T</w:t>
            </w:r>
          </w:p>
        </w:tc>
        <w:tc>
          <w:tcPr>
            <w:tcW w:w="960" w:type="dxa"/>
            <w:tcBorders>
              <w:top w:val="nil"/>
              <w:left w:val="nil"/>
              <w:right w:val="nil"/>
            </w:tcBorders>
            <w:shd w:val="clear" w:color="auto" w:fill="auto"/>
            <w:vAlign w:val="center"/>
            <w:hideMark/>
          </w:tcPr>
          <w:p w14:paraId="33CEF332"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0.96</w:t>
            </w:r>
          </w:p>
        </w:tc>
        <w:tc>
          <w:tcPr>
            <w:tcW w:w="960" w:type="dxa"/>
            <w:tcBorders>
              <w:top w:val="nil"/>
              <w:left w:val="nil"/>
              <w:right w:val="nil"/>
            </w:tcBorders>
            <w:shd w:val="clear" w:color="auto" w:fill="auto"/>
            <w:vAlign w:val="center"/>
            <w:hideMark/>
          </w:tcPr>
          <w:p w14:paraId="2554908C" w14:textId="484EA5E2"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0.6</w:t>
            </w:r>
            <w:r w:rsidR="00934F9F" w:rsidRPr="00FC37CF">
              <w:rPr>
                <w:rFonts w:ascii="Arial" w:eastAsia="Times New Roman" w:hAnsi="Arial" w:cs="Arial"/>
                <w:color w:val="000000"/>
                <w:kern w:val="0"/>
                <w14:ligatures w14:val="none"/>
              </w:rPr>
              <w:t>0</w:t>
            </w:r>
          </w:p>
        </w:tc>
        <w:tc>
          <w:tcPr>
            <w:tcW w:w="960" w:type="dxa"/>
            <w:tcBorders>
              <w:top w:val="nil"/>
              <w:left w:val="nil"/>
              <w:right w:val="nil"/>
            </w:tcBorders>
            <w:shd w:val="clear" w:color="auto" w:fill="auto"/>
            <w:vAlign w:val="center"/>
            <w:hideMark/>
          </w:tcPr>
          <w:p w14:paraId="383A0B00" w14:textId="5B56FFC0"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w:t>
            </w:r>
            <w:r w:rsidR="00892B51" w:rsidRPr="00FC37CF">
              <w:rPr>
                <w:rFonts w:ascii="Arial" w:eastAsia="Times New Roman" w:hAnsi="Arial" w:cs="Arial"/>
                <w:color w:val="000000"/>
                <w:kern w:val="0"/>
                <w14:ligatures w14:val="none"/>
              </w:rPr>
              <w:t>.00</w:t>
            </w:r>
          </w:p>
        </w:tc>
        <w:tc>
          <w:tcPr>
            <w:tcW w:w="960" w:type="dxa"/>
            <w:tcBorders>
              <w:top w:val="nil"/>
              <w:left w:val="nil"/>
              <w:right w:val="nil"/>
            </w:tcBorders>
            <w:shd w:val="clear" w:color="auto" w:fill="auto"/>
            <w:vAlign w:val="center"/>
            <w:hideMark/>
          </w:tcPr>
          <w:p w14:paraId="25C4C50F"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1.19</w:t>
            </w:r>
          </w:p>
        </w:tc>
      </w:tr>
      <w:tr w:rsidR="00FB6787" w:rsidRPr="00E25993" w14:paraId="15310950" w14:textId="77777777" w:rsidTr="00351E2D">
        <w:trPr>
          <w:trHeight w:val="300"/>
        </w:trPr>
        <w:tc>
          <w:tcPr>
            <w:tcW w:w="1540" w:type="dxa"/>
            <w:vMerge/>
            <w:tcBorders>
              <w:top w:val="nil"/>
              <w:left w:val="nil"/>
              <w:right w:val="nil"/>
            </w:tcBorders>
            <w:vAlign w:val="center"/>
            <w:hideMark/>
          </w:tcPr>
          <w:p w14:paraId="1445558D" w14:textId="77777777" w:rsidR="00FB6787" w:rsidRPr="00E25993" w:rsidRDefault="00FB6787" w:rsidP="00FB6787">
            <w:pPr>
              <w:spacing w:after="0" w:line="240" w:lineRule="auto"/>
              <w:rPr>
                <w:rFonts w:ascii="Arial" w:eastAsia="Times New Roman" w:hAnsi="Arial" w:cs="Arial"/>
                <w:color w:val="000000"/>
                <w:kern w:val="0"/>
                <w14:ligatures w14:val="none"/>
              </w:rPr>
            </w:pPr>
          </w:p>
        </w:tc>
        <w:tc>
          <w:tcPr>
            <w:tcW w:w="1160" w:type="dxa"/>
            <w:tcBorders>
              <w:top w:val="nil"/>
              <w:left w:val="nil"/>
              <w:right w:val="nil"/>
            </w:tcBorders>
            <w:shd w:val="clear" w:color="auto" w:fill="auto"/>
            <w:vAlign w:val="center"/>
            <w:hideMark/>
          </w:tcPr>
          <w:p w14:paraId="42EFBA45"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Gran</w:t>
            </w:r>
          </w:p>
        </w:tc>
        <w:tc>
          <w:tcPr>
            <w:tcW w:w="960" w:type="dxa"/>
            <w:tcBorders>
              <w:top w:val="nil"/>
              <w:left w:val="nil"/>
              <w:right w:val="nil"/>
            </w:tcBorders>
            <w:shd w:val="clear" w:color="auto" w:fill="auto"/>
            <w:vAlign w:val="center"/>
            <w:hideMark/>
          </w:tcPr>
          <w:p w14:paraId="01C9BDD0" w14:textId="0322F92C"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0.9</w:t>
            </w:r>
            <w:r w:rsidR="00A134F5" w:rsidRPr="00E25993">
              <w:rPr>
                <w:rFonts w:ascii="Arial" w:eastAsia="Times New Roman" w:hAnsi="Arial" w:cs="Arial"/>
                <w:color w:val="000000"/>
                <w:kern w:val="0"/>
                <w14:ligatures w14:val="none"/>
              </w:rPr>
              <w:t>8</w:t>
            </w:r>
          </w:p>
        </w:tc>
        <w:tc>
          <w:tcPr>
            <w:tcW w:w="960" w:type="dxa"/>
            <w:tcBorders>
              <w:top w:val="nil"/>
              <w:left w:val="nil"/>
              <w:right w:val="nil"/>
            </w:tcBorders>
            <w:shd w:val="clear" w:color="auto" w:fill="auto"/>
            <w:vAlign w:val="center"/>
            <w:hideMark/>
          </w:tcPr>
          <w:p w14:paraId="338398C0" w14:textId="3D051DFC" w:rsidR="00FB6787" w:rsidRPr="00E25993" w:rsidRDefault="00A134F5"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2.09</w:t>
            </w:r>
          </w:p>
        </w:tc>
        <w:tc>
          <w:tcPr>
            <w:tcW w:w="960" w:type="dxa"/>
            <w:tcBorders>
              <w:top w:val="nil"/>
              <w:left w:val="nil"/>
              <w:right w:val="nil"/>
            </w:tcBorders>
            <w:shd w:val="clear" w:color="auto" w:fill="auto"/>
            <w:vAlign w:val="center"/>
            <w:hideMark/>
          </w:tcPr>
          <w:p w14:paraId="5A87BC77"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0.99</w:t>
            </w:r>
          </w:p>
        </w:tc>
        <w:tc>
          <w:tcPr>
            <w:tcW w:w="960" w:type="dxa"/>
            <w:tcBorders>
              <w:top w:val="nil"/>
              <w:left w:val="nil"/>
              <w:right w:val="nil"/>
            </w:tcBorders>
            <w:shd w:val="clear" w:color="auto" w:fill="auto"/>
            <w:vAlign w:val="center"/>
            <w:hideMark/>
          </w:tcPr>
          <w:p w14:paraId="24561359"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1.13</w:t>
            </w:r>
          </w:p>
        </w:tc>
      </w:tr>
      <w:tr w:rsidR="00FB6787" w:rsidRPr="00E25993" w14:paraId="20CC911D" w14:textId="77777777" w:rsidTr="00351E2D">
        <w:trPr>
          <w:trHeight w:val="300"/>
        </w:trPr>
        <w:tc>
          <w:tcPr>
            <w:tcW w:w="1540" w:type="dxa"/>
            <w:vMerge/>
            <w:tcBorders>
              <w:top w:val="nil"/>
              <w:left w:val="nil"/>
              <w:right w:val="nil"/>
            </w:tcBorders>
            <w:vAlign w:val="center"/>
            <w:hideMark/>
          </w:tcPr>
          <w:p w14:paraId="153EFC96" w14:textId="77777777" w:rsidR="00FB6787" w:rsidRPr="00E25993" w:rsidRDefault="00FB6787" w:rsidP="00FB6787">
            <w:pPr>
              <w:spacing w:after="0" w:line="240" w:lineRule="auto"/>
              <w:rPr>
                <w:rFonts w:ascii="Arial" w:eastAsia="Times New Roman" w:hAnsi="Arial" w:cs="Arial"/>
                <w:color w:val="000000"/>
                <w:kern w:val="0"/>
                <w14:ligatures w14:val="none"/>
              </w:rPr>
            </w:pPr>
          </w:p>
        </w:tc>
        <w:tc>
          <w:tcPr>
            <w:tcW w:w="1160" w:type="dxa"/>
            <w:tcBorders>
              <w:top w:val="nil"/>
              <w:left w:val="nil"/>
              <w:right w:val="nil"/>
            </w:tcBorders>
            <w:shd w:val="clear" w:color="auto" w:fill="auto"/>
            <w:vAlign w:val="center"/>
            <w:hideMark/>
          </w:tcPr>
          <w:p w14:paraId="2C6CB4A6"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Mono</w:t>
            </w:r>
          </w:p>
        </w:tc>
        <w:tc>
          <w:tcPr>
            <w:tcW w:w="960" w:type="dxa"/>
            <w:tcBorders>
              <w:top w:val="nil"/>
              <w:left w:val="nil"/>
              <w:right w:val="nil"/>
            </w:tcBorders>
            <w:shd w:val="clear" w:color="auto" w:fill="auto"/>
            <w:vAlign w:val="center"/>
            <w:hideMark/>
          </w:tcPr>
          <w:p w14:paraId="615B19F2"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0.09</w:t>
            </w:r>
          </w:p>
        </w:tc>
        <w:tc>
          <w:tcPr>
            <w:tcW w:w="960" w:type="dxa"/>
            <w:tcBorders>
              <w:top w:val="nil"/>
              <w:left w:val="nil"/>
              <w:right w:val="nil"/>
            </w:tcBorders>
            <w:shd w:val="clear" w:color="auto" w:fill="auto"/>
            <w:vAlign w:val="center"/>
            <w:hideMark/>
          </w:tcPr>
          <w:p w14:paraId="7EFF4A5A"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1.94</w:t>
            </w:r>
          </w:p>
        </w:tc>
        <w:tc>
          <w:tcPr>
            <w:tcW w:w="960" w:type="dxa"/>
            <w:tcBorders>
              <w:top w:val="nil"/>
              <w:left w:val="nil"/>
              <w:right w:val="nil"/>
            </w:tcBorders>
            <w:shd w:val="clear" w:color="auto" w:fill="auto"/>
            <w:vAlign w:val="center"/>
            <w:hideMark/>
          </w:tcPr>
          <w:p w14:paraId="22D45F0D"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0.19</w:t>
            </w:r>
          </w:p>
        </w:tc>
        <w:tc>
          <w:tcPr>
            <w:tcW w:w="960" w:type="dxa"/>
            <w:tcBorders>
              <w:top w:val="nil"/>
              <w:left w:val="nil"/>
              <w:right w:val="nil"/>
            </w:tcBorders>
            <w:shd w:val="clear" w:color="auto" w:fill="auto"/>
            <w:vAlign w:val="center"/>
            <w:hideMark/>
          </w:tcPr>
          <w:p w14:paraId="484F2F0B"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2.04</w:t>
            </w:r>
          </w:p>
        </w:tc>
      </w:tr>
      <w:tr w:rsidR="00FB6787" w:rsidRPr="00E25993" w14:paraId="21EC09EF" w14:textId="77777777" w:rsidTr="00934F9F">
        <w:trPr>
          <w:trHeight w:val="315"/>
        </w:trPr>
        <w:tc>
          <w:tcPr>
            <w:tcW w:w="1540" w:type="dxa"/>
            <w:vMerge/>
            <w:tcBorders>
              <w:top w:val="nil"/>
              <w:left w:val="nil"/>
              <w:bottom w:val="single" w:sz="4" w:space="0" w:color="auto"/>
              <w:right w:val="nil"/>
            </w:tcBorders>
            <w:vAlign w:val="center"/>
            <w:hideMark/>
          </w:tcPr>
          <w:p w14:paraId="62E7D063" w14:textId="77777777" w:rsidR="00FB6787" w:rsidRPr="00E25993" w:rsidRDefault="00FB6787" w:rsidP="00FB6787">
            <w:pPr>
              <w:spacing w:after="0" w:line="240" w:lineRule="auto"/>
              <w:rPr>
                <w:rFonts w:ascii="Arial" w:eastAsia="Times New Roman" w:hAnsi="Arial" w:cs="Arial"/>
                <w:color w:val="000000"/>
                <w:kern w:val="0"/>
                <w14:ligatures w14:val="none"/>
              </w:rPr>
            </w:pPr>
          </w:p>
        </w:tc>
        <w:tc>
          <w:tcPr>
            <w:tcW w:w="1160" w:type="dxa"/>
            <w:tcBorders>
              <w:top w:val="nil"/>
              <w:left w:val="nil"/>
              <w:bottom w:val="single" w:sz="4" w:space="0" w:color="auto"/>
              <w:right w:val="nil"/>
            </w:tcBorders>
            <w:shd w:val="clear" w:color="auto" w:fill="auto"/>
            <w:vAlign w:val="center"/>
            <w:hideMark/>
          </w:tcPr>
          <w:p w14:paraId="72325169" w14:textId="77777777" w:rsidR="00FB6787" w:rsidRPr="00E25993" w:rsidRDefault="00FB6787" w:rsidP="00FB6787">
            <w:pPr>
              <w:spacing w:after="0" w:line="240" w:lineRule="auto"/>
              <w:rPr>
                <w:rFonts w:ascii="Arial" w:eastAsia="Times New Roman" w:hAnsi="Arial" w:cs="Arial"/>
                <w:color w:val="000000"/>
                <w:kern w:val="0"/>
                <w14:ligatures w14:val="none"/>
              </w:rPr>
            </w:pPr>
            <w:proofErr w:type="spellStart"/>
            <w:r w:rsidRPr="00E25993">
              <w:rPr>
                <w:rFonts w:ascii="Arial" w:eastAsia="Times New Roman" w:hAnsi="Arial" w:cs="Arial"/>
                <w:color w:val="000000"/>
                <w:kern w:val="0"/>
                <w14:ligatures w14:val="none"/>
              </w:rPr>
              <w:t>nonTcell</w:t>
            </w:r>
            <w:proofErr w:type="spellEnd"/>
          </w:p>
        </w:tc>
        <w:tc>
          <w:tcPr>
            <w:tcW w:w="960" w:type="dxa"/>
            <w:tcBorders>
              <w:top w:val="nil"/>
              <w:left w:val="nil"/>
              <w:bottom w:val="single" w:sz="4" w:space="0" w:color="auto"/>
              <w:right w:val="nil"/>
            </w:tcBorders>
            <w:shd w:val="clear" w:color="auto" w:fill="auto"/>
            <w:vAlign w:val="center"/>
            <w:hideMark/>
          </w:tcPr>
          <w:p w14:paraId="0F6A151F"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0.94</w:t>
            </w:r>
          </w:p>
        </w:tc>
        <w:tc>
          <w:tcPr>
            <w:tcW w:w="960" w:type="dxa"/>
            <w:tcBorders>
              <w:top w:val="nil"/>
              <w:left w:val="nil"/>
              <w:bottom w:val="single" w:sz="4" w:space="0" w:color="auto"/>
              <w:right w:val="nil"/>
            </w:tcBorders>
            <w:shd w:val="clear" w:color="auto" w:fill="auto"/>
            <w:vAlign w:val="center"/>
            <w:hideMark/>
          </w:tcPr>
          <w:p w14:paraId="73B8EFFE"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0.64</w:t>
            </w:r>
          </w:p>
        </w:tc>
        <w:tc>
          <w:tcPr>
            <w:tcW w:w="960" w:type="dxa"/>
            <w:tcBorders>
              <w:top w:val="nil"/>
              <w:left w:val="nil"/>
              <w:bottom w:val="single" w:sz="4" w:space="0" w:color="auto"/>
              <w:right w:val="nil"/>
            </w:tcBorders>
            <w:shd w:val="clear" w:color="auto" w:fill="auto"/>
            <w:vAlign w:val="center"/>
            <w:hideMark/>
          </w:tcPr>
          <w:p w14:paraId="18DBEA26"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0.97</w:t>
            </w:r>
          </w:p>
        </w:tc>
        <w:tc>
          <w:tcPr>
            <w:tcW w:w="960" w:type="dxa"/>
            <w:tcBorders>
              <w:top w:val="nil"/>
              <w:left w:val="nil"/>
              <w:bottom w:val="single" w:sz="4" w:space="0" w:color="auto"/>
              <w:right w:val="nil"/>
            </w:tcBorders>
            <w:shd w:val="clear" w:color="auto" w:fill="auto"/>
            <w:vAlign w:val="center"/>
            <w:hideMark/>
          </w:tcPr>
          <w:p w14:paraId="47B2657B"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1.26</w:t>
            </w:r>
          </w:p>
        </w:tc>
      </w:tr>
      <w:tr w:rsidR="00FB6787" w:rsidRPr="00E25993" w14:paraId="63B7CD6D" w14:textId="77777777" w:rsidTr="00351E2D">
        <w:trPr>
          <w:trHeight w:val="300"/>
        </w:trPr>
        <w:tc>
          <w:tcPr>
            <w:tcW w:w="1540" w:type="dxa"/>
            <w:vMerge w:val="restart"/>
            <w:tcBorders>
              <w:top w:val="single" w:sz="4" w:space="0" w:color="auto"/>
              <w:left w:val="nil"/>
              <w:bottom w:val="single" w:sz="12" w:space="0" w:color="666666"/>
              <w:right w:val="nil"/>
            </w:tcBorders>
            <w:shd w:val="clear" w:color="auto" w:fill="auto"/>
            <w:vAlign w:val="center"/>
            <w:hideMark/>
          </w:tcPr>
          <w:p w14:paraId="7745DF07"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GSE110554</w:t>
            </w:r>
          </w:p>
        </w:tc>
        <w:tc>
          <w:tcPr>
            <w:tcW w:w="1160" w:type="dxa"/>
            <w:tcBorders>
              <w:top w:val="single" w:sz="4" w:space="0" w:color="auto"/>
              <w:left w:val="nil"/>
              <w:bottom w:val="nil"/>
              <w:right w:val="nil"/>
            </w:tcBorders>
            <w:shd w:val="clear" w:color="auto" w:fill="auto"/>
            <w:vAlign w:val="center"/>
            <w:hideMark/>
          </w:tcPr>
          <w:p w14:paraId="4E89FB24" w14:textId="77777777" w:rsidR="00FB6787" w:rsidRPr="00E25993" w:rsidRDefault="00FB6787" w:rsidP="00FB6787">
            <w:pPr>
              <w:spacing w:after="0" w:line="240" w:lineRule="auto"/>
              <w:rPr>
                <w:rFonts w:ascii="Arial" w:eastAsia="Times New Roman" w:hAnsi="Arial" w:cs="Arial"/>
                <w:color w:val="000000"/>
                <w:kern w:val="0"/>
                <w14:ligatures w14:val="none"/>
              </w:rPr>
            </w:pPr>
            <w:proofErr w:type="spellStart"/>
            <w:r w:rsidRPr="00E25993">
              <w:rPr>
                <w:rFonts w:ascii="Arial" w:eastAsia="Times New Roman" w:hAnsi="Arial" w:cs="Arial"/>
                <w:color w:val="000000"/>
                <w:kern w:val="0"/>
                <w14:ligatures w14:val="none"/>
              </w:rPr>
              <w:t>Bcell</w:t>
            </w:r>
            <w:proofErr w:type="spellEnd"/>
          </w:p>
        </w:tc>
        <w:tc>
          <w:tcPr>
            <w:tcW w:w="960" w:type="dxa"/>
            <w:tcBorders>
              <w:top w:val="single" w:sz="4" w:space="0" w:color="auto"/>
              <w:left w:val="nil"/>
              <w:bottom w:val="nil"/>
              <w:right w:val="nil"/>
            </w:tcBorders>
            <w:shd w:val="clear" w:color="auto" w:fill="auto"/>
            <w:vAlign w:val="center"/>
            <w:hideMark/>
          </w:tcPr>
          <w:p w14:paraId="1E7467A0" w14:textId="03DA5A05"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w:t>
            </w:r>
            <w:r w:rsidR="00892B51" w:rsidRPr="00E25993">
              <w:rPr>
                <w:rFonts w:ascii="Arial" w:eastAsia="Times New Roman" w:hAnsi="Arial" w:cs="Arial"/>
                <w:color w:val="000000"/>
                <w:kern w:val="0"/>
                <w14:ligatures w14:val="none"/>
              </w:rPr>
              <w:t>.00</w:t>
            </w:r>
          </w:p>
        </w:tc>
        <w:tc>
          <w:tcPr>
            <w:tcW w:w="960" w:type="dxa"/>
            <w:tcBorders>
              <w:top w:val="single" w:sz="4" w:space="0" w:color="auto"/>
              <w:left w:val="nil"/>
              <w:bottom w:val="nil"/>
              <w:right w:val="nil"/>
            </w:tcBorders>
            <w:shd w:val="clear" w:color="auto" w:fill="auto"/>
            <w:vAlign w:val="center"/>
            <w:hideMark/>
          </w:tcPr>
          <w:p w14:paraId="72B82CE7"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0.79</w:t>
            </w:r>
          </w:p>
        </w:tc>
        <w:tc>
          <w:tcPr>
            <w:tcW w:w="960" w:type="dxa"/>
            <w:tcBorders>
              <w:top w:val="single" w:sz="4" w:space="0" w:color="auto"/>
              <w:left w:val="nil"/>
              <w:bottom w:val="nil"/>
              <w:right w:val="nil"/>
            </w:tcBorders>
            <w:shd w:val="clear" w:color="auto" w:fill="auto"/>
            <w:vAlign w:val="center"/>
            <w:hideMark/>
          </w:tcPr>
          <w:p w14:paraId="1E9F9A92" w14:textId="0CDDD9B9"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w:t>
            </w:r>
            <w:r w:rsidR="00892B51" w:rsidRPr="00E25993">
              <w:rPr>
                <w:rFonts w:ascii="Arial" w:eastAsia="Times New Roman" w:hAnsi="Arial" w:cs="Arial"/>
                <w:color w:val="000000"/>
                <w:kern w:val="0"/>
                <w14:ligatures w14:val="none"/>
              </w:rPr>
              <w:t>.00</w:t>
            </w:r>
          </w:p>
        </w:tc>
        <w:tc>
          <w:tcPr>
            <w:tcW w:w="960" w:type="dxa"/>
            <w:tcBorders>
              <w:top w:val="single" w:sz="4" w:space="0" w:color="auto"/>
              <w:left w:val="nil"/>
              <w:bottom w:val="nil"/>
              <w:right w:val="nil"/>
            </w:tcBorders>
            <w:shd w:val="clear" w:color="auto" w:fill="auto"/>
            <w:vAlign w:val="center"/>
            <w:hideMark/>
          </w:tcPr>
          <w:p w14:paraId="6BF9A83B"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1.45</w:t>
            </w:r>
          </w:p>
        </w:tc>
      </w:tr>
      <w:tr w:rsidR="00FB6787" w:rsidRPr="00E25993" w14:paraId="72A7AE76" w14:textId="77777777" w:rsidTr="00FB6787">
        <w:trPr>
          <w:trHeight w:val="300"/>
        </w:trPr>
        <w:tc>
          <w:tcPr>
            <w:tcW w:w="1540" w:type="dxa"/>
            <w:vMerge/>
            <w:tcBorders>
              <w:top w:val="nil"/>
              <w:left w:val="nil"/>
              <w:bottom w:val="single" w:sz="12" w:space="0" w:color="666666"/>
              <w:right w:val="nil"/>
            </w:tcBorders>
            <w:vAlign w:val="center"/>
            <w:hideMark/>
          </w:tcPr>
          <w:p w14:paraId="1D50C151" w14:textId="77777777" w:rsidR="00FB6787" w:rsidRPr="00E25993" w:rsidRDefault="00FB6787" w:rsidP="00FB6787">
            <w:pPr>
              <w:spacing w:after="0" w:line="240" w:lineRule="auto"/>
              <w:rPr>
                <w:rFonts w:ascii="Arial" w:eastAsia="Times New Roman" w:hAnsi="Arial" w:cs="Arial"/>
                <w:color w:val="000000"/>
                <w:kern w:val="0"/>
                <w14:ligatures w14:val="none"/>
              </w:rPr>
            </w:pPr>
          </w:p>
        </w:tc>
        <w:tc>
          <w:tcPr>
            <w:tcW w:w="1160" w:type="dxa"/>
            <w:tcBorders>
              <w:top w:val="nil"/>
              <w:left w:val="nil"/>
              <w:bottom w:val="nil"/>
              <w:right w:val="nil"/>
            </w:tcBorders>
            <w:shd w:val="clear" w:color="auto" w:fill="auto"/>
            <w:vAlign w:val="center"/>
            <w:hideMark/>
          </w:tcPr>
          <w:p w14:paraId="3E14F76C"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CD4T</w:t>
            </w:r>
          </w:p>
        </w:tc>
        <w:tc>
          <w:tcPr>
            <w:tcW w:w="960" w:type="dxa"/>
            <w:tcBorders>
              <w:top w:val="nil"/>
              <w:left w:val="nil"/>
              <w:bottom w:val="nil"/>
              <w:right w:val="nil"/>
            </w:tcBorders>
            <w:shd w:val="clear" w:color="auto" w:fill="auto"/>
            <w:vAlign w:val="center"/>
            <w:hideMark/>
          </w:tcPr>
          <w:p w14:paraId="4564D083"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0.88</w:t>
            </w:r>
          </w:p>
        </w:tc>
        <w:tc>
          <w:tcPr>
            <w:tcW w:w="960" w:type="dxa"/>
            <w:tcBorders>
              <w:top w:val="nil"/>
              <w:left w:val="nil"/>
              <w:bottom w:val="nil"/>
              <w:right w:val="nil"/>
            </w:tcBorders>
            <w:shd w:val="clear" w:color="auto" w:fill="auto"/>
            <w:vAlign w:val="center"/>
            <w:hideMark/>
          </w:tcPr>
          <w:p w14:paraId="47A0091B"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3.16</w:t>
            </w:r>
          </w:p>
        </w:tc>
        <w:tc>
          <w:tcPr>
            <w:tcW w:w="960" w:type="dxa"/>
            <w:tcBorders>
              <w:top w:val="nil"/>
              <w:left w:val="nil"/>
              <w:bottom w:val="nil"/>
              <w:right w:val="nil"/>
            </w:tcBorders>
            <w:shd w:val="clear" w:color="auto" w:fill="auto"/>
            <w:vAlign w:val="center"/>
            <w:hideMark/>
          </w:tcPr>
          <w:p w14:paraId="618A30A4"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0.99</w:t>
            </w:r>
          </w:p>
        </w:tc>
        <w:tc>
          <w:tcPr>
            <w:tcW w:w="960" w:type="dxa"/>
            <w:tcBorders>
              <w:top w:val="nil"/>
              <w:left w:val="nil"/>
              <w:bottom w:val="nil"/>
              <w:right w:val="nil"/>
            </w:tcBorders>
            <w:shd w:val="clear" w:color="auto" w:fill="auto"/>
            <w:vAlign w:val="center"/>
            <w:hideMark/>
          </w:tcPr>
          <w:p w14:paraId="0D78E9A2"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1.21</w:t>
            </w:r>
          </w:p>
        </w:tc>
      </w:tr>
      <w:tr w:rsidR="00FB6787" w:rsidRPr="00E25993" w14:paraId="54399DC3" w14:textId="77777777" w:rsidTr="00FB6787">
        <w:trPr>
          <w:trHeight w:val="300"/>
        </w:trPr>
        <w:tc>
          <w:tcPr>
            <w:tcW w:w="1540" w:type="dxa"/>
            <w:vMerge/>
            <w:tcBorders>
              <w:top w:val="nil"/>
              <w:left w:val="nil"/>
              <w:bottom w:val="single" w:sz="12" w:space="0" w:color="666666"/>
              <w:right w:val="nil"/>
            </w:tcBorders>
            <w:vAlign w:val="center"/>
            <w:hideMark/>
          </w:tcPr>
          <w:p w14:paraId="25DCD111" w14:textId="77777777" w:rsidR="00FB6787" w:rsidRPr="00E25993" w:rsidRDefault="00FB6787" w:rsidP="00FB6787">
            <w:pPr>
              <w:spacing w:after="0" w:line="240" w:lineRule="auto"/>
              <w:rPr>
                <w:rFonts w:ascii="Arial" w:eastAsia="Times New Roman" w:hAnsi="Arial" w:cs="Arial"/>
                <w:color w:val="000000"/>
                <w:kern w:val="0"/>
                <w14:ligatures w14:val="none"/>
              </w:rPr>
            </w:pPr>
          </w:p>
        </w:tc>
        <w:tc>
          <w:tcPr>
            <w:tcW w:w="1160" w:type="dxa"/>
            <w:tcBorders>
              <w:top w:val="nil"/>
              <w:left w:val="nil"/>
              <w:bottom w:val="nil"/>
              <w:right w:val="nil"/>
            </w:tcBorders>
            <w:shd w:val="clear" w:color="auto" w:fill="auto"/>
            <w:vAlign w:val="center"/>
            <w:hideMark/>
          </w:tcPr>
          <w:p w14:paraId="234D37BE"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CD8T</w:t>
            </w:r>
          </w:p>
        </w:tc>
        <w:tc>
          <w:tcPr>
            <w:tcW w:w="960" w:type="dxa"/>
            <w:tcBorders>
              <w:top w:val="nil"/>
              <w:left w:val="nil"/>
              <w:bottom w:val="nil"/>
              <w:right w:val="nil"/>
            </w:tcBorders>
            <w:shd w:val="clear" w:color="auto" w:fill="auto"/>
            <w:vAlign w:val="center"/>
            <w:hideMark/>
          </w:tcPr>
          <w:p w14:paraId="64604133" w14:textId="4F376A76"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w:t>
            </w:r>
            <w:r w:rsidR="00892B51" w:rsidRPr="00E25993">
              <w:rPr>
                <w:rFonts w:ascii="Arial" w:eastAsia="Times New Roman" w:hAnsi="Arial" w:cs="Arial"/>
                <w:color w:val="000000"/>
                <w:kern w:val="0"/>
                <w14:ligatures w14:val="none"/>
              </w:rPr>
              <w:t>.00</w:t>
            </w:r>
          </w:p>
        </w:tc>
        <w:tc>
          <w:tcPr>
            <w:tcW w:w="960" w:type="dxa"/>
            <w:tcBorders>
              <w:top w:val="nil"/>
              <w:left w:val="nil"/>
              <w:bottom w:val="nil"/>
              <w:right w:val="nil"/>
            </w:tcBorders>
            <w:shd w:val="clear" w:color="auto" w:fill="auto"/>
            <w:vAlign w:val="center"/>
            <w:hideMark/>
          </w:tcPr>
          <w:p w14:paraId="5BB21ED0"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3.08</w:t>
            </w:r>
          </w:p>
        </w:tc>
        <w:tc>
          <w:tcPr>
            <w:tcW w:w="960" w:type="dxa"/>
            <w:tcBorders>
              <w:top w:val="nil"/>
              <w:left w:val="nil"/>
              <w:bottom w:val="nil"/>
              <w:right w:val="nil"/>
            </w:tcBorders>
            <w:shd w:val="clear" w:color="auto" w:fill="auto"/>
            <w:vAlign w:val="center"/>
            <w:hideMark/>
          </w:tcPr>
          <w:p w14:paraId="5B54F0DF" w14:textId="308E1BA1"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w:t>
            </w:r>
            <w:r w:rsidR="00892B51" w:rsidRPr="00E25993">
              <w:rPr>
                <w:rFonts w:ascii="Arial" w:eastAsia="Times New Roman" w:hAnsi="Arial" w:cs="Arial"/>
                <w:color w:val="000000"/>
                <w:kern w:val="0"/>
                <w14:ligatures w14:val="none"/>
              </w:rPr>
              <w:t>.00</w:t>
            </w:r>
          </w:p>
        </w:tc>
        <w:tc>
          <w:tcPr>
            <w:tcW w:w="960" w:type="dxa"/>
            <w:tcBorders>
              <w:top w:val="nil"/>
              <w:left w:val="nil"/>
              <w:bottom w:val="nil"/>
              <w:right w:val="nil"/>
            </w:tcBorders>
            <w:shd w:val="clear" w:color="auto" w:fill="auto"/>
            <w:vAlign w:val="center"/>
            <w:hideMark/>
          </w:tcPr>
          <w:p w14:paraId="64A976A6"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3.39</w:t>
            </w:r>
          </w:p>
        </w:tc>
      </w:tr>
      <w:tr w:rsidR="00FB6787" w:rsidRPr="00E25993" w14:paraId="05B4BCAD" w14:textId="77777777" w:rsidTr="00FB6787">
        <w:trPr>
          <w:trHeight w:val="300"/>
        </w:trPr>
        <w:tc>
          <w:tcPr>
            <w:tcW w:w="1540" w:type="dxa"/>
            <w:vMerge/>
            <w:tcBorders>
              <w:top w:val="nil"/>
              <w:left w:val="nil"/>
              <w:bottom w:val="single" w:sz="12" w:space="0" w:color="666666"/>
              <w:right w:val="nil"/>
            </w:tcBorders>
            <w:vAlign w:val="center"/>
            <w:hideMark/>
          </w:tcPr>
          <w:p w14:paraId="41662B6A" w14:textId="77777777" w:rsidR="00FB6787" w:rsidRPr="00E25993" w:rsidRDefault="00FB6787" w:rsidP="00FB6787">
            <w:pPr>
              <w:spacing w:after="0" w:line="240" w:lineRule="auto"/>
              <w:rPr>
                <w:rFonts w:ascii="Arial" w:eastAsia="Times New Roman" w:hAnsi="Arial" w:cs="Arial"/>
                <w:color w:val="000000"/>
                <w:kern w:val="0"/>
                <w14:ligatures w14:val="none"/>
              </w:rPr>
            </w:pPr>
          </w:p>
        </w:tc>
        <w:tc>
          <w:tcPr>
            <w:tcW w:w="1160" w:type="dxa"/>
            <w:tcBorders>
              <w:top w:val="nil"/>
              <w:left w:val="nil"/>
              <w:bottom w:val="nil"/>
              <w:right w:val="nil"/>
            </w:tcBorders>
            <w:shd w:val="clear" w:color="auto" w:fill="auto"/>
            <w:vAlign w:val="center"/>
            <w:hideMark/>
          </w:tcPr>
          <w:p w14:paraId="079C58BA"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Gran</w:t>
            </w:r>
          </w:p>
        </w:tc>
        <w:tc>
          <w:tcPr>
            <w:tcW w:w="960" w:type="dxa"/>
            <w:tcBorders>
              <w:top w:val="nil"/>
              <w:left w:val="nil"/>
              <w:bottom w:val="nil"/>
              <w:right w:val="nil"/>
            </w:tcBorders>
            <w:shd w:val="clear" w:color="auto" w:fill="auto"/>
            <w:vAlign w:val="center"/>
            <w:hideMark/>
          </w:tcPr>
          <w:p w14:paraId="14049B89" w14:textId="13BA52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w:t>
            </w:r>
            <w:r w:rsidR="00892B51" w:rsidRPr="00E25993">
              <w:rPr>
                <w:rFonts w:ascii="Arial" w:eastAsia="Times New Roman" w:hAnsi="Arial" w:cs="Arial"/>
                <w:color w:val="000000"/>
                <w:kern w:val="0"/>
                <w14:ligatures w14:val="none"/>
              </w:rPr>
              <w:t>.00</w:t>
            </w:r>
          </w:p>
        </w:tc>
        <w:tc>
          <w:tcPr>
            <w:tcW w:w="960" w:type="dxa"/>
            <w:tcBorders>
              <w:top w:val="nil"/>
              <w:left w:val="nil"/>
              <w:bottom w:val="nil"/>
              <w:right w:val="nil"/>
            </w:tcBorders>
            <w:shd w:val="clear" w:color="auto" w:fill="auto"/>
            <w:vAlign w:val="center"/>
            <w:hideMark/>
          </w:tcPr>
          <w:p w14:paraId="0FCF8095"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1.26</w:t>
            </w:r>
          </w:p>
        </w:tc>
        <w:tc>
          <w:tcPr>
            <w:tcW w:w="960" w:type="dxa"/>
            <w:tcBorders>
              <w:top w:val="nil"/>
              <w:left w:val="nil"/>
              <w:bottom w:val="nil"/>
              <w:right w:val="nil"/>
            </w:tcBorders>
            <w:shd w:val="clear" w:color="auto" w:fill="auto"/>
            <w:vAlign w:val="center"/>
            <w:hideMark/>
          </w:tcPr>
          <w:p w14:paraId="2684953E" w14:textId="2FD10594"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w:t>
            </w:r>
            <w:r w:rsidR="00892B51" w:rsidRPr="00E25993">
              <w:rPr>
                <w:rFonts w:ascii="Arial" w:eastAsia="Times New Roman" w:hAnsi="Arial" w:cs="Arial"/>
                <w:color w:val="000000"/>
                <w:kern w:val="0"/>
                <w14:ligatures w14:val="none"/>
              </w:rPr>
              <w:t>.00</w:t>
            </w:r>
          </w:p>
        </w:tc>
        <w:tc>
          <w:tcPr>
            <w:tcW w:w="960" w:type="dxa"/>
            <w:tcBorders>
              <w:top w:val="nil"/>
              <w:left w:val="nil"/>
              <w:bottom w:val="nil"/>
              <w:right w:val="nil"/>
            </w:tcBorders>
            <w:shd w:val="clear" w:color="auto" w:fill="auto"/>
            <w:vAlign w:val="center"/>
            <w:hideMark/>
          </w:tcPr>
          <w:p w14:paraId="475E3F71"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1.25</w:t>
            </w:r>
          </w:p>
        </w:tc>
      </w:tr>
      <w:tr w:rsidR="00FB6787" w:rsidRPr="00E25993" w14:paraId="2B092023" w14:textId="77777777" w:rsidTr="00FB6787">
        <w:trPr>
          <w:trHeight w:val="300"/>
        </w:trPr>
        <w:tc>
          <w:tcPr>
            <w:tcW w:w="1540" w:type="dxa"/>
            <w:vMerge/>
            <w:tcBorders>
              <w:top w:val="nil"/>
              <w:left w:val="nil"/>
              <w:bottom w:val="single" w:sz="12" w:space="0" w:color="666666"/>
              <w:right w:val="nil"/>
            </w:tcBorders>
            <w:vAlign w:val="center"/>
            <w:hideMark/>
          </w:tcPr>
          <w:p w14:paraId="01B6FE89" w14:textId="77777777" w:rsidR="00FB6787" w:rsidRPr="00E25993" w:rsidRDefault="00FB6787" w:rsidP="00FB6787">
            <w:pPr>
              <w:spacing w:after="0" w:line="240" w:lineRule="auto"/>
              <w:rPr>
                <w:rFonts w:ascii="Arial" w:eastAsia="Times New Roman" w:hAnsi="Arial" w:cs="Arial"/>
                <w:color w:val="000000"/>
                <w:kern w:val="0"/>
                <w14:ligatures w14:val="none"/>
              </w:rPr>
            </w:pPr>
          </w:p>
        </w:tc>
        <w:tc>
          <w:tcPr>
            <w:tcW w:w="1160" w:type="dxa"/>
            <w:tcBorders>
              <w:top w:val="nil"/>
              <w:left w:val="nil"/>
              <w:bottom w:val="nil"/>
              <w:right w:val="nil"/>
            </w:tcBorders>
            <w:shd w:val="clear" w:color="auto" w:fill="auto"/>
            <w:vAlign w:val="center"/>
            <w:hideMark/>
          </w:tcPr>
          <w:p w14:paraId="644F7E65"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Mono</w:t>
            </w:r>
          </w:p>
        </w:tc>
        <w:tc>
          <w:tcPr>
            <w:tcW w:w="960" w:type="dxa"/>
            <w:tcBorders>
              <w:top w:val="nil"/>
              <w:left w:val="nil"/>
              <w:bottom w:val="nil"/>
              <w:right w:val="nil"/>
            </w:tcBorders>
            <w:shd w:val="clear" w:color="auto" w:fill="auto"/>
            <w:vAlign w:val="center"/>
            <w:hideMark/>
          </w:tcPr>
          <w:p w14:paraId="58B0E479" w14:textId="424DE75C"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w:t>
            </w:r>
            <w:r w:rsidR="00892B51" w:rsidRPr="00E25993">
              <w:rPr>
                <w:rFonts w:ascii="Arial" w:eastAsia="Times New Roman" w:hAnsi="Arial" w:cs="Arial"/>
                <w:color w:val="000000"/>
                <w:kern w:val="0"/>
                <w14:ligatures w14:val="none"/>
              </w:rPr>
              <w:t>.00</w:t>
            </w:r>
          </w:p>
        </w:tc>
        <w:tc>
          <w:tcPr>
            <w:tcW w:w="960" w:type="dxa"/>
            <w:tcBorders>
              <w:top w:val="nil"/>
              <w:left w:val="nil"/>
              <w:bottom w:val="nil"/>
              <w:right w:val="nil"/>
            </w:tcBorders>
            <w:shd w:val="clear" w:color="auto" w:fill="auto"/>
            <w:vAlign w:val="center"/>
            <w:hideMark/>
          </w:tcPr>
          <w:p w14:paraId="1539E980" w14:textId="0C3EA965"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0.5</w:t>
            </w:r>
            <w:r w:rsidR="00934F9F" w:rsidRPr="00FC37CF">
              <w:rPr>
                <w:rFonts w:ascii="Arial" w:eastAsia="Times New Roman" w:hAnsi="Arial" w:cs="Arial"/>
                <w:color w:val="000000"/>
                <w:kern w:val="0"/>
                <w14:ligatures w14:val="none"/>
              </w:rPr>
              <w:t>0</w:t>
            </w:r>
          </w:p>
        </w:tc>
        <w:tc>
          <w:tcPr>
            <w:tcW w:w="960" w:type="dxa"/>
            <w:tcBorders>
              <w:top w:val="nil"/>
              <w:left w:val="nil"/>
              <w:bottom w:val="nil"/>
              <w:right w:val="nil"/>
            </w:tcBorders>
            <w:shd w:val="clear" w:color="auto" w:fill="auto"/>
            <w:vAlign w:val="center"/>
            <w:hideMark/>
          </w:tcPr>
          <w:p w14:paraId="69BF8A6C" w14:textId="53F1D944"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w:t>
            </w:r>
            <w:r w:rsidR="00892B51" w:rsidRPr="00E25993">
              <w:rPr>
                <w:rFonts w:ascii="Arial" w:eastAsia="Times New Roman" w:hAnsi="Arial" w:cs="Arial"/>
                <w:color w:val="000000"/>
                <w:kern w:val="0"/>
                <w14:ligatures w14:val="none"/>
              </w:rPr>
              <w:t>.00</w:t>
            </w:r>
          </w:p>
        </w:tc>
        <w:tc>
          <w:tcPr>
            <w:tcW w:w="960" w:type="dxa"/>
            <w:tcBorders>
              <w:top w:val="nil"/>
              <w:left w:val="nil"/>
              <w:bottom w:val="nil"/>
              <w:right w:val="nil"/>
            </w:tcBorders>
            <w:shd w:val="clear" w:color="auto" w:fill="auto"/>
            <w:vAlign w:val="center"/>
            <w:hideMark/>
          </w:tcPr>
          <w:p w14:paraId="742E308A"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0.75</w:t>
            </w:r>
          </w:p>
        </w:tc>
      </w:tr>
      <w:tr w:rsidR="00FB6787" w:rsidRPr="00E25993" w14:paraId="660A2733" w14:textId="77777777" w:rsidTr="00934F9F">
        <w:trPr>
          <w:trHeight w:val="315"/>
        </w:trPr>
        <w:tc>
          <w:tcPr>
            <w:tcW w:w="1540" w:type="dxa"/>
            <w:vMerge/>
            <w:tcBorders>
              <w:top w:val="nil"/>
              <w:left w:val="nil"/>
              <w:bottom w:val="single" w:sz="4" w:space="0" w:color="auto"/>
              <w:right w:val="nil"/>
            </w:tcBorders>
            <w:vAlign w:val="center"/>
            <w:hideMark/>
          </w:tcPr>
          <w:p w14:paraId="182297E3" w14:textId="77777777" w:rsidR="00FB6787" w:rsidRPr="00E25993" w:rsidRDefault="00FB6787" w:rsidP="00FB6787">
            <w:pPr>
              <w:spacing w:after="0" w:line="240" w:lineRule="auto"/>
              <w:rPr>
                <w:rFonts w:ascii="Arial" w:eastAsia="Times New Roman" w:hAnsi="Arial" w:cs="Arial"/>
                <w:color w:val="000000"/>
                <w:kern w:val="0"/>
                <w14:ligatures w14:val="none"/>
              </w:rPr>
            </w:pPr>
          </w:p>
        </w:tc>
        <w:tc>
          <w:tcPr>
            <w:tcW w:w="1160" w:type="dxa"/>
            <w:tcBorders>
              <w:top w:val="nil"/>
              <w:left w:val="nil"/>
              <w:bottom w:val="single" w:sz="4" w:space="0" w:color="auto"/>
              <w:right w:val="nil"/>
            </w:tcBorders>
            <w:shd w:val="clear" w:color="auto" w:fill="auto"/>
            <w:vAlign w:val="center"/>
            <w:hideMark/>
          </w:tcPr>
          <w:p w14:paraId="0229A9A6" w14:textId="77777777" w:rsidR="00FB6787" w:rsidRPr="00E25993" w:rsidRDefault="00FB6787" w:rsidP="00FB6787">
            <w:pPr>
              <w:spacing w:after="0" w:line="240" w:lineRule="auto"/>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NK</w:t>
            </w:r>
          </w:p>
        </w:tc>
        <w:tc>
          <w:tcPr>
            <w:tcW w:w="960" w:type="dxa"/>
            <w:tcBorders>
              <w:top w:val="nil"/>
              <w:left w:val="nil"/>
              <w:bottom w:val="single" w:sz="4" w:space="0" w:color="auto"/>
              <w:right w:val="nil"/>
            </w:tcBorders>
            <w:shd w:val="clear" w:color="auto" w:fill="auto"/>
            <w:vAlign w:val="center"/>
            <w:hideMark/>
          </w:tcPr>
          <w:p w14:paraId="135DF20A"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0.99</w:t>
            </w:r>
          </w:p>
        </w:tc>
        <w:tc>
          <w:tcPr>
            <w:tcW w:w="960" w:type="dxa"/>
            <w:tcBorders>
              <w:top w:val="nil"/>
              <w:left w:val="nil"/>
              <w:bottom w:val="single" w:sz="4" w:space="0" w:color="auto"/>
              <w:right w:val="nil"/>
            </w:tcBorders>
            <w:shd w:val="clear" w:color="auto" w:fill="auto"/>
            <w:vAlign w:val="center"/>
            <w:hideMark/>
          </w:tcPr>
          <w:p w14:paraId="161B2DF9" w14:textId="77777777"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0.95</w:t>
            </w:r>
          </w:p>
        </w:tc>
        <w:tc>
          <w:tcPr>
            <w:tcW w:w="960" w:type="dxa"/>
            <w:tcBorders>
              <w:top w:val="nil"/>
              <w:left w:val="nil"/>
              <w:bottom w:val="single" w:sz="4" w:space="0" w:color="auto"/>
              <w:right w:val="nil"/>
            </w:tcBorders>
            <w:shd w:val="clear" w:color="auto" w:fill="auto"/>
            <w:vAlign w:val="center"/>
            <w:hideMark/>
          </w:tcPr>
          <w:p w14:paraId="2BBF66C0" w14:textId="47692EC3" w:rsidR="00FB6787" w:rsidRPr="00FC37CF" w:rsidRDefault="00FB6787" w:rsidP="00FB6787">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w:t>
            </w:r>
            <w:r w:rsidR="00892B51" w:rsidRPr="00FC37CF">
              <w:rPr>
                <w:rFonts w:ascii="Arial" w:eastAsia="Times New Roman" w:hAnsi="Arial" w:cs="Arial"/>
                <w:color w:val="000000"/>
                <w:kern w:val="0"/>
                <w14:ligatures w14:val="none"/>
              </w:rPr>
              <w:t>.00</w:t>
            </w:r>
          </w:p>
        </w:tc>
        <w:tc>
          <w:tcPr>
            <w:tcW w:w="960" w:type="dxa"/>
            <w:tcBorders>
              <w:top w:val="nil"/>
              <w:left w:val="nil"/>
              <w:bottom w:val="single" w:sz="4" w:space="0" w:color="auto"/>
              <w:right w:val="nil"/>
            </w:tcBorders>
            <w:shd w:val="clear" w:color="auto" w:fill="auto"/>
            <w:vAlign w:val="center"/>
            <w:hideMark/>
          </w:tcPr>
          <w:p w14:paraId="68D59D8D" w14:textId="77777777" w:rsidR="00FB6787" w:rsidRPr="00E25993" w:rsidRDefault="00FB6787" w:rsidP="00FB6787">
            <w:pPr>
              <w:spacing w:after="0" w:line="240" w:lineRule="auto"/>
              <w:jc w:val="center"/>
              <w:rPr>
                <w:rFonts w:ascii="Arial" w:eastAsia="Times New Roman" w:hAnsi="Arial" w:cs="Arial"/>
                <w:color w:val="000000"/>
                <w:kern w:val="0"/>
                <w14:ligatures w14:val="none"/>
              </w:rPr>
            </w:pPr>
            <w:r w:rsidRPr="00E25993">
              <w:rPr>
                <w:rFonts w:ascii="Arial" w:eastAsia="Times New Roman" w:hAnsi="Arial" w:cs="Arial"/>
                <w:color w:val="000000"/>
                <w:kern w:val="0"/>
                <w14:ligatures w14:val="none"/>
              </w:rPr>
              <w:t>1.26</w:t>
            </w:r>
          </w:p>
        </w:tc>
      </w:tr>
    </w:tbl>
    <w:p w14:paraId="7A091459" w14:textId="51825F94" w:rsidR="00D51327" w:rsidRDefault="0073012D" w:rsidP="0073012D">
      <w:r>
        <w:t>R</w:t>
      </w:r>
      <w:r w:rsidRPr="00FC37CF">
        <w:rPr>
          <w:vertAlign w:val="superscript"/>
        </w:rPr>
        <w:t>2</w:t>
      </w:r>
      <w:r>
        <w:t xml:space="preserve">: Coefficient of determination, the proportion of variance in cell proportion that can be explained by the predicted value. RMSE: Root Mean Square Error, a measure of the average deviation between the predicted and actual cell proportions. </w:t>
      </w:r>
      <w:r w:rsidR="00F43A54" w:rsidRPr="00F43A54">
        <w:t xml:space="preserve">CD4T corresponds to the sum of CD4mem, CD4nv and Treg. CD8T </w:t>
      </w:r>
      <w:r w:rsidR="00E74382">
        <w:t xml:space="preserve">corresponds </w:t>
      </w:r>
      <w:r w:rsidR="00F43A54" w:rsidRPr="00F43A54">
        <w:t>to the sum of CD8mem and CD8nv.</w:t>
      </w:r>
      <w:r w:rsidR="00F43A54">
        <w:t xml:space="preserve"> </w:t>
      </w:r>
      <w:r>
        <w:t xml:space="preserve">Gran: Granulocytes, which include basophils (Bas), eosinophils (Eos), and neutrophils (Neu). </w:t>
      </w:r>
      <w:proofErr w:type="spellStart"/>
      <w:r>
        <w:t>nonTcell</w:t>
      </w:r>
      <w:proofErr w:type="spellEnd"/>
      <w:r>
        <w:t xml:space="preserve">: </w:t>
      </w:r>
      <w:proofErr w:type="gramStart"/>
      <w:r>
        <w:t>Non-T</w:t>
      </w:r>
      <w:proofErr w:type="gramEnd"/>
      <w:r>
        <w:t xml:space="preserve"> cells, which include B cells (</w:t>
      </w:r>
      <w:proofErr w:type="spellStart"/>
      <w:r>
        <w:t>Bmem</w:t>
      </w:r>
      <w:proofErr w:type="spellEnd"/>
      <w:r>
        <w:t xml:space="preserve"> and </w:t>
      </w:r>
      <w:proofErr w:type="spellStart"/>
      <w:r>
        <w:t>Bnv</w:t>
      </w:r>
      <w:proofErr w:type="spellEnd"/>
      <w:r>
        <w:t>) and natural killer cells (NK)</w:t>
      </w:r>
      <w:r w:rsidR="007B6521">
        <w:t>.</w:t>
      </w:r>
    </w:p>
    <w:p w14:paraId="42859039" w14:textId="77777777" w:rsidR="00D51327" w:rsidRDefault="00D51327" w:rsidP="00CC7228"/>
    <w:p w14:paraId="66D8BA6A" w14:textId="2374661A" w:rsidR="00D51327" w:rsidRDefault="00D51327">
      <w:r>
        <w:br w:type="page"/>
      </w:r>
    </w:p>
    <w:p w14:paraId="39829B9E" w14:textId="77777777" w:rsidR="00D51327" w:rsidRDefault="00D51327" w:rsidP="00D51327">
      <w:r>
        <w:lastRenderedPageBreak/>
        <w:t xml:space="preserve">Supplemental Table 3. </w:t>
      </w:r>
      <w:r w:rsidRPr="00CD1C34">
        <w:t>Comparison of deconvolution results between BloodCellDecon and 450K IDOL-Ext for 450K datasets</w:t>
      </w:r>
      <w:r>
        <w:t>.</w:t>
      </w:r>
    </w:p>
    <w:tbl>
      <w:tblPr>
        <w:tblW w:w="6480" w:type="dxa"/>
        <w:tblLook w:val="04A0" w:firstRow="1" w:lastRow="0" w:firstColumn="1" w:lastColumn="0" w:noHBand="0" w:noVBand="1"/>
      </w:tblPr>
      <w:tblGrid>
        <w:gridCol w:w="1680"/>
        <w:gridCol w:w="960"/>
        <w:gridCol w:w="960"/>
        <w:gridCol w:w="960"/>
        <w:gridCol w:w="960"/>
        <w:gridCol w:w="960"/>
      </w:tblGrid>
      <w:tr w:rsidR="00FD3E62" w:rsidRPr="002F1F2B" w14:paraId="337C8B15" w14:textId="77777777" w:rsidTr="00FD3E62">
        <w:trPr>
          <w:trHeight w:val="330"/>
        </w:trPr>
        <w:tc>
          <w:tcPr>
            <w:tcW w:w="1680" w:type="dxa"/>
            <w:tcBorders>
              <w:top w:val="single" w:sz="12" w:space="0" w:color="666666"/>
              <w:left w:val="nil"/>
              <w:bottom w:val="single" w:sz="12" w:space="0" w:color="666666"/>
              <w:right w:val="nil"/>
            </w:tcBorders>
            <w:shd w:val="clear" w:color="auto" w:fill="auto"/>
            <w:vAlign w:val="center"/>
            <w:hideMark/>
          </w:tcPr>
          <w:p w14:paraId="649B6CD8"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 </w:t>
            </w:r>
          </w:p>
        </w:tc>
        <w:tc>
          <w:tcPr>
            <w:tcW w:w="960" w:type="dxa"/>
            <w:tcBorders>
              <w:top w:val="single" w:sz="12" w:space="0" w:color="666666"/>
              <w:left w:val="nil"/>
              <w:bottom w:val="single" w:sz="12" w:space="0" w:color="666666"/>
              <w:right w:val="nil"/>
            </w:tcBorders>
            <w:shd w:val="clear" w:color="auto" w:fill="auto"/>
            <w:vAlign w:val="center"/>
            <w:hideMark/>
          </w:tcPr>
          <w:p w14:paraId="39AB9880"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 </w:t>
            </w:r>
          </w:p>
        </w:tc>
        <w:tc>
          <w:tcPr>
            <w:tcW w:w="1920" w:type="dxa"/>
            <w:gridSpan w:val="2"/>
            <w:tcBorders>
              <w:top w:val="single" w:sz="12" w:space="0" w:color="666666"/>
              <w:left w:val="nil"/>
              <w:bottom w:val="single" w:sz="12" w:space="0" w:color="666666"/>
              <w:right w:val="nil"/>
            </w:tcBorders>
            <w:shd w:val="clear" w:color="auto" w:fill="auto"/>
            <w:vAlign w:val="center"/>
            <w:hideMark/>
          </w:tcPr>
          <w:p w14:paraId="07062DE9"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BloodCellDecon</w:t>
            </w:r>
          </w:p>
        </w:tc>
        <w:tc>
          <w:tcPr>
            <w:tcW w:w="1920" w:type="dxa"/>
            <w:gridSpan w:val="2"/>
            <w:tcBorders>
              <w:top w:val="single" w:sz="12" w:space="0" w:color="666666"/>
              <w:left w:val="nil"/>
              <w:bottom w:val="single" w:sz="12" w:space="0" w:color="666666"/>
              <w:right w:val="nil"/>
            </w:tcBorders>
            <w:shd w:val="clear" w:color="auto" w:fill="auto"/>
            <w:vAlign w:val="center"/>
            <w:hideMark/>
          </w:tcPr>
          <w:p w14:paraId="131BFB18"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450K IDOL-Ext</w:t>
            </w:r>
          </w:p>
        </w:tc>
      </w:tr>
      <w:tr w:rsidR="00FD3E62" w:rsidRPr="002F1F2B" w14:paraId="412BA9F2" w14:textId="77777777" w:rsidTr="00FD3E62">
        <w:trPr>
          <w:trHeight w:val="330"/>
        </w:trPr>
        <w:tc>
          <w:tcPr>
            <w:tcW w:w="1680" w:type="dxa"/>
            <w:tcBorders>
              <w:top w:val="nil"/>
              <w:left w:val="nil"/>
              <w:bottom w:val="single" w:sz="4" w:space="0" w:color="auto"/>
              <w:right w:val="nil"/>
            </w:tcBorders>
            <w:shd w:val="clear" w:color="auto" w:fill="auto"/>
            <w:vAlign w:val="center"/>
            <w:hideMark/>
          </w:tcPr>
          <w:p w14:paraId="4BF0636B"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Data</w:t>
            </w:r>
          </w:p>
        </w:tc>
        <w:tc>
          <w:tcPr>
            <w:tcW w:w="960" w:type="dxa"/>
            <w:tcBorders>
              <w:top w:val="nil"/>
              <w:left w:val="nil"/>
              <w:bottom w:val="single" w:sz="4" w:space="0" w:color="auto"/>
              <w:right w:val="nil"/>
            </w:tcBorders>
            <w:shd w:val="clear" w:color="auto" w:fill="auto"/>
            <w:vAlign w:val="center"/>
            <w:hideMark/>
          </w:tcPr>
          <w:p w14:paraId="6022E1F3"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Cell</w:t>
            </w:r>
          </w:p>
        </w:tc>
        <w:tc>
          <w:tcPr>
            <w:tcW w:w="960" w:type="dxa"/>
            <w:tcBorders>
              <w:top w:val="nil"/>
              <w:left w:val="nil"/>
              <w:bottom w:val="single" w:sz="4" w:space="0" w:color="auto"/>
              <w:right w:val="nil"/>
            </w:tcBorders>
            <w:shd w:val="clear" w:color="auto" w:fill="auto"/>
            <w:vAlign w:val="center"/>
            <w:hideMark/>
          </w:tcPr>
          <w:p w14:paraId="35431E90"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R</w:t>
            </w:r>
            <w:r w:rsidRPr="002F1F2B">
              <w:rPr>
                <w:rFonts w:ascii="Arial" w:eastAsia="Times New Roman" w:hAnsi="Arial" w:cs="Arial"/>
                <w:color w:val="000000"/>
                <w:kern w:val="0"/>
                <w:sz w:val="13"/>
                <w:szCs w:val="13"/>
                <w14:ligatures w14:val="none"/>
              </w:rPr>
              <w:t>2</w:t>
            </w:r>
          </w:p>
        </w:tc>
        <w:tc>
          <w:tcPr>
            <w:tcW w:w="960" w:type="dxa"/>
            <w:tcBorders>
              <w:top w:val="nil"/>
              <w:left w:val="nil"/>
              <w:bottom w:val="single" w:sz="4" w:space="0" w:color="auto"/>
              <w:right w:val="nil"/>
            </w:tcBorders>
            <w:shd w:val="clear" w:color="auto" w:fill="auto"/>
            <w:vAlign w:val="center"/>
            <w:hideMark/>
          </w:tcPr>
          <w:p w14:paraId="6AF85ABE"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RMSE</w:t>
            </w:r>
          </w:p>
        </w:tc>
        <w:tc>
          <w:tcPr>
            <w:tcW w:w="960" w:type="dxa"/>
            <w:tcBorders>
              <w:top w:val="nil"/>
              <w:left w:val="nil"/>
              <w:bottom w:val="single" w:sz="4" w:space="0" w:color="auto"/>
              <w:right w:val="nil"/>
            </w:tcBorders>
            <w:shd w:val="clear" w:color="auto" w:fill="auto"/>
            <w:vAlign w:val="center"/>
            <w:hideMark/>
          </w:tcPr>
          <w:p w14:paraId="54BE2275"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R</w:t>
            </w:r>
            <w:r w:rsidRPr="002F1F2B">
              <w:rPr>
                <w:rFonts w:ascii="Arial" w:eastAsia="Times New Roman" w:hAnsi="Arial" w:cs="Arial"/>
                <w:color w:val="000000"/>
                <w:kern w:val="0"/>
                <w:sz w:val="13"/>
                <w:szCs w:val="13"/>
                <w14:ligatures w14:val="none"/>
              </w:rPr>
              <w:t>2</w:t>
            </w:r>
          </w:p>
        </w:tc>
        <w:tc>
          <w:tcPr>
            <w:tcW w:w="960" w:type="dxa"/>
            <w:tcBorders>
              <w:top w:val="nil"/>
              <w:left w:val="nil"/>
              <w:bottom w:val="single" w:sz="4" w:space="0" w:color="auto"/>
              <w:right w:val="nil"/>
            </w:tcBorders>
            <w:shd w:val="clear" w:color="auto" w:fill="auto"/>
            <w:vAlign w:val="center"/>
            <w:hideMark/>
          </w:tcPr>
          <w:p w14:paraId="1D3CD107"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RMSE</w:t>
            </w:r>
          </w:p>
        </w:tc>
      </w:tr>
      <w:tr w:rsidR="00FD3E62" w:rsidRPr="002F1F2B" w14:paraId="76EA17D6" w14:textId="77777777" w:rsidTr="00FD3E62">
        <w:trPr>
          <w:trHeight w:val="300"/>
        </w:trPr>
        <w:tc>
          <w:tcPr>
            <w:tcW w:w="1680" w:type="dxa"/>
            <w:vMerge w:val="restart"/>
            <w:tcBorders>
              <w:top w:val="single" w:sz="4" w:space="0" w:color="auto"/>
              <w:left w:val="nil"/>
              <w:right w:val="nil"/>
            </w:tcBorders>
            <w:shd w:val="clear" w:color="auto" w:fill="auto"/>
            <w:vAlign w:val="center"/>
            <w:hideMark/>
          </w:tcPr>
          <w:p w14:paraId="43238FCA"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GSE77797-1</w:t>
            </w:r>
          </w:p>
        </w:tc>
        <w:tc>
          <w:tcPr>
            <w:tcW w:w="960" w:type="dxa"/>
            <w:tcBorders>
              <w:top w:val="single" w:sz="4" w:space="0" w:color="auto"/>
              <w:left w:val="nil"/>
              <w:right w:val="nil"/>
            </w:tcBorders>
            <w:shd w:val="clear" w:color="auto" w:fill="auto"/>
            <w:vAlign w:val="center"/>
            <w:hideMark/>
          </w:tcPr>
          <w:p w14:paraId="46502148" w14:textId="77777777" w:rsidR="00FD3E62" w:rsidRPr="002F1F2B" w:rsidRDefault="00FD3E62" w:rsidP="00FD3E62">
            <w:pPr>
              <w:spacing w:after="0" w:line="240" w:lineRule="auto"/>
              <w:rPr>
                <w:rFonts w:ascii="Arial" w:eastAsia="Times New Roman" w:hAnsi="Arial" w:cs="Arial"/>
                <w:color w:val="000000"/>
                <w:kern w:val="0"/>
                <w14:ligatures w14:val="none"/>
              </w:rPr>
            </w:pPr>
            <w:proofErr w:type="spellStart"/>
            <w:r w:rsidRPr="002F1F2B">
              <w:rPr>
                <w:rFonts w:ascii="Arial" w:eastAsia="Times New Roman" w:hAnsi="Arial" w:cs="Arial"/>
                <w:color w:val="000000"/>
                <w:kern w:val="0"/>
                <w14:ligatures w14:val="none"/>
              </w:rPr>
              <w:t>Bcell</w:t>
            </w:r>
            <w:proofErr w:type="spellEnd"/>
          </w:p>
        </w:tc>
        <w:tc>
          <w:tcPr>
            <w:tcW w:w="960" w:type="dxa"/>
            <w:tcBorders>
              <w:top w:val="single" w:sz="4" w:space="0" w:color="auto"/>
              <w:left w:val="nil"/>
              <w:right w:val="nil"/>
            </w:tcBorders>
            <w:shd w:val="clear" w:color="auto" w:fill="auto"/>
            <w:vAlign w:val="center"/>
            <w:hideMark/>
          </w:tcPr>
          <w:p w14:paraId="0B19AC63" w14:textId="00E451DF"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0.9</w:t>
            </w:r>
            <w:r w:rsidR="00AE725E" w:rsidRPr="002F1F2B">
              <w:rPr>
                <w:rFonts w:ascii="Arial" w:eastAsia="Times New Roman" w:hAnsi="Arial" w:cs="Arial"/>
                <w:color w:val="000000"/>
                <w:kern w:val="0"/>
                <w14:ligatures w14:val="none"/>
              </w:rPr>
              <w:t>0</w:t>
            </w:r>
          </w:p>
        </w:tc>
        <w:tc>
          <w:tcPr>
            <w:tcW w:w="960" w:type="dxa"/>
            <w:tcBorders>
              <w:top w:val="single" w:sz="4" w:space="0" w:color="auto"/>
              <w:left w:val="nil"/>
              <w:right w:val="nil"/>
            </w:tcBorders>
            <w:shd w:val="clear" w:color="auto" w:fill="auto"/>
            <w:vAlign w:val="center"/>
            <w:hideMark/>
          </w:tcPr>
          <w:p w14:paraId="72F714A6"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1.39</w:t>
            </w:r>
          </w:p>
        </w:tc>
        <w:tc>
          <w:tcPr>
            <w:tcW w:w="960" w:type="dxa"/>
            <w:tcBorders>
              <w:top w:val="single" w:sz="4" w:space="0" w:color="auto"/>
              <w:left w:val="nil"/>
              <w:right w:val="nil"/>
            </w:tcBorders>
            <w:shd w:val="clear" w:color="auto" w:fill="auto"/>
            <w:vAlign w:val="center"/>
            <w:hideMark/>
          </w:tcPr>
          <w:p w14:paraId="0BE01779"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0.97</w:t>
            </w:r>
          </w:p>
        </w:tc>
        <w:tc>
          <w:tcPr>
            <w:tcW w:w="960" w:type="dxa"/>
            <w:tcBorders>
              <w:top w:val="single" w:sz="4" w:space="0" w:color="auto"/>
              <w:left w:val="nil"/>
              <w:right w:val="nil"/>
            </w:tcBorders>
            <w:shd w:val="clear" w:color="auto" w:fill="auto"/>
            <w:vAlign w:val="center"/>
            <w:hideMark/>
          </w:tcPr>
          <w:p w14:paraId="2EF1377A"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0.85</w:t>
            </w:r>
          </w:p>
        </w:tc>
      </w:tr>
      <w:tr w:rsidR="00FD3E62" w:rsidRPr="002F1F2B" w14:paraId="76B18622" w14:textId="77777777" w:rsidTr="00FD3E62">
        <w:trPr>
          <w:trHeight w:val="300"/>
        </w:trPr>
        <w:tc>
          <w:tcPr>
            <w:tcW w:w="1680" w:type="dxa"/>
            <w:vMerge/>
            <w:tcBorders>
              <w:top w:val="nil"/>
              <w:left w:val="nil"/>
              <w:right w:val="nil"/>
            </w:tcBorders>
            <w:vAlign w:val="center"/>
            <w:hideMark/>
          </w:tcPr>
          <w:p w14:paraId="0DA168C0"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right w:val="nil"/>
            </w:tcBorders>
            <w:shd w:val="clear" w:color="auto" w:fill="auto"/>
            <w:vAlign w:val="center"/>
            <w:hideMark/>
          </w:tcPr>
          <w:p w14:paraId="043C58E8"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CD4T</w:t>
            </w:r>
          </w:p>
        </w:tc>
        <w:tc>
          <w:tcPr>
            <w:tcW w:w="960" w:type="dxa"/>
            <w:tcBorders>
              <w:top w:val="nil"/>
              <w:left w:val="nil"/>
              <w:right w:val="nil"/>
            </w:tcBorders>
            <w:shd w:val="clear" w:color="auto" w:fill="auto"/>
            <w:vAlign w:val="center"/>
            <w:hideMark/>
          </w:tcPr>
          <w:p w14:paraId="1A2B76E1"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0.93</w:t>
            </w:r>
          </w:p>
        </w:tc>
        <w:tc>
          <w:tcPr>
            <w:tcW w:w="960" w:type="dxa"/>
            <w:tcBorders>
              <w:top w:val="nil"/>
              <w:left w:val="nil"/>
              <w:right w:val="nil"/>
            </w:tcBorders>
            <w:shd w:val="clear" w:color="auto" w:fill="auto"/>
            <w:vAlign w:val="center"/>
            <w:hideMark/>
          </w:tcPr>
          <w:p w14:paraId="107C4ADE"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1.36</w:t>
            </w:r>
          </w:p>
        </w:tc>
        <w:tc>
          <w:tcPr>
            <w:tcW w:w="960" w:type="dxa"/>
            <w:tcBorders>
              <w:top w:val="nil"/>
              <w:left w:val="nil"/>
              <w:right w:val="nil"/>
            </w:tcBorders>
            <w:shd w:val="clear" w:color="auto" w:fill="auto"/>
            <w:vAlign w:val="center"/>
            <w:hideMark/>
          </w:tcPr>
          <w:p w14:paraId="0B50D1D0"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0.96</w:t>
            </w:r>
          </w:p>
        </w:tc>
        <w:tc>
          <w:tcPr>
            <w:tcW w:w="960" w:type="dxa"/>
            <w:tcBorders>
              <w:top w:val="nil"/>
              <w:left w:val="nil"/>
              <w:right w:val="nil"/>
            </w:tcBorders>
            <w:shd w:val="clear" w:color="auto" w:fill="auto"/>
            <w:vAlign w:val="center"/>
            <w:hideMark/>
          </w:tcPr>
          <w:p w14:paraId="368DBDA7"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1.98</w:t>
            </w:r>
          </w:p>
        </w:tc>
      </w:tr>
      <w:tr w:rsidR="00FD3E62" w:rsidRPr="002F1F2B" w14:paraId="09947071" w14:textId="77777777" w:rsidTr="00FD3E62">
        <w:trPr>
          <w:trHeight w:val="300"/>
        </w:trPr>
        <w:tc>
          <w:tcPr>
            <w:tcW w:w="1680" w:type="dxa"/>
            <w:vMerge/>
            <w:tcBorders>
              <w:top w:val="nil"/>
              <w:left w:val="nil"/>
              <w:right w:val="nil"/>
            </w:tcBorders>
            <w:vAlign w:val="center"/>
            <w:hideMark/>
          </w:tcPr>
          <w:p w14:paraId="1373B7B9"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right w:val="nil"/>
            </w:tcBorders>
            <w:shd w:val="clear" w:color="auto" w:fill="auto"/>
            <w:vAlign w:val="center"/>
            <w:hideMark/>
          </w:tcPr>
          <w:p w14:paraId="595BE0F0"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CD8T</w:t>
            </w:r>
          </w:p>
        </w:tc>
        <w:tc>
          <w:tcPr>
            <w:tcW w:w="960" w:type="dxa"/>
            <w:tcBorders>
              <w:top w:val="nil"/>
              <w:left w:val="nil"/>
              <w:right w:val="nil"/>
            </w:tcBorders>
            <w:shd w:val="clear" w:color="auto" w:fill="auto"/>
            <w:vAlign w:val="center"/>
            <w:hideMark/>
          </w:tcPr>
          <w:p w14:paraId="34D141E3"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0.83</w:t>
            </w:r>
          </w:p>
        </w:tc>
        <w:tc>
          <w:tcPr>
            <w:tcW w:w="960" w:type="dxa"/>
            <w:tcBorders>
              <w:top w:val="nil"/>
              <w:left w:val="nil"/>
              <w:right w:val="nil"/>
            </w:tcBorders>
            <w:shd w:val="clear" w:color="auto" w:fill="auto"/>
            <w:vAlign w:val="center"/>
            <w:hideMark/>
          </w:tcPr>
          <w:p w14:paraId="5AD96E1D"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2.54</w:t>
            </w:r>
          </w:p>
        </w:tc>
        <w:tc>
          <w:tcPr>
            <w:tcW w:w="960" w:type="dxa"/>
            <w:tcBorders>
              <w:top w:val="nil"/>
              <w:left w:val="nil"/>
              <w:right w:val="nil"/>
            </w:tcBorders>
            <w:shd w:val="clear" w:color="auto" w:fill="auto"/>
            <w:vAlign w:val="center"/>
            <w:hideMark/>
          </w:tcPr>
          <w:p w14:paraId="626247C4"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0.81</w:t>
            </w:r>
          </w:p>
        </w:tc>
        <w:tc>
          <w:tcPr>
            <w:tcW w:w="960" w:type="dxa"/>
            <w:tcBorders>
              <w:top w:val="nil"/>
              <w:left w:val="nil"/>
              <w:right w:val="nil"/>
            </w:tcBorders>
            <w:shd w:val="clear" w:color="auto" w:fill="auto"/>
            <w:vAlign w:val="center"/>
            <w:hideMark/>
          </w:tcPr>
          <w:p w14:paraId="6F68265B" w14:textId="09B0D62B"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2.8</w:t>
            </w:r>
            <w:r w:rsidR="00803B70" w:rsidRPr="002F1F2B">
              <w:rPr>
                <w:rFonts w:ascii="Arial" w:eastAsia="Times New Roman" w:hAnsi="Arial" w:cs="Arial"/>
                <w:color w:val="000000"/>
                <w:kern w:val="0"/>
                <w14:ligatures w14:val="none"/>
              </w:rPr>
              <w:t>6</w:t>
            </w:r>
          </w:p>
        </w:tc>
      </w:tr>
      <w:tr w:rsidR="00FD3E62" w:rsidRPr="002F1F2B" w14:paraId="14E7969F" w14:textId="77777777" w:rsidTr="00FD3E62">
        <w:trPr>
          <w:trHeight w:val="300"/>
        </w:trPr>
        <w:tc>
          <w:tcPr>
            <w:tcW w:w="1680" w:type="dxa"/>
            <w:vMerge/>
            <w:tcBorders>
              <w:top w:val="nil"/>
              <w:left w:val="nil"/>
              <w:right w:val="nil"/>
            </w:tcBorders>
            <w:vAlign w:val="center"/>
            <w:hideMark/>
          </w:tcPr>
          <w:p w14:paraId="1EAA4A70"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right w:val="nil"/>
            </w:tcBorders>
            <w:shd w:val="clear" w:color="auto" w:fill="auto"/>
            <w:vAlign w:val="center"/>
            <w:hideMark/>
          </w:tcPr>
          <w:p w14:paraId="05F664B0"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Gran</w:t>
            </w:r>
          </w:p>
        </w:tc>
        <w:tc>
          <w:tcPr>
            <w:tcW w:w="960" w:type="dxa"/>
            <w:tcBorders>
              <w:top w:val="nil"/>
              <w:left w:val="nil"/>
              <w:right w:val="nil"/>
            </w:tcBorders>
            <w:shd w:val="clear" w:color="auto" w:fill="auto"/>
            <w:vAlign w:val="center"/>
            <w:hideMark/>
          </w:tcPr>
          <w:p w14:paraId="588157AD"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0.98</w:t>
            </w:r>
          </w:p>
        </w:tc>
        <w:tc>
          <w:tcPr>
            <w:tcW w:w="960" w:type="dxa"/>
            <w:tcBorders>
              <w:top w:val="nil"/>
              <w:left w:val="nil"/>
              <w:right w:val="nil"/>
            </w:tcBorders>
            <w:shd w:val="clear" w:color="auto" w:fill="auto"/>
            <w:vAlign w:val="center"/>
            <w:hideMark/>
          </w:tcPr>
          <w:p w14:paraId="750D7A56"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2.35</w:t>
            </w:r>
          </w:p>
        </w:tc>
        <w:tc>
          <w:tcPr>
            <w:tcW w:w="960" w:type="dxa"/>
            <w:tcBorders>
              <w:top w:val="nil"/>
              <w:left w:val="nil"/>
              <w:right w:val="nil"/>
            </w:tcBorders>
            <w:shd w:val="clear" w:color="auto" w:fill="auto"/>
            <w:vAlign w:val="center"/>
            <w:hideMark/>
          </w:tcPr>
          <w:p w14:paraId="211B2410"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0.98</w:t>
            </w:r>
          </w:p>
        </w:tc>
        <w:tc>
          <w:tcPr>
            <w:tcW w:w="960" w:type="dxa"/>
            <w:tcBorders>
              <w:top w:val="nil"/>
              <w:left w:val="nil"/>
              <w:right w:val="nil"/>
            </w:tcBorders>
            <w:shd w:val="clear" w:color="auto" w:fill="auto"/>
            <w:vAlign w:val="center"/>
            <w:hideMark/>
          </w:tcPr>
          <w:p w14:paraId="2943462B"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1.83</w:t>
            </w:r>
          </w:p>
        </w:tc>
      </w:tr>
      <w:tr w:rsidR="00FD3E62" w:rsidRPr="002F1F2B" w14:paraId="5CB4B4D7" w14:textId="77777777" w:rsidTr="00FD3E62">
        <w:trPr>
          <w:trHeight w:val="300"/>
        </w:trPr>
        <w:tc>
          <w:tcPr>
            <w:tcW w:w="1680" w:type="dxa"/>
            <w:vMerge/>
            <w:tcBorders>
              <w:top w:val="nil"/>
              <w:left w:val="nil"/>
              <w:right w:val="nil"/>
            </w:tcBorders>
            <w:vAlign w:val="center"/>
            <w:hideMark/>
          </w:tcPr>
          <w:p w14:paraId="138A11AE"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right w:val="nil"/>
            </w:tcBorders>
            <w:shd w:val="clear" w:color="auto" w:fill="auto"/>
            <w:vAlign w:val="center"/>
            <w:hideMark/>
          </w:tcPr>
          <w:p w14:paraId="32D4F15D"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Mono</w:t>
            </w:r>
          </w:p>
        </w:tc>
        <w:tc>
          <w:tcPr>
            <w:tcW w:w="960" w:type="dxa"/>
            <w:tcBorders>
              <w:top w:val="nil"/>
              <w:left w:val="nil"/>
              <w:right w:val="nil"/>
            </w:tcBorders>
            <w:shd w:val="clear" w:color="auto" w:fill="auto"/>
            <w:vAlign w:val="center"/>
            <w:hideMark/>
          </w:tcPr>
          <w:p w14:paraId="2E3C5C9F"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0.91</w:t>
            </w:r>
          </w:p>
        </w:tc>
        <w:tc>
          <w:tcPr>
            <w:tcW w:w="960" w:type="dxa"/>
            <w:tcBorders>
              <w:top w:val="nil"/>
              <w:left w:val="nil"/>
              <w:right w:val="nil"/>
            </w:tcBorders>
            <w:shd w:val="clear" w:color="auto" w:fill="auto"/>
            <w:vAlign w:val="center"/>
            <w:hideMark/>
          </w:tcPr>
          <w:p w14:paraId="5CB9FF73"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2.26</w:t>
            </w:r>
          </w:p>
        </w:tc>
        <w:tc>
          <w:tcPr>
            <w:tcW w:w="960" w:type="dxa"/>
            <w:tcBorders>
              <w:top w:val="nil"/>
              <w:left w:val="nil"/>
              <w:right w:val="nil"/>
            </w:tcBorders>
            <w:shd w:val="clear" w:color="auto" w:fill="auto"/>
            <w:vAlign w:val="center"/>
            <w:hideMark/>
          </w:tcPr>
          <w:p w14:paraId="6689C7C0"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0.89</w:t>
            </w:r>
          </w:p>
        </w:tc>
        <w:tc>
          <w:tcPr>
            <w:tcW w:w="960" w:type="dxa"/>
            <w:tcBorders>
              <w:top w:val="nil"/>
              <w:left w:val="nil"/>
              <w:right w:val="nil"/>
            </w:tcBorders>
            <w:shd w:val="clear" w:color="auto" w:fill="auto"/>
            <w:vAlign w:val="center"/>
            <w:hideMark/>
          </w:tcPr>
          <w:p w14:paraId="4EC0FCF2"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1.59</w:t>
            </w:r>
          </w:p>
        </w:tc>
      </w:tr>
      <w:tr w:rsidR="00FD3E62" w:rsidRPr="002F1F2B" w14:paraId="63B4A1DB" w14:textId="77777777" w:rsidTr="00F4082D">
        <w:trPr>
          <w:trHeight w:val="315"/>
        </w:trPr>
        <w:tc>
          <w:tcPr>
            <w:tcW w:w="1680" w:type="dxa"/>
            <w:vMerge/>
            <w:tcBorders>
              <w:top w:val="nil"/>
              <w:left w:val="nil"/>
              <w:bottom w:val="single" w:sz="4" w:space="0" w:color="auto"/>
              <w:right w:val="nil"/>
            </w:tcBorders>
            <w:vAlign w:val="center"/>
            <w:hideMark/>
          </w:tcPr>
          <w:p w14:paraId="1B8A8FA6"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bottom w:val="single" w:sz="4" w:space="0" w:color="auto"/>
              <w:right w:val="nil"/>
            </w:tcBorders>
            <w:shd w:val="clear" w:color="auto" w:fill="auto"/>
            <w:vAlign w:val="center"/>
            <w:hideMark/>
          </w:tcPr>
          <w:p w14:paraId="2DB58A3B"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NK</w:t>
            </w:r>
          </w:p>
        </w:tc>
        <w:tc>
          <w:tcPr>
            <w:tcW w:w="960" w:type="dxa"/>
            <w:tcBorders>
              <w:top w:val="nil"/>
              <w:left w:val="nil"/>
              <w:bottom w:val="single" w:sz="4" w:space="0" w:color="auto"/>
              <w:right w:val="nil"/>
            </w:tcBorders>
            <w:shd w:val="clear" w:color="auto" w:fill="auto"/>
            <w:vAlign w:val="center"/>
            <w:hideMark/>
          </w:tcPr>
          <w:p w14:paraId="2884B261"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0.66</w:t>
            </w:r>
          </w:p>
        </w:tc>
        <w:tc>
          <w:tcPr>
            <w:tcW w:w="960" w:type="dxa"/>
            <w:tcBorders>
              <w:top w:val="nil"/>
              <w:left w:val="nil"/>
              <w:bottom w:val="single" w:sz="4" w:space="0" w:color="auto"/>
              <w:right w:val="nil"/>
            </w:tcBorders>
            <w:shd w:val="clear" w:color="auto" w:fill="auto"/>
            <w:vAlign w:val="center"/>
            <w:hideMark/>
          </w:tcPr>
          <w:p w14:paraId="05BC0EE1" w14:textId="53CDCFC9"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1.9</w:t>
            </w:r>
            <w:r w:rsidR="00A46740" w:rsidRPr="00FC37CF">
              <w:rPr>
                <w:rFonts w:ascii="Arial" w:eastAsia="Times New Roman" w:hAnsi="Arial" w:cs="Arial"/>
                <w:color w:val="000000"/>
                <w:kern w:val="0"/>
                <w14:ligatures w14:val="none"/>
              </w:rPr>
              <w:t>0</w:t>
            </w:r>
          </w:p>
        </w:tc>
        <w:tc>
          <w:tcPr>
            <w:tcW w:w="960" w:type="dxa"/>
            <w:tcBorders>
              <w:top w:val="nil"/>
              <w:left w:val="nil"/>
              <w:bottom w:val="single" w:sz="4" w:space="0" w:color="auto"/>
              <w:right w:val="nil"/>
            </w:tcBorders>
            <w:shd w:val="clear" w:color="auto" w:fill="auto"/>
            <w:vAlign w:val="center"/>
            <w:hideMark/>
          </w:tcPr>
          <w:p w14:paraId="1A9386D6"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0.66</w:t>
            </w:r>
          </w:p>
        </w:tc>
        <w:tc>
          <w:tcPr>
            <w:tcW w:w="960" w:type="dxa"/>
            <w:tcBorders>
              <w:top w:val="nil"/>
              <w:left w:val="nil"/>
              <w:bottom w:val="single" w:sz="4" w:space="0" w:color="auto"/>
              <w:right w:val="nil"/>
            </w:tcBorders>
            <w:shd w:val="clear" w:color="auto" w:fill="auto"/>
            <w:vAlign w:val="center"/>
            <w:hideMark/>
          </w:tcPr>
          <w:p w14:paraId="28A882F4"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2.48</w:t>
            </w:r>
          </w:p>
        </w:tc>
      </w:tr>
      <w:tr w:rsidR="00FD3E62" w:rsidRPr="002F1F2B" w14:paraId="73DEFC56" w14:textId="77777777" w:rsidTr="00FD3E62">
        <w:trPr>
          <w:trHeight w:val="300"/>
        </w:trPr>
        <w:tc>
          <w:tcPr>
            <w:tcW w:w="1680" w:type="dxa"/>
            <w:vMerge w:val="restart"/>
            <w:tcBorders>
              <w:top w:val="single" w:sz="4" w:space="0" w:color="auto"/>
              <w:left w:val="nil"/>
              <w:bottom w:val="single" w:sz="8" w:space="0" w:color="666666"/>
              <w:right w:val="nil"/>
            </w:tcBorders>
            <w:shd w:val="clear" w:color="auto" w:fill="auto"/>
            <w:vAlign w:val="center"/>
            <w:hideMark/>
          </w:tcPr>
          <w:p w14:paraId="23B238E2"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GSE77797-2</w:t>
            </w:r>
          </w:p>
        </w:tc>
        <w:tc>
          <w:tcPr>
            <w:tcW w:w="960" w:type="dxa"/>
            <w:tcBorders>
              <w:top w:val="single" w:sz="4" w:space="0" w:color="auto"/>
              <w:left w:val="nil"/>
              <w:bottom w:val="nil"/>
              <w:right w:val="nil"/>
            </w:tcBorders>
            <w:shd w:val="clear" w:color="auto" w:fill="auto"/>
            <w:vAlign w:val="center"/>
            <w:hideMark/>
          </w:tcPr>
          <w:p w14:paraId="073D0647" w14:textId="77777777" w:rsidR="00FD3E62" w:rsidRPr="002F1F2B" w:rsidRDefault="00FD3E62" w:rsidP="00FD3E62">
            <w:pPr>
              <w:spacing w:after="0" w:line="240" w:lineRule="auto"/>
              <w:rPr>
                <w:rFonts w:ascii="Arial" w:eastAsia="Times New Roman" w:hAnsi="Arial" w:cs="Arial"/>
                <w:color w:val="000000"/>
                <w:kern w:val="0"/>
                <w14:ligatures w14:val="none"/>
              </w:rPr>
            </w:pPr>
            <w:proofErr w:type="spellStart"/>
            <w:r w:rsidRPr="002F1F2B">
              <w:rPr>
                <w:rFonts w:ascii="Arial" w:eastAsia="Times New Roman" w:hAnsi="Arial" w:cs="Arial"/>
                <w:color w:val="000000"/>
                <w:kern w:val="0"/>
                <w14:ligatures w14:val="none"/>
              </w:rPr>
              <w:t>Bcell</w:t>
            </w:r>
            <w:proofErr w:type="spellEnd"/>
          </w:p>
        </w:tc>
        <w:tc>
          <w:tcPr>
            <w:tcW w:w="960" w:type="dxa"/>
            <w:tcBorders>
              <w:top w:val="single" w:sz="4" w:space="0" w:color="auto"/>
              <w:left w:val="nil"/>
              <w:bottom w:val="nil"/>
              <w:right w:val="nil"/>
            </w:tcBorders>
            <w:shd w:val="clear" w:color="auto" w:fill="auto"/>
            <w:vAlign w:val="center"/>
            <w:hideMark/>
          </w:tcPr>
          <w:p w14:paraId="4B2692E8" w14:textId="36900891"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1</w:t>
            </w:r>
            <w:r w:rsidR="00AE725E" w:rsidRPr="002F1F2B">
              <w:rPr>
                <w:rFonts w:ascii="Arial" w:eastAsia="Times New Roman" w:hAnsi="Arial" w:cs="Arial"/>
                <w:color w:val="000000"/>
                <w:kern w:val="0"/>
                <w14:ligatures w14:val="none"/>
              </w:rPr>
              <w:t>.00</w:t>
            </w:r>
          </w:p>
        </w:tc>
        <w:tc>
          <w:tcPr>
            <w:tcW w:w="960" w:type="dxa"/>
            <w:tcBorders>
              <w:top w:val="single" w:sz="4" w:space="0" w:color="auto"/>
              <w:left w:val="nil"/>
              <w:bottom w:val="nil"/>
              <w:right w:val="nil"/>
            </w:tcBorders>
            <w:shd w:val="clear" w:color="auto" w:fill="auto"/>
            <w:vAlign w:val="center"/>
            <w:hideMark/>
          </w:tcPr>
          <w:p w14:paraId="21DEA234"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0.51</w:t>
            </w:r>
          </w:p>
        </w:tc>
        <w:tc>
          <w:tcPr>
            <w:tcW w:w="960" w:type="dxa"/>
            <w:tcBorders>
              <w:top w:val="single" w:sz="4" w:space="0" w:color="auto"/>
              <w:left w:val="nil"/>
              <w:bottom w:val="nil"/>
              <w:right w:val="nil"/>
            </w:tcBorders>
            <w:shd w:val="clear" w:color="auto" w:fill="auto"/>
            <w:vAlign w:val="center"/>
            <w:hideMark/>
          </w:tcPr>
          <w:p w14:paraId="75016926" w14:textId="60188CF1"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1</w:t>
            </w:r>
            <w:r w:rsidR="00AE725E" w:rsidRPr="002F1F2B">
              <w:rPr>
                <w:rFonts w:ascii="Arial" w:eastAsia="Times New Roman" w:hAnsi="Arial" w:cs="Arial"/>
                <w:color w:val="000000"/>
                <w:kern w:val="0"/>
                <w14:ligatures w14:val="none"/>
              </w:rPr>
              <w:t>.00</w:t>
            </w:r>
          </w:p>
        </w:tc>
        <w:tc>
          <w:tcPr>
            <w:tcW w:w="960" w:type="dxa"/>
            <w:tcBorders>
              <w:top w:val="single" w:sz="4" w:space="0" w:color="auto"/>
              <w:left w:val="nil"/>
              <w:bottom w:val="nil"/>
              <w:right w:val="nil"/>
            </w:tcBorders>
            <w:shd w:val="clear" w:color="auto" w:fill="auto"/>
            <w:vAlign w:val="center"/>
            <w:hideMark/>
          </w:tcPr>
          <w:p w14:paraId="522BC2DA" w14:textId="059A585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1.3</w:t>
            </w:r>
            <w:r w:rsidR="00DF617A" w:rsidRPr="002F1F2B">
              <w:rPr>
                <w:rFonts w:ascii="Arial" w:eastAsia="Times New Roman" w:hAnsi="Arial" w:cs="Arial"/>
                <w:color w:val="000000"/>
                <w:kern w:val="0"/>
                <w14:ligatures w14:val="none"/>
              </w:rPr>
              <w:t>0</w:t>
            </w:r>
          </w:p>
        </w:tc>
      </w:tr>
      <w:tr w:rsidR="00FD3E62" w:rsidRPr="002F1F2B" w14:paraId="124D7E9E" w14:textId="77777777" w:rsidTr="00FD3E62">
        <w:trPr>
          <w:trHeight w:val="300"/>
        </w:trPr>
        <w:tc>
          <w:tcPr>
            <w:tcW w:w="1680" w:type="dxa"/>
            <w:vMerge/>
            <w:tcBorders>
              <w:top w:val="nil"/>
              <w:left w:val="nil"/>
              <w:bottom w:val="single" w:sz="8" w:space="0" w:color="666666"/>
              <w:right w:val="nil"/>
            </w:tcBorders>
            <w:vAlign w:val="center"/>
            <w:hideMark/>
          </w:tcPr>
          <w:p w14:paraId="4C835299"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bottom w:val="nil"/>
              <w:right w:val="nil"/>
            </w:tcBorders>
            <w:shd w:val="clear" w:color="auto" w:fill="auto"/>
            <w:vAlign w:val="center"/>
            <w:hideMark/>
          </w:tcPr>
          <w:p w14:paraId="65048C06"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CD4T</w:t>
            </w:r>
          </w:p>
        </w:tc>
        <w:tc>
          <w:tcPr>
            <w:tcW w:w="960" w:type="dxa"/>
            <w:tcBorders>
              <w:top w:val="nil"/>
              <w:left w:val="nil"/>
              <w:bottom w:val="nil"/>
              <w:right w:val="nil"/>
            </w:tcBorders>
            <w:shd w:val="clear" w:color="auto" w:fill="auto"/>
            <w:vAlign w:val="center"/>
            <w:hideMark/>
          </w:tcPr>
          <w:p w14:paraId="7A7CB737"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0.95</w:t>
            </w:r>
          </w:p>
        </w:tc>
        <w:tc>
          <w:tcPr>
            <w:tcW w:w="960" w:type="dxa"/>
            <w:tcBorders>
              <w:top w:val="nil"/>
              <w:left w:val="nil"/>
              <w:bottom w:val="nil"/>
              <w:right w:val="nil"/>
            </w:tcBorders>
            <w:shd w:val="clear" w:color="auto" w:fill="auto"/>
            <w:vAlign w:val="center"/>
            <w:hideMark/>
          </w:tcPr>
          <w:p w14:paraId="1D8DAE8C" w14:textId="3891FE19"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0.8</w:t>
            </w:r>
            <w:r w:rsidR="00A46740" w:rsidRPr="00FC37CF">
              <w:rPr>
                <w:rFonts w:ascii="Arial" w:eastAsia="Times New Roman" w:hAnsi="Arial" w:cs="Arial"/>
                <w:color w:val="000000"/>
                <w:kern w:val="0"/>
                <w14:ligatures w14:val="none"/>
              </w:rPr>
              <w:t>0</w:t>
            </w:r>
          </w:p>
        </w:tc>
        <w:tc>
          <w:tcPr>
            <w:tcW w:w="960" w:type="dxa"/>
            <w:tcBorders>
              <w:top w:val="nil"/>
              <w:left w:val="nil"/>
              <w:bottom w:val="nil"/>
              <w:right w:val="nil"/>
            </w:tcBorders>
            <w:shd w:val="clear" w:color="auto" w:fill="auto"/>
            <w:vAlign w:val="center"/>
            <w:hideMark/>
          </w:tcPr>
          <w:p w14:paraId="5F6DE42F"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0.95</w:t>
            </w:r>
          </w:p>
        </w:tc>
        <w:tc>
          <w:tcPr>
            <w:tcW w:w="960" w:type="dxa"/>
            <w:tcBorders>
              <w:top w:val="nil"/>
              <w:left w:val="nil"/>
              <w:bottom w:val="nil"/>
              <w:right w:val="nil"/>
            </w:tcBorders>
            <w:shd w:val="clear" w:color="auto" w:fill="auto"/>
            <w:vAlign w:val="center"/>
            <w:hideMark/>
          </w:tcPr>
          <w:p w14:paraId="15D7C92D" w14:textId="1A53380F"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0.9</w:t>
            </w:r>
            <w:r w:rsidR="00DF617A" w:rsidRPr="002F1F2B">
              <w:rPr>
                <w:rFonts w:ascii="Arial" w:eastAsia="Times New Roman" w:hAnsi="Arial" w:cs="Arial"/>
                <w:color w:val="000000"/>
                <w:kern w:val="0"/>
                <w14:ligatures w14:val="none"/>
              </w:rPr>
              <w:t>0</w:t>
            </w:r>
          </w:p>
        </w:tc>
      </w:tr>
      <w:tr w:rsidR="00FD3E62" w:rsidRPr="002F1F2B" w14:paraId="74DA0988" w14:textId="77777777" w:rsidTr="00FD3E62">
        <w:trPr>
          <w:trHeight w:val="300"/>
        </w:trPr>
        <w:tc>
          <w:tcPr>
            <w:tcW w:w="1680" w:type="dxa"/>
            <w:vMerge/>
            <w:tcBorders>
              <w:top w:val="nil"/>
              <w:left w:val="nil"/>
              <w:bottom w:val="single" w:sz="8" w:space="0" w:color="666666"/>
              <w:right w:val="nil"/>
            </w:tcBorders>
            <w:vAlign w:val="center"/>
            <w:hideMark/>
          </w:tcPr>
          <w:p w14:paraId="41FF40E0"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bottom w:val="nil"/>
              <w:right w:val="nil"/>
            </w:tcBorders>
            <w:shd w:val="clear" w:color="auto" w:fill="auto"/>
            <w:vAlign w:val="center"/>
            <w:hideMark/>
          </w:tcPr>
          <w:p w14:paraId="7868A42B"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CD8T</w:t>
            </w:r>
          </w:p>
        </w:tc>
        <w:tc>
          <w:tcPr>
            <w:tcW w:w="960" w:type="dxa"/>
            <w:tcBorders>
              <w:top w:val="nil"/>
              <w:left w:val="nil"/>
              <w:bottom w:val="nil"/>
              <w:right w:val="nil"/>
            </w:tcBorders>
            <w:shd w:val="clear" w:color="auto" w:fill="auto"/>
            <w:vAlign w:val="center"/>
            <w:hideMark/>
          </w:tcPr>
          <w:p w14:paraId="616EFACF" w14:textId="43008DD0"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w:t>
            </w:r>
            <w:r w:rsidR="00AE725E" w:rsidRPr="00FC37CF">
              <w:rPr>
                <w:rFonts w:ascii="Arial" w:eastAsia="Times New Roman" w:hAnsi="Arial" w:cs="Arial"/>
                <w:color w:val="000000"/>
                <w:kern w:val="0"/>
                <w14:ligatures w14:val="none"/>
              </w:rPr>
              <w:t>.00</w:t>
            </w:r>
          </w:p>
        </w:tc>
        <w:tc>
          <w:tcPr>
            <w:tcW w:w="960" w:type="dxa"/>
            <w:tcBorders>
              <w:top w:val="nil"/>
              <w:left w:val="nil"/>
              <w:bottom w:val="nil"/>
              <w:right w:val="nil"/>
            </w:tcBorders>
            <w:shd w:val="clear" w:color="auto" w:fill="auto"/>
            <w:vAlign w:val="center"/>
            <w:hideMark/>
          </w:tcPr>
          <w:p w14:paraId="7998B455"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0.63</w:t>
            </w:r>
          </w:p>
        </w:tc>
        <w:tc>
          <w:tcPr>
            <w:tcW w:w="960" w:type="dxa"/>
            <w:tcBorders>
              <w:top w:val="nil"/>
              <w:left w:val="nil"/>
              <w:bottom w:val="nil"/>
              <w:right w:val="nil"/>
            </w:tcBorders>
            <w:shd w:val="clear" w:color="auto" w:fill="auto"/>
            <w:vAlign w:val="center"/>
            <w:hideMark/>
          </w:tcPr>
          <w:p w14:paraId="724B189D"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0.99</w:t>
            </w:r>
          </w:p>
        </w:tc>
        <w:tc>
          <w:tcPr>
            <w:tcW w:w="960" w:type="dxa"/>
            <w:tcBorders>
              <w:top w:val="nil"/>
              <w:left w:val="nil"/>
              <w:bottom w:val="nil"/>
              <w:right w:val="nil"/>
            </w:tcBorders>
            <w:shd w:val="clear" w:color="auto" w:fill="auto"/>
            <w:vAlign w:val="center"/>
            <w:hideMark/>
          </w:tcPr>
          <w:p w14:paraId="45FC2310"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0.89</w:t>
            </w:r>
          </w:p>
        </w:tc>
      </w:tr>
      <w:tr w:rsidR="00FD3E62" w:rsidRPr="002F1F2B" w14:paraId="404D67C8" w14:textId="77777777" w:rsidTr="00FD3E62">
        <w:trPr>
          <w:trHeight w:val="300"/>
        </w:trPr>
        <w:tc>
          <w:tcPr>
            <w:tcW w:w="1680" w:type="dxa"/>
            <w:vMerge/>
            <w:tcBorders>
              <w:top w:val="nil"/>
              <w:left w:val="nil"/>
              <w:bottom w:val="single" w:sz="8" w:space="0" w:color="666666"/>
              <w:right w:val="nil"/>
            </w:tcBorders>
            <w:vAlign w:val="center"/>
            <w:hideMark/>
          </w:tcPr>
          <w:p w14:paraId="6BAC95BF"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bottom w:val="nil"/>
              <w:right w:val="nil"/>
            </w:tcBorders>
            <w:shd w:val="clear" w:color="auto" w:fill="auto"/>
            <w:vAlign w:val="center"/>
            <w:hideMark/>
          </w:tcPr>
          <w:p w14:paraId="56F9BD97"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Gran</w:t>
            </w:r>
          </w:p>
        </w:tc>
        <w:tc>
          <w:tcPr>
            <w:tcW w:w="960" w:type="dxa"/>
            <w:tcBorders>
              <w:top w:val="nil"/>
              <w:left w:val="nil"/>
              <w:bottom w:val="nil"/>
              <w:right w:val="nil"/>
            </w:tcBorders>
            <w:shd w:val="clear" w:color="auto" w:fill="auto"/>
            <w:vAlign w:val="center"/>
            <w:hideMark/>
          </w:tcPr>
          <w:p w14:paraId="45EB37C6" w14:textId="02E66830"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1</w:t>
            </w:r>
            <w:r w:rsidR="00AE725E" w:rsidRPr="002F1F2B">
              <w:rPr>
                <w:rFonts w:ascii="Arial" w:eastAsia="Times New Roman" w:hAnsi="Arial" w:cs="Arial"/>
                <w:color w:val="000000"/>
                <w:kern w:val="0"/>
                <w14:ligatures w14:val="none"/>
              </w:rPr>
              <w:t>.00</w:t>
            </w:r>
          </w:p>
        </w:tc>
        <w:tc>
          <w:tcPr>
            <w:tcW w:w="960" w:type="dxa"/>
            <w:tcBorders>
              <w:top w:val="nil"/>
              <w:left w:val="nil"/>
              <w:bottom w:val="nil"/>
              <w:right w:val="nil"/>
            </w:tcBorders>
            <w:shd w:val="clear" w:color="auto" w:fill="auto"/>
            <w:vAlign w:val="center"/>
            <w:hideMark/>
          </w:tcPr>
          <w:p w14:paraId="6BC792AD"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1.61</w:t>
            </w:r>
          </w:p>
        </w:tc>
        <w:tc>
          <w:tcPr>
            <w:tcW w:w="960" w:type="dxa"/>
            <w:tcBorders>
              <w:top w:val="nil"/>
              <w:left w:val="nil"/>
              <w:bottom w:val="nil"/>
              <w:right w:val="nil"/>
            </w:tcBorders>
            <w:shd w:val="clear" w:color="auto" w:fill="auto"/>
            <w:vAlign w:val="center"/>
            <w:hideMark/>
          </w:tcPr>
          <w:p w14:paraId="6252D854" w14:textId="4033B27D"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1</w:t>
            </w:r>
            <w:r w:rsidR="00DF617A" w:rsidRPr="002F1F2B">
              <w:rPr>
                <w:rFonts w:ascii="Arial" w:eastAsia="Times New Roman" w:hAnsi="Arial" w:cs="Arial"/>
                <w:color w:val="000000"/>
                <w:kern w:val="0"/>
                <w14:ligatures w14:val="none"/>
              </w:rPr>
              <w:t>.00</w:t>
            </w:r>
          </w:p>
        </w:tc>
        <w:tc>
          <w:tcPr>
            <w:tcW w:w="960" w:type="dxa"/>
            <w:tcBorders>
              <w:top w:val="nil"/>
              <w:left w:val="nil"/>
              <w:bottom w:val="nil"/>
              <w:right w:val="nil"/>
            </w:tcBorders>
            <w:shd w:val="clear" w:color="auto" w:fill="auto"/>
            <w:vAlign w:val="center"/>
            <w:hideMark/>
          </w:tcPr>
          <w:p w14:paraId="1F41F47F"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2.52</w:t>
            </w:r>
          </w:p>
        </w:tc>
      </w:tr>
      <w:tr w:rsidR="00FD3E62" w:rsidRPr="002F1F2B" w14:paraId="7738C7A3" w14:textId="77777777" w:rsidTr="00FD3E62">
        <w:trPr>
          <w:trHeight w:val="300"/>
        </w:trPr>
        <w:tc>
          <w:tcPr>
            <w:tcW w:w="1680" w:type="dxa"/>
            <w:vMerge/>
            <w:tcBorders>
              <w:top w:val="nil"/>
              <w:left w:val="nil"/>
              <w:bottom w:val="single" w:sz="8" w:space="0" w:color="666666"/>
              <w:right w:val="nil"/>
            </w:tcBorders>
            <w:vAlign w:val="center"/>
            <w:hideMark/>
          </w:tcPr>
          <w:p w14:paraId="74932D9C"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bottom w:val="nil"/>
              <w:right w:val="nil"/>
            </w:tcBorders>
            <w:shd w:val="clear" w:color="auto" w:fill="auto"/>
            <w:vAlign w:val="center"/>
            <w:hideMark/>
          </w:tcPr>
          <w:p w14:paraId="4D499E3A"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Mono</w:t>
            </w:r>
          </w:p>
        </w:tc>
        <w:tc>
          <w:tcPr>
            <w:tcW w:w="960" w:type="dxa"/>
            <w:tcBorders>
              <w:top w:val="nil"/>
              <w:left w:val="nil"/>
              <w:bottom w:val="nil"/>
              <w:right w:val="nil"/>
            </w:tcBorders>
            <w:shd w:val="clear" w:color="auto" w:fill="auto"/>
            <w:vAlign w:val="center"/>
            <w:hideMark/>
          </w:tcPr>
          <w:p w14:paraId="1C47E7EC"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0.99</w:t>
            </w:r>
          </w:p>
        </w:tc>
        <w:tc>
          <w:tcPr>
            <w:tcW w:w="960" w:type="dxa"/>
            <w:tcBorders>
              <w:top w:val="nil"/>
              <w:left w:val="nil"/>
              <w:bottom w:val="nil"/>
              <w:right w:val="nil"/>
            </w:tcBorders>
            <w:shd w:val="clear" w:color="auto" w:fill="auto"/>
            <w:vAlign w:val="center"/>
            <w:hideMark/>
          </w:tcPr>
          <w:p w14:paraId="0D98FBD7"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1.03</w:t>
            </w:r>
          </w:p>
        </w:tc>
        <w:tc>
          <w:tcPr>
            <w:tcW w:w="960" w:type="dxa"/>
            <w:tcBorders>
              <w:top w:val="nil"/>
              <w:left w:val="nil"/>
              <w:bottom w:val="nil"/>
              <w:right w:val="nil"/>
            </w:tcBorders>
            <w:shd w:val="clear" w:color="auto" w:fill="auto"/>
            <w:vAlign w:val="center"/>
            <w:hideMark/>
          </w:tcPr>
          <w:p w14:paraId="410215F0"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0.99</w:t>
            </w:r>
          </w:p>
        </w:tc>
        <w:tc>
          <w:tcPr>
            <w:tcW w:w="960" w:type="dxa"/>
            <w:tcBorders>
              <w:top w:val="nil"/>
              <w:left w:val="nil"/>
              <w:bottom w:val="nil"/>
              <w:right w:val="nil"/>
            </w:tcBorders>
            <w:shd w:val="clear" w:color="auto" w:fill="auto"/>
            <w:vAlign w:val="center"/>
            <w:hideMark/>
          </w:tcPr>
          <w:p w14:paraId="08105FD3"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1.01</w:t>
            </w:r>
          </w:p>
        </w:tc>
      </w:tr>
      <w:tr w:rsidR="00FD3E62" w:rsidRPr="002F1F2B" w14:paraId="3CEC31A9" w14:textId="77777777" w:rsidTr="00F4082D">
        <w:trPr>
          <w:trHeight w:val="315"/>
        </w:trPr>
        <w:tc>
          <w:tcPr>
            <w:tcW w:w="1680" w:type="dxa"/>
            <w:vMerge/>
            <w:tcBorders>
              <w:top w:val="nil"/>
              <w:left w:val="nil"/>
              <w:bottom w:val="single" w:sz="4" w:space="0" w:color="auto"/>
              <w:right w:val="nil"/>
            </w:tcBorders>
            <w:vAlign w:val="center"/>
            <w:hideMark/>
          </w:tcPr>
          <w:p w14:paraId="584FBBF0"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bottom w:val="single" w:sz="4" w:space="0" w:color="auto"/>
              <w:right w:val="nil"/>
            </w:tcBorders>
            <w:shd w:val="clear" w:color="auto" w:fill="auto"/>
            <w:vAlign w:val="center"/>
            <w:hideMark/>
          </w:tcPr>
          <w:p w14:paraId="05E9CC9E"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NK</w:t>
            </w:r>
          </w:p>
        </w:tc>
        <w:tc>
          <w:tcPr>
            <w:tcW w:w="960" w:type="dxa"/>
            <w:tcBorders>
              <w:top w:val="nil"/>
              <w:left w:val="nil"/>
              <w:bottom w:val="single" w:sz="4" w:space="0" w:color="auto"/>
              <w:right w:val="nil"/>
            </w:tcBorders>
            <w:shd w:val="clear" w:color="auto" w:fill="auto"/>
            <w:vAlign w:val="center"/>
            <w:hideMark/>
          </w:tcPr>
          <w:p w14:paraId="755B887C" w14:textId="62AC23BF"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w:t>
            </w:r>
            <w:r w:rsidR="00AE725E" w:rsidRPr="00FC37CF">
              <w:rPr>
                <w:rFonts w:ascii="Arial" w:eastAsia="Times New Roman" w:hAnsi="Arial" w:cs="Arial"/>
                <w:color w:val="000000"/>
                <w:kern w:val="0"/>
                <w14:ligatures w14:val="none"/>
              </w:rPr>
              <w:t>.00</w:t>
            </w:r>
          </w:p>
        </w:tc>
        <w:tc>
          <w:tcPr>
            <w:tcW w:w="960" w:type="dxa"/>
            <w:tcBorders>
              <w:top w:val="nil"/>
              <w:left w:val="nil"/>
              <w:bottom w:val="single" w:sz="4" w:space="0" w:color="auto"/>
              <w:right w:val="nil"/>
            </w:tcBorders>
            <w:shd w:val="clear" w:color="auto" w:fill="auto"/>
            <w:vAlign w:val="center"/>
            <w:hideMark/>
          </w:tcPr>
          <w:p w14:paraId="538FFB00"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0.89</w:t>
            </w:r>
          </w:p>
        </w:tc>
        <w:tc>
          <w:tcPr>
            <w:tcW w:w="960" w:type="dxa"/>
            <w:tcBorders>
              <w:top w:val="nil"/>
              <w:left w:val="nil"/>
              <w:bottom w:val="single" w:sz="4" w:space="0" w:color="auto"/>
              <w:right w:val="nil"/>
            </w:tcBorders>
            <w:shd w:val="clear" w:color="auto" w:fill="auto"/>
            <w:vAlign w:val="center"/>
            <w:hideMark/>
          </w:tcPr>
          <w:p w14:paraId="559D15E0"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0.99</w:t>
            </w:r>
          </w:p>
        </w:tc>
        <w:tc>
          <w:tcPr>
            <w:tcW w:w="960" w:type="dxa"/>
            <w:tcBorders>
              <w:top w:val="nil"/>
              <w:left w:val="nil"/>
              <w:bottom w:val="single" w:sz="4" w:space="0" w:color="auto"/>
              <w:right w:val="nil"/>
            </w:tcBorders>
            <w:shd w:val="clear" w:color="auto" w:fill="auto"/>
            <w:vAlign w:val="center"/>
            <w:hideMark/>
          </w:tcPr>
          <w:p w14:paraId="065D1B47"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0.95</w:t>
            </w:r>
          </w:p>
        </w:tc>
      </w:tr>
      <w:tr w:rsidR="00FD3E62" w:rsidRPr="002F1F2B" w14:paraId="79ED4860" w14:textId="77777777" w:rsidTr="00F4082D">
        <w:trPr>
          <w:trHeight w:val="300"/>
        </w:trPr>
        <w:tc>
          <w:tcPr>
            <w:tcW w:w="1680" w:type="dxa"/>
            <w:vMerge w:val="restart"/>
            <w:tcBorders>
              <w:top w:val="single" w:sz="4" w:space="0" w:color="auto"/>
              <w:left w:val="nil"/>
              <w:bottom w:val="single" w:sz="12" w:space="0" w:color="666666"/>
              <w:right w:val="nil"/>
            </w:tcBorders>
            <w:shd w:val="clear" w:color="auto" w:fill="auto"/>
            <w:vAlign w:val="center"/>
            <w:hideMark/>
          </w:tcPr>
          <w:p w14:paraId="4C39E315"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GSE127824</w:t>
            </w:r>
          </w:p>
        </w:tc>
        <w:tc>
          <w:tcPr>
            <w:tcW w:w="960" w:type="dxa"/>
            <w:tcBorders>
              <w:top w:val="single" w:sz="4" w:space="0" w:color="auto"/>
              <w:left w:val="nil"/>
              <w:bottom w:val="nil"/>
              <w:right w:val="nil"/>
            </w:tcBorders>
            <w:shd w:val="clear" w:color="auto" w:fill="auto"/>
            <w:vAlign w:val="center"/>
            <w:hideMark/>
          </w:tcPr>
          <w:p w14:paraId="63C9696E" w14:textId="77777777" w:rsidR="00FD3E62" w:rsidRPr="002F1F2B" w:rsidRDefault="00FD3E62" w:rsidP="00FD3E62">
            <w:pPr>
              <w:spacing w:after="0" w:line="240" w:lineRule="auto"/>
              <w:rPr>
                <w:rFonts w:ascii="Arial" w:eastAsia="Times New Roman" w:hAnsi="Arial" w:cs="Arial"/>
                <w:color w:val="000000"/>
                <w:kern w:val="0"/>
                <w14:ligatures w14:val="none"/>
              </w:rPr>
            </w:pPr>
            <w:proofErr w:type="spellStart"/>
            <w:r w:rsidRPr="002F1F2B">
              <w:rPr>
                <w:rFonts w:ascii="Arial" w:eastAsia="Times New Roman" w:hAnsi="Arial" w:cs="Arial"/>
                <w:color w:val="000000"/>
                <w:kern w:val="0"/>
                <w14:ligatures w14:val="none"/>
              </w:rPr>
              <w:t>Bcell</w:t>
            </w:r>
            <w:proofErr w:type="spellEnd"/>
          </w:p>
        </w:tc>
        <w:tc>
          <w:tcPr>
            <w:tcW w:w="960" w:type="dxa"/>
            <w:tcBorders>
              <w:top w:val="single" w:sz="4" w:space="0" w:color="auto"/>
              <w:left w:val="nil"/>
              <w:bottom w:val="nil"/>
              <w:right w:val="nil"/>
            </w:tcBorders>
            <w:shd w:val="clear" w:color="auto" w:fill="auto"/>
            <w:vAlign w:val="center"/>
            <w:hideMark/>
          </w:tcPr>
          <w:p w14:paraId="40DE81C5"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0.19</w:t>
            </w:r>
          </w:p>
        </w:tc>
        <w:tc>
          <w:tcPr>
            <w:tcW w:w="960" w:type="dxa"/>
            <w:tcBorders>
              <w:top w:val="single" w:sz="4" w:space="0" w:color="auto"/>
              <w:left w:val="nil"/>
              <w:bottom w:val="nil"/>
              <w:right w:val="nil"/>
            </w:tcBorders>
            <w:shd w:val="clear" w:color="auto" w:fill="auto"/>
            <w:vAlign w:val="center"/>
            <w:hideMark/>
          </w:tcPr>
          <w:p w14:paraId="3325301E" w14:textId="2E7E2659"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7.2</w:t>
            </w:r>
            <w:r w:rsidR="00A46740" w:rsidRPr="002F1F2B">
              <w:rPr>
                <w:rFonts w:ascii="Arial" w:eastAsia="Times New Roman" w:hAnsi="Arial" w:cs="Arial"/>
                <w:color w:val="000000"/>
                <w:kern w:val="0"/>
                <w14:ligatures w14:val="none"/>
              </w:rPr>
              <w:t>0</w:t>
            </w:r>
          </w:p>
        </w:tc>
        <w:tc>
          <w:tcPr>
            <w:tcW w:w="960" w:type="dxa"/>
            <w:tcBorders>
              <w:top w:val="single" w:sz="4" w:space="0" w:color="auto"/>
              <w:left w:val="nil"/>
              <w:bottom w:val="nil"/>
              <w:right w:val="nil"/>
            </w:tcBorders>
            <w:shd w:val="clear" w:color="auto" w:fill="auto"/>
            <w:vAlign w:val="center"/>
            <w:hideMark/>
          </w:tcPr>
          <w:p w14:paraId="34B3C8AA"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0.31</w:t>
            </w:r>
          </w:p>
        </w:tc>
        <w:tc>
          <w:tcPr>
            <w:tcW w:w="960" w:type="dxa"/>
            <w:tcBorders>
              <w:top w:val="single" w:sz="4" w:space="0" w:color="auto"/>
              <w:left w:val="nil"/>
              <w:bottom w:val="nil"/>
              <w:right w:val="nil"/>
            </w:tcBorders>
            <w:shd w:val="clear" w:color="auto" w:fill="auto"/>
            <w:vAlign w:val="center"/>
            <w:hideMark/>
          </w:tcPr>
          <w:p w14:paraId="7025EC75"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6.16</w:t>
            </w:r>
          </w:p>
        </w:tc>
      </w:tr>
      <w:tr w:rsidR="00FD3E62" w:rsidRPr="002F1F2B" w14:paraId="10810765" w14:textId="77777777" w:rsidTr="00FD3E62">
        <w:trPr>
          <w:trHeight w:val="300"/>
        </w:trPr>
        <w:tc>
          <w:tcPr>
            <w:tcW w:w="1680" w:type="dxa"/>
            <w:vMerge/>
            <w:tcBorders>
              <w:top w:val="nil"/>
              <w:left w:val="nil"/>
              <w:bottom w:val="single" w:sz="12" w:space="0" w:color="666666"/>
              <w:right w:val="nil"/>
            </w:tcBorders>
            <w:vAlign w:val="center"/>
            <w:hideMark/>
          </w:tcPr>
          <w:p w14:paraId="1EFE7F17"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bottom w:val="nil"/>
              <w:right w:val="nil"/>
            </w:tcBorders>
            <w:shd w:val="clear" w:color="auto" w:fill="auto"/>
            <w:vAlign w:val="center"/>
            <w:hideMark/>
          </w:tcPr>
          <w:p w14:paraId="245E64B5"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CD4T</w:t>
            </w:r>
          </w:p>
        </w:tc>
        <w:tc>
          <w:tcPr>
            <w:tcW w:w="960" w:type="dxa"/>
            <w:tcBorders>
              <w:top w:val="nil"/>
              <w:left w:val="nil"/>
              <w:bottom w:val="nil"/>
              <w:right w:val="nil"/>
            </w:tcBorders>
            <w:shd w:val="clear" w:color="auto" w:fill="auto"/>
            <w:vAlign w:val="center"/>
            <w:hideMark/>
          </w:tcPr>
          <w:p w14:paraId="544A34F1"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0.78</w:t>
            </w:r>
          </w:p>
        </w:tc>
        <w:tc>
          <w:tcPr>
            <w:tcW w:w="960" w:type="dxa"/>
            <w:tcBorders>
              <w:top w:val="nil"/>
              <w:left w:val="nil"/>
              <w:bottom w:val="nil"/>
              <w:right w:val="nil"/>
            </w:tcBorders>
            <w:shd w:val="clear" w:color="auto" w:fill="auto"/>
            <w:vAlign w:val="center"/>
            <w:hideMark/>
          </w:tcPr>
          <w:p w14:paraId="3DDDDC70"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8.81</w:t>
            </w:r>
          </w:p>
        </w:tc>
        <w:tc>
          <w:tcPr>
            <w:tcW w:w="960" w:type="dxa"/>
            <w:tcBorders>
              <w:top w:val="nil"/>
              <w:left w:val="nil"/>
              <w:bottom w:val="nil"/>
              <w:right w:val="nil"/>
            </w:tcBorders>
            <w:shd w:val="clear" w:color="auto" w:fill="auto"/>
            <w:vAlign w:val="center"/>
            <w:hideMark/>
          </w:tcPr>
          <w:p w14:paraId="035E9B32"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0.75</w:t>
            </w:r>
          </w:p>
        </w:tc>
        <w:tc>
          <w:tcPr>
            <w:tcW w:w="960" w:type="dxa"/>
            <w:tcBorders>
              <w:top w:val="nil"/>
              <w:left w:val="nil"/>
              <w:bottom w:val="nil"/>
              <w:right w:val="nil"/>
            </w:tcBorders>
            <w:shd w:val="clear" w:color="auto" w:fill="auto"/>
            <w:vAlign w:val="center"/>
            <w:hideMark/>
          </w:tcPr>
          <w:p w14:paraId="5F746CDB"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4.39</w:t>
            </w:r>
          </w:p>
        </w:tc>
      </w:tr>
      <w:tr w:rsidR="00FD3E62" w:rsidRPr="002F1F2B" w14:paraId="381110F0" w14:textId="77777777" w:rsidTr="00FD3E62">
        <w:trPr>
          <w:trHeight w:val="300"/>
        </w:trPr>
        <w:tc>
          <w:tcPr>
            <w:tcW w:w="1680" w:type="dxa"/>
            <w:vMerge/>
            <w:tcBorders>
              <w:top w:val="nil"/>
              <w:left w:val="nil"/>
              <w:bottom w:val="single" w:sz="12" w:space="0" w:color="666666"/>
              <w:right w:val="nil"/>
            </w:tcBorders>
            <w:vAlign w:val="center"/>
            <w:hideMark/>
          </w:tcPr>
          <w:p w14:paraId="41056E81"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bottom w:val="nil"/>
              <w:right w:val="nil"/>
            </w:tcBorders>
            <w:shd w:val="clear" w:color="auto" w:fill="auto"/>
            <w:vAlign w:val="center"/>
            <w:hideMark/>
          </w:tcPr>
          <w:p w14:paraId="086D2947"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CD8T</w:t>
            </w:r>
          </w:p>
        </w:tc>
        <w:tc>
          <w:tcPr>
            <w:tcW w:w="960" w:type="dxa"/>
            <w:tcBorders>
              <w:top w:val="nil"/>
              <w:left w:val="nil"/>
              <w:bottom w:val="nil"/>
              <w:right w:val="nil"/>
            </w:tcBorders>
            <w:shd w:val="clear" w:color="auto" w:fill="auto"/>
            <w:vAlign w:val="center"/>
            <w:hideMark/>
          </w:tcPr>
          <w:p w14:paraId="5ED5372C"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0.16</w:t>
            </w:r>
          </w:p>
        </w:tc>
        <w:tc>
          <w:tcPr>
            <w:tcW w:w="960" w:type="dxa"/>
            <w:tcBorders>
              <w:top w:val="nil"/>
              <w:left w:val="nil"/>
              <w:bottom w:val="nil"/>
              <w:right w:val="nil"/>
            </w:tcBorders>
            <w:shd w:val="clear" w:color="auto" w:fill="auto"/>
            <w:vAlign w:val="center"/>
            <w:hideMark/>
          </w:tcPr>
          <w:p w14:paraId="34B27D89"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10.29</w:t>
            </w:r>
          </w:p>
        </w:tc>
        <w:tc>
          <w:tcPr>
            <w:tcW w:w="960" w:type="dxa"/>
            <w:tcBorders>
              <w:top w:val="nil"/>
              <w:left w:val="nil"/>
              <w:bottom w:val="nil"/>
              <w:right w:val="nil"/>
            </w:tcBorders>
            <w:shd w:val="clear" w:color="auto" w:fill="auto"/>
            <w:vAlign w:val="center"/>
            <w:hideMark/>
          </w:tcPr>
          <w:p w14:paraId="3E86AF7C"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0.17</w:t>
            </w:r>
          </w:p>
        </w:tc>
        <w:tc>
          <w:tcPr>
            <w:tcW w:w="960" w:type="dxa"/>
            <w:tcBorders>
              <w:top w:val="nil"/>
              <w:left w:val="nil"/>
              <w:bottom w:val="nil"/>
              <w:right w:val="nil"/>
            </w:tcBorders>
            <w:shd w:val="clear" w:color="auto" w:fill="auto"/>
            <w:vAlign w:val="center"/>
            <w:hideMark/>
          </w:tcPr>
          <w:p w14:paraId="50070329"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4.01</w:t>
            </w:r>
          </w:p>
        </w:tc>
      </w:tr>
      <w:tr w:rsidR="00FD3E62" w:rsidRPr="002F1F2B" w14:paraId="63A4ECFF" w14:textId="77777777" w:rsidTr="00FD3E62">
        <w:trPr>
          <w:trHeight w:val="300"/>
        </w:trPr>
        <w:tc>
          <w:tcPr>
            <w:tcW w:w="1680" w:type="dxa"/>
            <w:vMerge/>
            <w:tcBorders>
              <w:top w:val="nil"/>
              <w:left w:val="nil"/>
              <w:bottom w:val="single" w:sz="12" w:space="0" w:color="666666"/>
              <w:right w:val="nil"/>
            </w:tcBorders>
            <w:vAlign w:val="center"/>
            <w:hideMark/>
          </w:tcPr>
          <w:p w14:paraId="01C3A740"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bottom w:val="nil"/>
              <w:right w:val="nil"/>
            </w:tcBorders>
            <w:shd w:val="clear" w:color="auto" w:fill="auto"/>
            <w:vAlign w:val="center"/>
            <w:hideMark/>
          </w:tcPr>
          <w:p w14:paraId="49F3F07B"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Gran</w:t>
            </w:r>
          </w:p>
        </w:tc>
        <w:tc>
          <w:tcPr>
            <w:tcW w:w="960" w:type="dxa"/>
            <w:tcBorders>
              <w:top w:val="nil"/>
              <w:left w:val="nil"/>
              <w:bottom w:val="nil"/>
              <w:right w:val="nil"/>
            </w:tcBorders>
            <w:shd w:val="clear" w:color="auto" w:fill="auto"/>
            <w:vAlign w:val="center"/>
            <w:hideMark/>
          </w:tcPr>
          <w:p w14:paraId="2E5D7B4C" w14:textId="182ADAFC"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w:t>
            </w:r>
            <w:r w:rsidR="00A46740" w:rsidRPr="002F1F2B">
              <w:rPr>
                <w:rFonts w:ascii="Arial" w:eastAsia="Times New Roman" w:hAnsi="Arial" w:cs="Arial"/>
                <w:color w:val="000000"/>
                <w:kern w:val="0"/>
                <w14:ligatures w14:val="none"/>
              </w:rPr>
              <w:t>51</w:t>
            </w:r>
          </w:p>
        </w:tc>
        <w:tc>
          <w:tcPr>
            <w:tcW w:w="960" w:type="dxa"/>
            <w:tcBorders>
              <w:top w:val="nil"/>
              <w:left w:val="nil"/>
              <w:bottom w:val="nil"/>
              <w:right w:val="nil"/>
            </w:tcBorders>
            <w:shd w:val="clear" w:color="auto" w:fill="auto"/>
            <w:vAlign w:val="center"/>
            <w:hideMark/>
          </w:tcPr>
          <w:p w14:paraId="534FF092" w14:textId="79630D04" w:rsidR="00FD3E62" w:rsidRPr="002F1F2B" w:rsidRDefault="00A46740"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16.28</w:t>
            </w:r>
          </w:p>
        </w:tc>
        <w:tc>
          <w:tcPr>
            <w:tcW w:w="960" w:type="dxa"/>
            <w:tcBorders>
              <w:top w:val="nil"/>
              <w:left w:val="nil"/>
              <w:bottom w:val="nil"/>
              <w:right w:val="nil"/>
            </w:tcBorders>
            <w:shd w:val="clear" w:color="auto" w:fill="auto"/>
            <w:vAlign w:val="center"/>
            <w:hideMark/>
          </w:tcPr>
          <w:p w14:paraId="3CCCE256"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0.53</w:t>
            </w:r>
          </w:p>
        </w:tc>
        <w:tc>
          <w:tcPr>
            <w:tcW w:w="960" w:type="dxa"/>
            <w:tcBorders>
              <w:top w:val="nil"/>
              <w:left w:val="nil"/>
              <w:bottom w:val="nil"/>
              <w:right w:val="nil"/>
            </w:tcBorders>
            <w:shd w:val="clear" w:color="auto" w:fill="auto"/>
            <w:vAlign w:val="center"/>
            <w:hideMark/>
          </w:tcPr>
          <w:p w14:paraId="1B13DA28"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16.02</w:t>
            </w:r>
          </w:p>
        </w:tc>
      </w:tr>
      <w:tr w:rsidR="00FD3E62" w:rsidRPr="002F1F2B" w14:paraId="6B2C8E57" w14:textId="77777777" w:rsidTr="00FD3E62">
        <w:trPr>
          <w:trHeight w:val="300"/>
        </w:trPr>
        <w:tc>
          <w:tcPr>
            <w:tcW w:w="1680" w:type="dxa"/>
            <w:vMerge/>
            <w:tcBorders>
              <w:top w:val="nil"/>
              <w:left w:val="nil"/>
              <w:bottom w:val="single" w:sz="12" w:space="0" w:color="666666"/>
              <w:right w:val="nil"/>
            </w:tcBorders>
            <w:vAlign w:val="center"/>
            <w:hideMark/>
          </w:tcPr>
          <w:p w14:paraId="4924E2E1"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bottom w:val="nil"/>
              <w:right w:val="nil"/>
            </w:tcBorders>
            <w:shd w:val="clear" w:color="auto" w:fill="auto"/>
            <w:vAlign w:val="center"/>
            <w:hideMark/>
          </w:tcPr>
          <w:p w14:paraId="2720AF53"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Mono</w:t>
            </w:r>
          </w:p>
        </w:tc>
        <w:tc>
          <w:tcPr>
            <w:tcW w:w="960" w:type="dxa"/>
            <w:tcBorders>
              <w:top w:val="nil"/>
              <w:left w:val="nil"/>
              <w:bottom w:val="nil"/>
              <w:right w:val="nil"/>
            </w:tcBorders>
            <w:shd w:val="clear" w:color="auto" w:fill="auto"/>
            <w:vAlign w:val="center"/>
            <w:hideMark/>
          </w:tcPr>
          <w:p w14:paraId="2BF2D7F9" w14:textId="77777777"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0.45</w:t>
            </w:r>
          </w:p>
        </w:tc>
        <w:tc>
          <w:tcPr>
            <w:tcW w:w="960" w:type="dxa"/>
            <w:tcBorders>
              <w:top w:val="nil"/>
              <w:left w:val="nil"/>
              <w:bottom w:val="nil"/>
              <w:right w:val="nil"/>
            </w:tcBorders>
            <w:shd w:val="clear" w:color="auto" w:fill="auto"/>
            <w:vAlign w:val="center"/>
            <w:hideMark/>
          </w:tcPr>
          <w:p w14:paraId="1E54369D" w14:textId="246E173C"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3</w:t>
            </w:r>
            <w:r w:rsidR="00A46740" w:rsidRPr="002F1F2B">
              <w:rPr>
                <w:rFonts w:ascii="Arial" w:eastAsia="Times New Roman" w:hAnsi="Arial" w:cs="Arial"/>
                <w:color w:val="000000"/>
                <w:kern w:val="0"/>
                <w14:ligatures w14:val="none"/>
              </w:rPr>
              <w:t>.00</w:t>
            </w:r>
          </w:p>
        </w:tc>
        <w:tc>
          <w:tcPr>
            <w:tcW w:w="960" w:type="dxa"/>
            <w:tcBorders>
              <w:top w:val="nil"/>
              <w:left w:val="nil"/>
              <w:bottom w:val="nil"/>
              <w:right w:val="nil"/>
            </w:tcBorders>
            <w:shd w:val="clear" w:color="auto" w:fill="auto"/>
            <w:vAlign w:val="center"/>
            <w:hideMark/>
          </w:tcPr>
          <w:p w14:paraId="1FBFDFA2"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0.46</w:t>
            </w:r>
          </w:p>
        </w:tc>
        <w:tc>
          <w:tcPr>
            <w:tcW w:w="960" w:type="dxa"/>
            <w:tcBorders>
              <w:top w:val="nil"/>
              <w:left w:val="nil"/>
              <w:bottom w:val="nil"/>
              <w:right w:val="nil"/>
            </w:tcBorders>
            <w:shd w:val="clear" w:color="auto" w:fill="auto"/>
            <w:vAlign w:val="center"/>
            <w:hideMark/>
          </w:tcPr>
          <w:p w14:paraId="1EF2FEFA"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1.91</w:t>
            </w:r>
          </w:p>
        </w:tc>
      </w:tr>
      <w:tr w:rsidR="00FD3E62" w:rsidRPr="002F1F2B" w14:paraId="77776299" w14:textId="77777777" w:rsidTr="00F4082D">
        <w:trPr>
          <w:trHeight w:val="315"/>
        </w:trPr>
        <w:tc>
          <w:tcPr>
            <w:tcW w:w="1680" w:type="dxa"/>
            <w:vMerge/>
            <w:tcBorders>
              <w:top w:val="nil"/>
              <w:left w:val="nil"/>
              <w:bottom w:val="single" w:sz="4" w:space="0" w:color="auto"/>
              <w:right w:val="nil"/>
            </w:tcBorders>
            <w:vAlign w:val="center"/>
            <w:hideMark/>
          </w:tcPr>
          <w:p w14:paraId="275D916C" w14:textId="77777777" w:rsidR="00FD3E62" w:rsidRPr="002F1F2B" w:rsidRDefault="00FD3E62" w:rsidP="00FD3E62">
            <w:pPr>
              <w:spacing w:after="0" w:line="240" w:lineRule="auto"/>
              <w:rPr>
                <w:rFonts w:ascii="Arial" w:eastAsia="Times New Roman" w:hAnsi="Arial" w:cs="Arial"/>
                <w:color w:val="000000"/>
                <w:kern w:val="0"/>
                <w14:ligatures w14:val="none"/>
              </w:rPr>
            </w:pPr>
          </w:p>
        </w:tc>
        <w:tc>
          <w:tcPr>
            <w:tcW w:w="960" w:type="dxa"/>
            <w:tcBorders>
              <w:top w:val="nil"/>
              <w:left w:val="nil"/>
              <w:bottom w:val="single" w:sz="4" w:space="0" w:color="auto"/>
              <w:right w:val="nil"/>
            </w:tcBorders>
            <w:shd w:val="clear" w:color="auto" w:fill="auto"/>
            <w:vAlign w:val="center"/>
            <w:hideMark/>
          </w:tcPr>
          <w:p w14:paraId="4BA0B2C7" w14:textId="77777777" w:rsidR="00FD3E62" w:rsidRPr="002F1F2B" w:rsidRDefault="00FD3E62" w:rsidP="00FD3E62">
            <w:pPr>
              <w:spacing w:after="0" w:line="240" w:lineRule="auto"/>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NK</w:t>
            </w:r>
          </w:p>
        </w:tc>
        <w:tc>
          <w:tcPr>
            <w:tcW w:w="960" w:type="dxa"/>
            <w:tcBorders>
              <w:top w:val="nil"/>
              <w:left w:val="nil"/>
              <w:bottom w:val="single" w:sz="4" w:space="0" w:color="auto"/>
              <w:right w:val="nil"/>
            </w:tcBorders>
            <w:shd w:val="clear" w:color="auto" w:fill="auto"/>
            <w:vAlign w:val="center"/>
            <w:hideMark/>
          </w:tcPr>
          <w:p w14:paraId="6EF74E43" w14:textId="522598AD"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0.8</w:t>
            </w:r>
            <w:r w:rsidR="00AE725E" w:rsidRPr="002F1F2B">
              <w:rPr>
                <w:rFonts w:ascii="Arial" w:eastAsia="Times New Roman" w:hAnsi="Arial" w:cs="Arial"/>
                <w:color w:val="000000"/>
                <w:kern w:val="0"/>
                <w14:ligatures w14:val="none"/>
              </w:rPr>
              <w:t>0</w:t>
            </w:r>
          </w:p>
        </w:tc>
        <w:tc>
          <w:tcPr>
            <w:tcW w:w="960" w:type="dxa"/>
            <w:tcBorders>
              <w:top w:val="nil"/>
              <w:left w:val="nil"/>
              <w:bottom w:val="single" w:sz="4" w:space="0" w:color="auto"/>
              <w:right w:val="nil"/>
            </w:tcBorders>
            <w:shd w:val="clear" w:color="auto" w:fill="auto"/>
            <w:vAlign w:val="center"/>
            <w:hideMark/>
          </w:tcPr>
          <w:p w14:paraId="2082559B"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4.27</w:t>
            </w:r>
          </w:p>
        </w:tc>
        <w:tc>
          <w:tcPr>
            <w:tcW w:w="960" w:type="dxa"/>
            <w:tcBorders>
              <w:top w:val="nil"/>
              <w:left w:val="nil"/>
              <w:bottom w:val="single" w:sz="4" w:space="0" w:color="auto"/>
              <w:right w:val="nil"/>
            </w:tcBorders>
            <w:shd w:val="clear" w:color="auto" w:fill="auto"/>
            <w:vAlign w:val="center"/>
            <w:hideMark/>
          </w:tcPr>
          <w:p w14:paraId="431AD920" w14:textId="77777777" w:rsidR="00FD3E62" w:rsidRPr="00FC37CF" w:rsidRDefault="00FD3E62" w:rsidP="00FD3E62">
            <w:pPr>
              <w:spacing w:after="0" w:line="240" w:lineRule="auto"/>
              <w:jc w:val="center"/>
              <w:rPr>
                <w:rFonts w:ascii="Arial" w:eastAsia="Times New Roman" w:hAnsi="Arial" w:cs="Arial"/>
                <w:color w:val="000000"/>
                <w:kern w:val="0"/>
                <w14:ligatures w14:val="none"/>
              </w:rPr>
            </w:pPr>
            <w:r w:rsidRPr="00FC37CF">
              <w:rPr>
                <w:rFonts w:ascii="Arial" w:eastAsia="Times New Roman" w:hAnsi="Arial" w:cs="Arial"/>
                <w:color w:val="000000"/>
                <w:kern w:val="0"/>
                <w14:ligatures w14:val="none"/>
              </w:rPr>
              <w:t>0.81</w:t>
            </w:r>
          </w:p>
        </w:tc>
        <w:tc>
          <w:tcPr>
            <w:tcW w:w="960" w:type="dxa"/>
            <w:tcBorders>
              <w:top w:val="nil"/>
              <w:left w:val="nil"/>
              <w:bottom w:val="single" w:sz="4" w:space="0" w:color="auto"/>
              <w:right w:val="nil"/>
            </w:tcBorders>
            <w:shd w:val="clear" w:color="auto" w:fill="auto"/>
            <w:vAlign w:val="center"/>
            <w:hideMark/>
          </w:tcPr>
          <w:p w14:paraId="780874D7" w14:textId="1EC30BF3" w:rsidR="00FD3E62" w:rsidRPr="002F1F2B" w:rsidRDefault="00FD3E62" w:rsidP="00FD3E62">
            <w:pPr>
              <w:spacing w:after="0" w:line="240" w:lineRule="auto"/>
              <w:jc w:val="center"/>
              <w:rPr>
                <w:rFonts w:ascii="Arial" w:eastAsia="Times New Roman" w:hAnsi="Arial" w:cs="Arial"/>
                <w:color w:val="000000"/>
                <w:kern w:val="0"/>
                <w14:ligatures w14:val="none"/>
              </w:rPr>
            </w:pPr>
            <w:r w:rsidRPr="002F1F2B">
              <w:rPr>
                <w:rFonts w:ascii="Arial" w:eastAsia="Times New Roman" w:hAnsi="Arial" w:cs="Arial"/>
                <w:color w:val="000000"/>
                <w:kern w:val="0"/>
                <w14:ligatures w14:val="none"/>
              </w:rPr>
              <w:t>4.</w:t>
            </w:r>
            <w:r w:rsidR="00803B70" w:rsidRPr="002F1F2B">
              <w:rPr>
                <w:rFonts w:ascii="Arial" w:eastAsia="Times New Roman" w:hAnsi="Arial" w:cs="Arial"/>
                <w:color w:val="000000"/>
                <w:kern w:val="0"/>
                <w14:ligatures w14:val="none"/>
              </w:rPr>
              <w:t>8</w:t>
            </w:r>
            <w:r w:rsidRPr="002F1F2B">
              <w:rPr>
                <w:rFonts w:ascii="Arial" w:eastAsia="Times New Roman" w:hAnsi="Arial" w:cs="Arial"/>
                <w:color w:val="000000"/>
                <w:kern w:val="0"/>
                <w14:ligatures w14:val="none"/>
              </w:rPr>
              <w:t>5</w:t>
            </w:r>
          </w:p>
        </w:tc>
      </w:tr>
    </w:tbl>
    <w:p w14:paraId="437DB502" w14:textId="45CA9D80" w:rsidR="00D51327" w:rsidRPr="00CC7228" w:rsidRDefault="002F1F2B" w:rsidP="00CC7228">
      <w:r w:rsidRPr="002F1F2B">
        <w:t>R</w:t>
      </w:r>
      <w:r w:rsidRPr="00FC37CF">
        <w:rPr>
          <w:vertAlign w:val="superscript"/>
        </w:rPr>
        <w:t>2</w:t>
      </w:r>
      <w:r w:rsidRPr="002F1F2B">
        <w:t xml:space="preserve">: Coefficient of determination, the proportion of variance in cell proportion that can be explained by the predicted value. RMSE: Root Mean Square Error, a measure of the average deviation between the predicted and actual cell proportions. </w:t>
      </w:r>
      <w:r w:rsidR="00E74382">
        <w:t xml:space="preserve">CD4T corresponds to the sum of CD4mem, CD4nv and Treg. CD8T corresponds to the sum of CD8mem and CD8nv. </w:t>
      </w:r>
      <w:r w:rsidRPr="002F1F2B">
        <w:t>Gran: Granulocytes, which include basophils (Bas), eosinophils (Eos), and neutrophils (Neu).</w:t>
      </w:r>
    </w:p>
    <w:sectPr w:rsidR="00D51327" w:rsidRPr="00CC7228" w:rsidSect="00D553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6A4730"/>
    <w:multiLevelType w:val="hybridMultilevel"/>
    <w:tmpl w:val="A7305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2614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59eetv1e95eferv9lvapvpv9tfvf9952w2&quot;&gt;methylation&lt;record-ids&gt;&lt;item&gt;3&lt;/item&gt;&lt;item&gt;12&lt;/item&gt;&lt;item&gt;15&lt;/item&gt;&lt;/record-ids&gt;&lt;/item&gt;&lt;/Libraries&gt;"/>
  </w:docVars>
  <w:rsids>
    <w:rsidRoot w:val="008B6C10"/>
    <w:rsid w:val="000102E3"/>
    <w:rsid w:val="00012351"/>
    <w:rsid w:val="00014E48"/>
    <w:rsid w:val="00026C3F"/>
    <w:rsid w:val="000421A6"/>
    <w:rsid w:val="00050E79"/>
    <w:rsid w:val="00057D23"/>
    <w:rsid w:val="000615CF"/>
    <w:rsid w:val="00065297"/>
    <w:rsid w:val="00074415"/>
    <w:rsid w:val="00074431"/>
    <w:rsid w:val="00076558"/>
    <w:rsid w:val="0008222C"/>
    <w:rsid w:val="000854A5"/>
    <w:rsid w:val="00087474"/>
    <w:rsid w:val="00087F40"/>
    <w:rsid w:val="000902F4"/>
    <w:rsid w:val="000920E2"/>
    <w:rsid w:val="000927AC"/>
    <w:rsid w:val="00093C6F"/>
    <w:rsid w:val="000A331B"/>
    <w:rsid w:val="000B327D"/>
    <w:rsid w:val="000B5885"/>
    <w:rsid w:val="000B6BA8"/>
    <w:rsid w:val="000B747F"/>
    <w:rsid w:val="000C18A7"/>
    <w:rsid w:val="000C1F41"/>
    <w:rsid w:val="000C4C3B"/>
    <w:rsid w:val="000D2540"/>
    <w:rsid w:val="000D66AA"/>
    <w:rsid w:val="000E11E2"/>
    <w:rsid w:val="000E1B38"/>
    <w:rsid w:val="000E3B0A"/>
    <w:rsid w:val="000E6157"/>
    <w:rsid w:val="000F30FA"/>
    <w:rsid w:val="000F31F7"/>
    <w:rsid w:val="001128C9"/>
    <w:rsid w:val="00123BC1"/>
    <w:rsid w:val="00125745"/>
    <w:rsid w:val="001323CC"/>
    <w:rsid w:val="00140922"/>
    <w:rsid w:val="00140F99"/>
    <w:rsid w:val="001506BD"/>
    <w:rsid w:val="00156A94"/>
    <w:rsid w:val="001668DD"/>
    <w:rsid w:val="001670CB"/>
    <w:rsid w:val="001729E4"/>
    <w:rsid w:val="00172BEA"/>
    <w:rsid w:val="00172F54"/>
    <w:rsid w:val="00185057"/>
    <w:rsid w:val="00191814"/>
    <w:rsid w:val="0019215D"/>
    <w:rsid w:val="00197B55"/>
    <w:rsid w:val="001A3AB1"/>
    <w:rsid w:val="001C09AA"/>
    <w:rsid w:val="001C34D4"/>
    <w:rsid w:val="001D559E"/>
    <w:rsid w:val="001D5B9C"/>
    <w:rsid w:val="001D799B"/>
    <w:rsid w:val="001E152D"/>
    <w:rsid w:val="002000EB"/>
    <w:rsid w:val="00207666"/>
    <w:rsid w:val="002123CD"/>
    <w:rsid w:val="002151C2"/>
    <w:rsid w:val="00215EC4"/>
    <w:rsid w:val="00223464"/>
    <w:rsid w:val="00233617"/>
    <w:rsid w:val="00233C78"/>
    <w:rsid w:val="00235BD4"/>
    <w:rsid w:val="00237E78"/>
    <w:rsid w:val="00242317"/>
    <w:rsid w:val="00242754"/>
    <w:rsid w:val="002470FD"/>
    <w:rsid w:val="00260BED"/>
    <w:rsid w:val="00260FB8"/>
    <w:rsid w:val="00263E57"/>
    <w:rsid w:val="002773D3"/>
    <w:rsid w:val="00280F1F"/>
    <w:rsid w:val="00283DD4"/>
    <w:rsid w:val="00290451"/>
    <w:rsid w:val="002A1C32"/>
    <w:rsid w:val="002C6697"/>
    <w:rsid w:val="002D023F"/>
    <w:rsid w:val="002D19B8"/>
    <w:rsid w:val="002D2AC1"/>
    <w:rsid w:val="002D47E4"/>
    <w:rsid w:val="002D6983"/>
    <w:rsid w:val="002E0E10"/>
    <w:rsid w:val="002E2F7C"/>
    <w:rsid w:val="002E3D4C"/>
    <w:rsid w:val="002E4703"/>
    <w:rsid w:val="002E47B9"/>
    <w:rsid w:val="002E56BA"/>
    <w:rsid w:val="002F1F2B"/>
    <w:rsid w:val="002F7166"/>
    <w:rsid w:val="00314890"/>
    <w:rsid w:val="00315DA7"/>
    <w:rsid w:val="00316860"/>
    <w:rsid w:val="0032467B"/>
    <w:rsid w:val="00327419"/>
    <w:rsid w:val="003332D7"/>
    <w:rsid w:val="00335FAB"/>
    <w:rsid w:val="00337EF4"/>
    <w:rsid w:val="00341E7A"/>
    <w:rsid w:val="0034206A"/>
    <w:rsid w:val="00345B70"/>
    <w:rsid w:val="0034672F"/>
    <w:rsid w:val="00351E2D"/>
    <w:rsid w:val="00352DE3"/>
    <w:rsid w:val="00357BF6"/>
    <w:rsid w:val="00367308"/>
    <w:rsid w:val="00367690"/>
    <w:rsid w:val="003705DD"/>
    <w:rsid w:val="00371C86"/>
    <w:rsid w:val="003754F5"/>
    <w:rsid w:val="003765EA"/>
    <w:rsid w:val="0037700E"/>
    <w:rsid w:val="00381EFD"/>
    <w:rsid w:val="003821C2"/>
    <w:rsid w:val="00383FB7"/>
    <w:rsid w:val="003874B4"/>
    <w:rsid w:val="0039192F"/>
    <w:rsid w:val="0039366C"/>
    <w:rsid w:val="00396AA1"/>
    <w:rsid w:val="003A4C32"/>
    <w:rsid w:val="003B6D03"/>
    <w:rsid w:val="003C21BD"/>
    <w:rsid w:val="003C29B0"/>
    <w:rsid w:val="003C3B0A"/>
    <w:rsid w:val="003D4848"/>
    <w:rsid w:val="003E04AF"/>
    <w:rsid w:val="003E1503"/>
    <w:rsid w:val="003E45A3"/>
    <w:rsid w:val="003F2A8C"/>
    <w:rsid w:val="003F40C0"/>
    <w:rsid w:val="003F5FFB"/>
    <w:rsid w:val="0040193B"/>
    <w:rsid w:val="00407721"/>
    <w:rsid w:val="004105B5"/>
    <w:rsid w:val="004107CD"/>
    <w:rsid w:val="004277FE"/>
    <w:rsid w:val="00431460"/>
    <w:rsid w:val="004325BF"/>
    <w:rsid w:val="00437C10"/>
    <w:rsid w:val="0044094B"/>
    <w:rsid w:val="0044095D"/>
    <w:rsid w:val="00442731"/>
    <w:rsid w:val="00461F84"/>
    <w:rsid w:val="0046658D"/>
    <w:rsid w:val="00466ED5"/>
    <w:rsid w:val="00474CC8"/>
    <w:rsid w:val="0047502E"/>
    <w:rsid w:val="00481CFD"/>
    <w:rsid w:val="00483611"/>
    <w:rsid w:val="00493C35"/>
    <w:rsid w:val="00493E37"/>
    <w:rsid w:val="00494317"/>
    <w:rsid w:val="004A0721"/>
    <w:rsid w:val="004B0B93"/>
    <w:rsid w:val="004B6AA8"/>
    <w:rsid w:val="004B704C"/>
    <w:rsid w:val="004C00DD"/>
    <w:rsid w:val="004C0B04"/>
    <w:rsid w:val="004D25B0"/>
    <w:rsid w:val="004D4D80"/>
    <w:rsid w:val="004D7506"/>
    <w:rsid w:val="004E24B3"/>
    <w:rsid w:val="004E3D2F"/>
    <w:rsid w:val="004F5C02"/>
    <w:rsid w:val="004F707A"/>
    <w:rsid w:val="00506A4E"/>
    <w:rsid w:val="00510A38"/>
    <w:rsid w:val="005177C2"/>
    <w:rsid w:val="00517BDB"/>
    <w:rsid w:val="00521359"/>
    <w:rsid w:val="005228E7"/>
    <w:rsid w:val="00536804"/>
    <w:rsid w:val="0054199E"/>
    <w:rsid w:val="00547005"/>
    <w:rsid w:val="00554B6F"/>
    <w:rsid w:val="00556B16"/>
    <w:rsid w:val="00570F1E"/>
    <w:rsid w:val="005734BA"/>
    <w:rsid w:val="00582ACD"/>
    <w:rsid w:val="00584E69"/>
    <w:rsid w:val="0058685B"/>
    <w:rsid w:val="00596665"/>
    <w:rsid w:val="005A29FC"/>
    <w:rsid w:val="005A3650"/>
    <w:rsid w:val="005C3202"/>
    <w:rsid w:val="005D3492"/>
    <w:rsid w:val="005D635E"/>
    <w:rsid w:val="005D7989"/>
    <w:rsid w:val="005E566D"/>
    <w:rsid w:val="005F45A9"/>
    <w:rsid w:val="005F4E73"/>
    <w:rsid w:val="006065BE"/>
    <w:rsid w:val="00617AA6"/>
    <w:rsid w:val="006233DD"/>
    <w:rsid w:val="00644731"/>
    <w:rsid w:val="006530C8"/>
    <w:rsid w:val="006632C4"/>
    <w:rsid w:val="00675F4C"/>
    <w:rsid w:val="0067623D"/>
    <w:rsid w:val="00683A01"/>
    <w:rsid w:val="00691DF5"/>
    <w:rsid w:val="00693F22"/>
    <w:rsid w:val="006A1AC1"/>
    <w:rsid w:val="006A232A"/>
    <w:rsid w:val="006A529A"/>
    <w:rsid w:val="006C3572"/>
    <w:rsid w:val="006C3D7F"/>
    <w:rsid w:val="006C4464"/>
    <w:rsid w:val="006D0A93"/>
    <w:rsid w:val="006D22BB"/>
    <w:rsid w:val="006E3079"/>
    <w:rsid w:val="006F1788"/>
    <w:rsid w:val="006F77DC"/>
    <w:rsid w:val="007018D9"/>
    <w:rsid w:val="007209DE"/>
    <w:rsid w:val="00722A49"/>
    <w:rsid w:val="00723C43"/>
    <w:rsid w:val="0073012D"/>
    <w:rsid w:val="007330AE"/>
    <w:rsid w:val="007375A1"/>
    <w:rsid w:val="00740C6B"/>
    <w:rsid w:val="0074132B"/>
    <w:rsid w:val="00742702"/>
    <w:rsid w:val="00753A57"/>
    <w:rsid w:val="0075570D"/>
    <w:rsid w:val="00756111"/>
    <w:rsid w:val="007611FC"/>
    <w:rsid w:val="00762178"/>
    <w:rsid w:val="007633B0"/>
    <w:rsid w:val="007658F4"/>
    <w:rsid w:val="00782904"/>
    <w:rsid w:val="00782B65"/>
    <w:rsid w:val="007A3FA1"/>
    <w:rsid w:val="007B17BF"/>
    <w:rsid w:val="007B6521"/>
    <w:rsid w:val="007B74F9"/>
    <w:rsid w:val="007C0FC3"/>
    <w:rsid w:val="007C2A99"/>
    <w:rsid w:val="007D3333"/>
    <w:rsid w:val="007E0E46"/>
    <w:rsid w:val="007E75D0"/>
    <w:rsid w:val="007F1F5F"/>
    <w:rsid w:val="007F2F3D"/>
    <w:rsid w:val="007F4FED"/>
    <w:rsid w:val="00803B70"/>
    <w:rsid w:val="00804EE4"/>
    <w:rsid w:val="00821424"/>
    <w:rsid w:val="008219B5"/>
    <w:rsid w:val="0082273A"/>
    <w:rsid w:val="00825032"/>
    <w:rsid w:val="00826919"/>
    <w:rsid w:val="00834CBD"/>
    <w:rsid w:val="00843620"/>
    <w:rsid w:val="00851184"/>
    <w:rsid w:val="0085697F"/>
    <w:rsid w:val="00873F81"/>
    <w:rsid w:val="008759DF"/>
    <w:rsid w:val="0087695E"/>
    <w:rsid w:val="008809BD"/>
    <w:rsid w:val="00890463"/>
    <w:rsid w:val="008910F1"/>
    <w:rsid w:val="008925C7"/>
    <w:rsid w:val="00892B51"/>
    <w:rsid w:val="00895133"/>
    <w:rsid w:val="008A2C0F"/>
    <w:rsid w:val="008B02E4"/>
    <w:rsid w:val="008B6C10"/>
    <w:rsid w:val="008D5C07"/>
    <w:rsid w:val="008D6BAF"/>
    <w:rsid w:val="008D7212"/>
    <w:rsid w:val="008E1B94"/>
    <w:rsid w:val="008E222A"/>
    <w:rsid w:val="008E437D"/>
    <w:rsid w:val="008E4733"/>
    <w:rsid w:val="008F30E6"/>
    <w:rsid w:val="008F5EDD"/>
    <w:rsid w:val="008F79E5"/>
    <w:rsid w:val="009108E6"/>
    <w:rsid w:val="00910B44"/>
    <w:rsid w:val="00910E63"/>
    <w:rsid w:val="0091573A"/>
    <w:rsid w:val="009165D2"/>
    <w:rsid w:val="00920760"/>
    <w:rsid w:val="009223BD"/>
    <w:rsid w:val="009245E1"/>
    <w:rsid w:val="0092588F"/>
    <w:rsid w:val="0093461A"/>
    <w:rsid w:val="00934F9F"/>
    <w:rsid w:val="0094359E"/>
    <w:rsid w:val="00945650"/>
    <w:rsid w:val="009564BA"/>
    <w:rsid w:val="00960E88"/>
    <w:rsid w:val="009700D4"/>
    <w:rsid w:val="009706A4"/>
    <w:rsid w:val="00972DA8"/>
    <w:rsid w:val="00975E4B"/>
    <w:rsid w:val="0098086A"/>
    <w:rsid w:val="00985101"/>
    <w:rsid w:val="00987FBD"/>
    <w:rsid w:val="00993740"/>
    <w:rsid w:val="009974C0"/>
    <w:rsid w:val="009A7B25"/>
    <w:rsid w:val="009A7F5A"/>
    <w:rsid w:val="009B185E"/>
    <w:rsid w:val="009B33CF"/>
    <w:rsid w:val="009B48B1"/>
    <w:rsid w:val="009D0821"/>
    <w:rsid w:val="009D26EC"/>
    <w:rsid w:val="009D2FF8"/>
    <w:rsid w:val="009D35D5"/>
    <w:rsid w:val="009E05B4"/>
    <w:rsid w:val="009E3952"/>
    <w:rsid w:val="009F1B2F"/>
    <w:rsid w:val="00A04E47"/>
    <w:rsid w:val="00A073A1"/>
    <w:rsid w:val="00A134F5"/>
    <w:rsid w:val="00A1431A"/>
    <w:rsid w:val="00A211E6"/>
    <w:rsid w:val="00A34053"/>
    <w:rsid w:val="00A348C0"/>
    <w:rsid w:val="00A4207A"/>
    <w:rsid w:val="00A44FA4"/>
    <w:rsid w:val="00A46740"/>
    <w:rsid w:val="00A4706D"/>
    <w:rsid w:val="00A50664"/>
    <w:rsid w:val="00A517DB"/>
    <w:rsid w:val="00A60A7A"/>
    <w:rsid w:val="00A624C3"/>
    <w:rsid w:val="00A671B5"/>
    <w:rsid w:val="00A6734C"/>
    <w:rsid w:val="00A729C1"/>
    <w:rsid w:val="00A8163F"/>
    <w:rsid w:val="00A81A9B"/>
    <w:rsid w:val="00AA0A1A"/>
    <w:rsid w:val="00AB3B00"/>
    <w:rsid w:val="00AB57A0"/>
    <w:rsid w:val="00AD29A8"/>
    <w:rsid w:val="00AD7A22"/>
    <w:rsid w:val="00AE35BD"/>
    <w:rsid w:val="00AE4F6E"/>
    <w:rsid w:val="00AE6083"/>
    <w:rsid w:val="00AE725E"/>
    <w:rsid w:val="00AE7A87"/>
    <w:rsid w:val="00AF0227"/>
    <w:rsid w:val="00AF329E"/>
    <w:rsid w:val="00AF4AE1"/>
    <w:rsid w:val="00AF6D0F"/>
    <w:rsid w:val="00AF7007"/>
    <w:rsid w:val="00B06CD7"/>
    <w:rsid w:val="00B0762E"/>
    <w:rsid w:val="00B21ED0"/>
    <w:rsid w:val="00B236AB"/>
    <w:rsid w:val="00B37D8A"/>
    <w:rsid w:val="00B46FF5"/>
    <w:rsid w:val="00B606B4"/>
    <w:rsid w:val="00B65467"/>
    <w:rsid w:val="00B70BB5"/>
    <w:rsid w:val="00B77E23"/>
    <w:rsid w:val="00B916AE"/>
    <w:rsid w:val="00B925F1"/>
    <w:rsid w:val="00B93AA5"/>
    <w:rsid w:val="00BA43C5"/>
    <w:rsid w:val="00BA4D46"/>
    <w:rsid w:val="00BA6300"/>
    <w:rsid w:val="00BC538A"/>
    <w:rsid w:val="00BC5888"/>
    <w:rsid w:val="00BC6DC6"/>
    <w:rsid w:val="00BE5B36"/>
    <w:rsid w:val="00BE5D79"/>
    <w:rsid w:val="00C02416"/>
    <w:rsid w:val="00C17CB7"/>
    <w:rsid w:val="00C20D96"/>
    <w:rsid w:val="00C23768"/>
    <w:rsid w:val="00C40526"/>
    <w:rsid w:val="00C44EB3"/>
    <w:rsid w:val="00C472E4"/>
    <w:rsid w:val="00C50235"/>
    <w:rsid w:val="00C529E6"/>
    <w:rsid w:val="00C55BBF"/>
    <w:rsid w:val="00C639EE"/>
    <w:rsid w:val="00C7081E"/>
    <w:rsid w:val="00C71374"/>
    <w:rsid w:val="00C73B0C"/>
    <w:rsid w:val="00C767EC"/>
    <w:rsid w:val="00C85667"/>
    <w:rsid w:val="00C91AE7"/>
    <w:rsid w:val="00C9356D"/>
    <w:rsid w:val="00CA67C1"/>
    <w:rsid w:val="00CB0BD0"/>
    <w:rsid w:val="00CB5AB1"/>
    <w:rsid w:val="00CC0A4A"/>
    <w:rsid w:val="00CC21D0"/>
    <w:rsid w:val="00CC7228"/>
    <w:rsid w:val="00CD087C"/>
    <w:rsid w:val="00CD1C34"/>
    <w:rsid w:val="00CD2D31"/>
    <w:rsid w:val="00CD3218"/>
    <w:rsid w:val="00CD440C"/>
    <w:rsid w:val="00CD4A8E"/>
    <w:rsid w:val="00CD60FA"/>
    <w:rsid w:val="00CE155F"/>
    <w:rsid w:val="00CE7335"/>
    <w:rsid w:val="00CE796C"/>
    <w:rsid w:val="00CE7B23"/>
    <w:rsid w:val="00CF004C"/>
    <w:rsid w:val="00CF3FD5"/>
    <w:rsid w:val="00D04E53"/>
    <w:rsid w:val="00D077BE"/>
    <w:rsid w:val="00D161B3"/>
    <w:rsid w:val="00D304B5"/>
    <w:rsid w:val="00D3214D"/>
    <w:rsid w:val="00D362A6"/>
    <w:rsid w:val="00D444A7"/>
    <w:rsid w:val="00D44AE1"/>
    <w:rsid w:val="00D51327"/>
    <w:rsid w:val="00D517D4"/>
    <w:rsid w:val="00D51F3D"/>
    <w:rsid w:val="00D55397"/>
    <w:rsid w:val="00D62446"/>
    <w:rsid w:val="00D65C89"/>
    <w:rsid w:val="00D84B0A"/>
    <w:rsid w:val="00D87111"/>
    <w:rsid w:val="00D933A7"/>
    <w:rsid w:val="00D93D00"/>
    <w:rsid w:val="00D95EF0"/>
    <w:rsid w:val="00D97481"/>
    <w:rsid w:val="00DA00E4"/>
    <w:rsid w:val="00DB33BD"/>
    <w:rsid w:val="00DB466B"/>
    <w:rsid w:val="00DB48B6"/>
    <w:rsid w:val="00DB494A"/>
    <w:rsid w:val="00DB7EF6"/>
    <w:rsid w:val="00DC02C2"/>
    <w:rsid w:val="00DC2E24"/>
    <w:rsid w:val="00DC5ABB"/>
    <w:rsid w:val="00DD675E"/>
    <w:rsid w:val="00DD7E00"/>
    <w:rsid w:val="00DE7DA4"/>
    <w:rsid w:val="00DF0273"/>
    <w:rsid w:val="00DF617A"/>
    <w:rsid w:val="00E00C4D"/>
    <w:rsid w:val="00E116B3"/>
    <w:rsid w:val="00E2150F"/>
    <w:rsid w:val="00E24E0E"/>
    <w:rsid w:val="00E25993"/>
    <w:rsid w:val="00E33029"/>
    <w:rsid w:val="00E37B97"/>
    <w:rsid w:val="00E408E3"/>
    <w:rsid w:val="00E416E8"/>
    <w:rsid w:val="00E43D5D"/>
    <w:rsid w:val="00E50514"/>
    <w:rsid w:val="00E64A37"/>
    <w:rsid w:val="00E65E0F"/>
    <w:rsid w:val="00E7078E"/>
    <w:rsid w:val="00E7229F"/>
    <w:rsid w:val="00E74382"/>
    <w:rsid w:val="00E96B1B"/>
    <w:rsid w:val="00EA0753"/>
    <w:rsid w:val="00EB2385"/>
    <w:rsid w:val="00EB6D8C"/>
    <w:rsid w:val="00EC0F2F"/>
    <w:rsid w:val="00EC55F2"/>
    <w:rsid w:val="00EC5F49"/>
    <w:rsid w:val="00EE1724"/>
    <w:rsid w:val="00EE1A5C"/>
    <w:rsid w:val="00EE33AE"/>
    <w:rsid w:val="00EE429F"/>
    <w:rsid w:val="00EE58C1"/>
    <w:rsid w:val="00EF2352"/>
    <w:rsid w:val="00EF36DC"/>
    <w:rsid w:val="00EF71AF"/>
    <w:rsid w:val="00F02541"/>
    <w:rsid w:val="00F24D95"/>
    <w:rsid w:val="00F26D24"/>
    <w:rsid w:val="00F325F5"/>
    <w:rsid w:val="00F3336F"/>
    <w:rsid w:val="00F34F1B"/>
    <w:rsid w:val="00F4082D"/>
    <w:rsid w:val="00F43A54"/>
    <w:rsid w:val="00F4640B"/>
    <w:rsid w:val="00F556B3"/>
    <w:rsid w:val="00F56202"/>
    <w:rsid w:val="00F56866"/>
    <w:rsid w:val="00F607B4"/>
    <w:rsid w:val="00F63DBE"/>
    <w:rsid w:val="00F73175"/>
    <w:rsid w:val="00F814E4"/>
    <w:rsid w:val="00F84071"/>
    <w:rsid w:val="00F90144"/>
    <w:rsid w:val="00F9356C"/>
    <w:rsid w:val="00FA5054"/>
    <w:rsid w:val="00FA5CA2"/>
    <w:rsid w:val="00FB6787"/>
    <w:rsid w:val="00FB7EC8"/>
    <w:rsid w:val="00FC37CF"/>
    <w:rsid w:val="00FD2D3F"/>
    <w:rsid w:val="00FD3E62"/>
    <w:rsid w:val="00FD4BEC"/>
    <w:rsid w:val="00FD51E1"/>
    <w:rsid w:val="00FD65AF"/>
    <w:rsid w:val="00FE026E"/>
    <w:rsid w:val="00FE71EF"/>
    <w:rsid w:val="00FF66D5"/>
    <w:rsid w:val="00FF6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5F678"/>
  <w15:chartTrackingRefBased/>
  <w15:docId w15:val="{810649EB-E8C7-46D2-BEF9-E678DCFE3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C10"/>
  </w:style>
  <w:style w:type="paragraph" w:styleId="Heading1">
    <w:name w:val="heading 1"/>
    <w:basedOn w:val="Normal"/>
    <w:next w:val="Normal"/>
    <w:link w:val="Heading1Char"/>
    <w:uiPriority w:val="9"/>
    <w:qFormat/>
    <w:rsid w:val="008B6C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A52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C1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B6C10"/>
    <w:pPr>
      <w:ind w:left="720"/>
      <w:contextualSpacing/>
    </w:pPr>
  </w:style>
  <w:style w:type="paragraph" w:customStyle="1" w:styleId="EndNoteBibliographyTitle">
    <w:name w:val="EndNote Bibliography Title"/>
    <w:basedOn w:val="Normal"/>
    <w:link w:val="EndNoteBibliographyTitleChar"/>
    <w:rsid w:val="00AB57A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B57A0"/>
    <w:rPr>
      <w:rFonts w:ascii="Calibri" w:hAnsi="Calibri" w:cs="Calibri"/>
      <w:noProof/>
    </w:rPr>
  </w:style>
  <w:style w:type="paragraph" w:customStyle="1" w:styleId="EndNoteBibliography">
    <w:name w:val="EndNote Bibliography"/>
    <w:basedOn w:val="Normal"/>
    <w:link w:val="EndNoteBibliographyChar"/>
    <w:rsid w:val="00AB57A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B57A0"/>
    <w:rPr>
      <w:rFonts w:ascii="Calibri" w:hAnsi="Calibri" w:cs="Calibri"/>
      <w:noProof/>
    </w:rPr>
  </w:style>
  <w:style w:type="character" w:customStyle="1" w:styleId="Heading2Char">
    <w:name w:val="Heading 2 Char"/>
    <w:basedOn w:val="DefaultParagraphFont"/>
    <w:link w:val="Heading2"/>
    <w:uiPriority w:val="9"/>
    <w:rsid w:val="006A529A"/>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4277FE"/>
    <w:pPr>
      <w:spacing w:after="200" w:line="240" w:lineRule="auto"/>
    </w:pPr>
    <w:rPr>
      <w:i/>
      <w:iCs/>
      <w:color w:val="44546A" w:themeColor="text2"/>
      <w:sz w:val="18"/>
      <w:szCs w:val="18"/>
    </w:rPr>
  </w:style>
  <w:style w:type="character" w:styleId="Hyperlink">
    <w:name w:val="Hyperlink"/>
    <w:basedOn w:val="DefaultParagraphFont"/>
    <w:uiPriority w:val="99"/>
    <w:unhideWhenUsed/>
    <w:rsid w:val="00993740"/>
    <w:rPr>
      <w:color w:val="0563C1" w:themeColor="hyperlink"/>
      <w:u w:val="single"/>
    </w:rPr>
  </w:style>
  <w:style w:type="character" w:styleId="UnresolvedMention">
    <w:name w:val="Unresolved Mention"/>
    <w:basedOn w:val="DefaultParagraphFont"/>
    <w:uiPriority w:val="99"/>
    <w:semiHidden/>
    <w:unhideWhenUsed/>
    <w:rsid w:val="00993740"/>
    <w:rPr>
      <w:color w:val="605E5C"/>
      <w:shd w:val="clear" w:color="auto" w:fill="E1DFDD"/>
    </w:rPr>
  </w:style>
  <w:style w:type="paragraph" w:styleId="Revision">
    <w:name w:val="Revision"/>
    <w:hidden/>
    <w:uiPriority w:val="99"/>
    <w:semiHidden/>
    <w:rsid w:val="00972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861474">
      <w:bodyDiv w:val="1"/>
      <w:marLeft w:val="0"/>
      <w:marRight w:val="0"/>
      <w:marTop w:val="0"/>
      <w:marBottom w:val="0"/>
      <w:divBdr>
        <w:top w:val="none" w:sz="0" w:space="0" w:color="auto"/>
        <w:left w:val="none" w:sz="0" w:space="0" w:color="auto"/>
        <w:bottom w:val="none" w:sz="0" w:space="0" w:color="auto"/>
        <w:right w:val="none" w:sz="0" w:space="0" w:color="auto"/>
      </w:divBdr>
      <w:divsChild>
        <w:div w:id="365956424">
          <w:marLeft w:val="0"/>
          <w:marRight w:val="0"/>
          <w:marTop w:val="0"/>
          <w:marBottom w:val="0"/>
          <w:divBdr>
            <w:top w:val="none" w:sz="0" w:space="0" w:color="auto"/>
            <w:left w:val="none" w:sz="0" w:space="0" w:color="auto"/>
            <w:bottom w:val="none" w:sz="0" w:space="0" w:color="auto"/>
            <w:right w:val="none" w:sz="0" w:space="0" w:color="auto"/>
          </w:divBdr>
          <w:divsChild>
            <w:div w:id="7650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1042">
      <w:bodyDiv w:val="1"/>
      <w:marLeft w:val="0"/>
      <w:marRight w:val="0"/>
      <w:marTop w:val="0"/>
      <w:marBottom w:val="0"/>
      <w:divBdr>
        <w:top w:val="none" w:sz="0" w:space="0" w:color="auto"/>
        <w:left w:val="none" w:sz="0" w:space="0" w:color="auto"/>
        <w:bottom w:val="none" w:sz="0" w:space="0" w:color="auto"/>
        <w:right w:val="none" w:sz="0" w:space="0" w:color="auto"/>
      </w:divBdr>
      <w:divsChild>
        <w:div w:id="705912922">
          <w:marLeft w:val="0"/>
          <w:marRight w:val="0"/>
          <w:marTop w:val="0"/>
          <w:marBottom w:val="0"/>
          <w:divBdr>
            <w:top w:val="none" w:sz="0" w:space="0" w:color="auto"/>
            <w:left w:val="none" w:sz="0" w:space="0" w:color="auto"/>
            <w:bottom w:val="none" w:sz="0" w:space="0" w:color="auto"/>
            <w:right w:val="none" w:sz="0" w:space="0" w:color="auto"/>
          </w:divBdr>
          <w:divsChild>
            <w:div w:id="3672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09257">
      <w:bodyDiv w:val="1"/>
      <w:marLeft w:val="0"/>
      <w:marRight w:val="0"/>
      <w:marTop w:val="0"/>
      <w:marBottom w:val="0"/>
      <w:divBdr>
        <w:top w:val="none" w:sz="0" w:space="0" w:color="auto"/>
        <w:left w:val="none" w:sz="0" w:space="0" w:color="auto"/>
        <w:bottom w:val="none" w:sz="0" w:space="0" w:color="auto"/>
        <w:right w:val="none" w:sz="0" w:space="0" w:color="auto"/>
      </w:divBdr>
    </w:div>
    <w:div w:id="1782217522">
      <w:bodyDiv w:val="1"/>
      <w:marLeft w:val="0"/>
      <w:marRight w:val="0"/>
      <w:marTop w:val="0"/>
      <w:marBottom w:val="0"/>
      <w:divBdr>
        <w:top w:val="none" w:sz="0" w:space="0" w:color="auto"/>
        <w:left w:val="none" w:sz="0" w:space="0" w:color="auto"/>
        <w:bottom w:val="none" w:sz="0" w:space="0" w:color="auto"/>
        <w:right w:val="none" w:sz="0" w:space="0" w:color="auto"/>
      </w:divBdr>
    </w:div>
    <w:div w:id="179471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1598</Words>
  <Characters>9115</Characters>
  <Application>Microsoft Office Word</Application>
  <DocSecurity>0</DocSecurity>
  <Lines>75</Lines>
  <Paragraphs>21</Paragraphs>
  <ScaleCrop>false</ScaleCrop>
  <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Jing</dc:creator>
  <cp:keywords/>
  <dc:description/>
  <cp:lastModifiedBy>Chen, Jing</cp:lastModifiedBy>
  <cp:revision>3</cp:revision>
  <cp:lastPrinted>2023-12-15T21:06:00Z</cp:lastPrinted>
  <dcterms:created xsi:type="dcterms:W3CDTF">2024-07-09T18:48:00Z</dcterms:created>
  <dcterms:modified xsi:type="dcterms:W3CDTF">2024-07-09T18:48:00Z</dcterms:modified>
</cp:coreProperties>
</file>