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CD4" w:rsidRDefault="00AF3E5D" w:rsidP="00201A69">
      <w:pPr>
        <w:rPr>
          <w:b/>
          <w:sz w:val="24"/>
          <w:lang w:val="fr-FR"/>
        </w:rPr>
      </w:pPr>
      <w:proofErr w:type="spellStart"/>
      <w:r>
        <w:rPr>
          <w:b/>
          <w:sz w:val="24"/>
          <w:lang w:val="fr-FR"/>
        </w:rPr>
        <w:t>Supplementary</w:t>
      </w:r>
      <w:proofErr w:type="spellEnd"/>
      <w:r>
        <w:rPr>
          <w:b/>
          <w:sz w:val="24"/>
          <w:lang w:val="fr-FR"/>
        </w:rPr>
        <w:t xml:space="preserve"> </w:t>
      </w:r>
      <w:proofErr w:type="gramStart"/>
      <w:r>
        <w:rPr>
          <w:b/>
          <w:sz w:val="24"/>
          <w:lang w:val="fr-FR"/>
        </w:rPr>
        <w:t>figures</w:t>
      </w:r>
      <w:r w:rsidR="00A667F0">
        <w:rPr>
          <w:b/>
          <w:sz w:val="24"/>
          <w:lang w:val="fr-FR"/>
        </w:rPr>
        <w:t>:</w:t>
      </w:r>
      <w:proofErr w:type="gramEnd"/>
    </w:p>
    <w:p w:rsidR="00A1701F" w:rsidRDefault="00AF3E5D" w:rsidP="00A1701F">
      <w:pPr>
        <w:keepNext/>
      </w:pPr>
      <w:r>
        <w:rPr>
          <w:b/>
          <w:noProof/>
          <w:sz w:val="24"/>
        </w:rPr>
        <w:drawing>
          <wp:inline distT="0" distB="0" distL="0" distR="0">
            <wp:extent cx="5972810" cy="5743575"/>
            <wp:effectExtent l="0" t="0" r="889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_splicing_mechanisms_nomenclature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E5D" w:rsidRPr="00A1701F" w:rsidRDefault="00A1701F" w:rsidP="00A1701F">
      <w:pPr>
        <w:pStyle w:val="Lgende"/>
        <w:rPr>
          <w:rFonts w:asciiTheme="majorHAnsi" w:hAnsiTheme="majorHAnsi" w:cstheme="majorHAnsi"/>
          <w:b/>
          <w:i w:val="0"/>
          <w:color w:val="auto"/>
          <w:sz w:val="22"/>
          <w:szCs w:val="22"/>
        </w:rPr>
      </w:pPr>
      <w:r w:rsidRPr="00A1701F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t>Figure S</w:t>
      </w:r>
      <w:r w:rsidRPr="00A1701F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fldChar w:fldCharType="begin"/>
      </w:r>
      <w:r w:rsidRPr="00A1701F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instrText xml:space="preserve"> SEQ Figure \* ARABIC </w:instrText>
      </w:r>
      <w:r w:rsidRPr="00A1701F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fldChar w:fldCharType="separate"/>
      </w:r>
      <w:r w:rsidR="00B76A37">
        <w:rPr>
          <w:rFonts w:asciiTheme="majorHAnsi" w:hAnsiTheme="majorHAnsi" w:cstheme="majorHAnsi"/>
          <w:b/>
          <w:i w:val="0"/>
          <w:noProof/>
          <w:color w:val="auto"/>
          <w:sz w:val="22"/>
          <w:szCs w:val="22"/>
        </w:rPr>
        <w:t>1</w:t>
      </w:r>
      <w:r w:rsidRPr="00A1701F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fldChar w:fldCharType="end"/>
      </w:r>
      <w:r w:rsidRPr="00A1701F">
        <w:rPr>
          <w:rFonts w:asciiTheme="majorHAnsi" w:hAnsiTheme="majorHAnsi" w:cstheme="majorHAnsi"/>
          <w:i w:val="0"/>
          <w:color w:val="auto"/>
          <w:sz w:val="22"/>
          <w:szCs w:val="22"/>
        </w:rPr>
        <w:t>: Mechani</w:t>
      </w:r>
      <w:r>
        <w:rPr>
          <w:rFonts w:asciiTheme="majorHAnsi" w:hAnsiTheme="majorHAnsi" w:cstheme="majorHAnsi"/>
          <w:i w:val="0"/>
          <w:color w:val="auto"/>
          <w:sz w:val="22"/>
          <w:szCs w:val="22"/>
        </w:rPr>
        <w:t>sms of the transcript diversity with the corresponding SOSTA</w:t>
      </w:r>
      <w:r w:rsidR="008B5B03">
        <w:rPr>
          <w:rFonts w:asciiTheme="majorHAnsi" w:hAnsiTheme="majorHAnsi" w:cstheme="majorHAnsi"/>
          <w:i w:val="0"/>
          <w:color w:val="auto"/>
          <w:sz w:val="22"/>
          <w:szCs w:val="22"/>
        </w:rPr>
        <w:t>R annotation. Black boxes: exon</w:t>
      </w:r>
      <w:r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, black lines: intron, red boxes: exon (or part of exon) skipping, green boxes: novel exon (or part of exon). </w:t>
      </w:r>
    </w:p>
    <w:p w:rsidR="0000041A" w:rsidRDefault="0000041A" w:rsidP="0000041A">
      <w:pPr>
        <w:keepNext/>
      </w:pPr>
      <w:r>
        <w:rPr>
          <w:noProof/>
        </w:rPr>
        <w:lastRenderedPageBreak/>
        <w:drawing>
          <wp:inline distT="0" distB="0" distL="0" distR="0">
            <wp:extent cx="5972810" cy="6769100"/>
            <wp:effectExtent l="0" t="0" r="889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2_probes_design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C1" w:rsidRDefault="0000041A" w:rsidP="0000041A">
      <w:pPr>
        <w:pStyle w:val="Lgende"/>
        <w:rPr>
          <w:rFonts w:asciiTheme="majorHAnsi" w:hAnsiTheme="majorHAnsi" w:cstheme="majorHAnsi"/>
          <w:i w:val="0"/>
          <w:color w:val="auto"/>
          <w:sz w:val="22"/>
        </w:rPr>
      </w:pPr>
      <w:r w:rsidRPr="0000041A">
        <w:rPr>
          <w:rFonts w:asciiTheme="majorHAnsi" w:hAnsiTheme="majorHAnsi" w:cstheme="majorHAnsi"/>
          <w:b/>
          <w:i w:val="0"/>
          <w:color w:val="auto"/>
          <w:sz w:val="22"/>
        </w:rPr>
        <w:t xml:space="preserve">Figure </w:t>
      </w:r>
      <w:r w:rsidR="00CA20B6">
        <w:rPr>
          <w:rFonts w:asciiTheme="majorHAnsi" w:hAnsiTheme="majorHAnsi" w:cstheme="majorHAnsi"/>
          <w:b/>
          <w:i w:val="0"/>
          <w:color w:val="auto"/>
          <w:sz w:val="22"/>
        </w:rPr>
        <w:t>S</w:t>
      </w:r>
      <w:r w:rsidRPr="0000041A">
        <w:rPr>
          <w:rFonts w:asciiTheme="majorHAnsi" w:hAnsiTheme="majorHAnsi" w:cstheme="majorHAnsi"/>
          <w:b/>
          <w:i w:val="0"/>
          <w:color w:val="auto"/>
          <w:sz w:val="22"/>
        </w:rPr>
        <w:fldChar w:fldCharType="begin"/>
      </w:r>
      <w:r w:rsidRPr="0000041A">
        <w:rPr>
          <w:rFonts w:asciiTheme="majorHAnsi" w:hAnsiTheme="majorHAnsi" w:cstheme="majorHAnsi"/>
          <w:b/>
          <w:i w:val="0"/>
          <w:color w:val="auto"/>
          <w:sz w:val="22"/>
        </w:rPr>
        <w:instrText xml:space="preserve"> SEQ Figure \* ARABIC </w:instrText>
      </w:r>
      <w:r w:rsidRPr="0000041A">
        <w:rPr>
          <w:rFonts w:asciiTheme="majorHAnsi" w:hAnsiTheme="majorHAnsi" w:cstheme="majorHAnsi"/>
          <w:b/>
          <w:i w:val="0"/>
          <w:color w:val="auto"/>
          <w:sz w:val="22"/>
        </w:rPr>
        <w:fldChar w:fldCharType="separate"/>
      </w:r>
      <w:r w:rsidR="00B76A37">
        <w:rPr>
          <w:rFonts w:asciiTheme="majorHAnsi" w:hAnsiTheme="majorHAnsi" w:cstheme="majorHAnsi"/>
          <w:b/>
          <w:i w:val="0"/>
          <w:noProof/>
          <w:color w:val="auto"/>
          <w:sz w:val="22"/>
        </w:rPr>
        <w:t>2</w:t>
      </w:r>
      <w:r w:rsidRPr="0000041A">
        <w:rPr>
          <w:rFonts w:asciiTheme="majorHAnsi" w:hAnsiTheme="majorHAnsi" w:cstheme="majorHAnsi"/>
          <w:b/>
          <w:i w:val="0"/>
          <w:color w:val="auto"/>
          <w:sz w:val="22"/>
        </w:rPr>
        <w:fldChar w:fldCharType="end"/>
      </w:r>
      <w:r w:rsidRPr="0000041A">
        <w:rPr>
          <w:rFonts w:asciiTheme="majorHAnsi" w:hAnsiTheme="majorHAnsi" w:cstheme="majorHAnsi"/>
          <w:i w:val="0"/>
          <w:color w:val="auto"/>
          <w:sz w:val="22"/>
        </w:rPr>
        <w:t>: Gene panel capture probe design.</w:t>
      </w:r>
      <w:r>
        <w:rPr>
          <w:rFonts w:asciiTheme="majorHAnsi" w:hAnsiTheme="majorHAnsi" w:cstheme="majorHAnsi"/>
          <w:i w:val="0"/>
          <w:color w:val="auto"/>
          <w:sz w:val="22"/>
        </w:rPr>
        <w:t xml:space="preserve"> Reference transcripts </w:t>
      </w:r>
      <w:r w:rsidR="008018D8">
        <w:rPr>
          <w:rFonts w:asciiTheme="majorHAnsi" w:hAnsiTheme="majorHAnsi" w:cstheme="majorHAnsi"/>
          <w:i w:val="0"/>
          <w:color w:val="auto"/>
          <w:sz w:val="22"/>
        </w:rPr>
        <w:t xml:space="preserve">exon and intron </w:t>
      </w:r>
      <w:r>
        <w:rPr>
          <w:rFonts w:asciiTheme="majorHAnsi" w:hAnsiTheme="majorHAnsi" w:cstheme="majorHAnsi"/>
          <w:i w:val="0"/>
          <w:color w:val="auto"/>
          <w:sz w:val="22"/>
        </w:rPr>
        <w:t>are represented in blue</w:t>
      </w:r>
      <w:r w:rsidR="008018D8">
        <w:rPr>
          <w:rFonts w:asciiTheme="majorHAnsi" w:hAnsiTheme="majorHAnsi" w:cstheme="majorHAnsi"/>
          <w:i w:val="0"/>
          <w:color w:val="auto"/>
          <w:sz w:val="22"/>
        </w:rPr>
        <w:t xml:space="preserve"> boxes and lines respectively</w:t>
      </w:r>
      <w:r w:rsidR="007C0A63">
        <w:rPr>
          <w:rFonts w:asciiTheme="majorHAnsi" w:hAnsiTheme="majorHAnsi" w:cstheme="majorHAnsi"/>
          <w:i w:val="0"/>
          <w:color w:val="auto"/>
          <w:sz w:val="22"/>
        </w:rPr>
        <w:t xml:space="preserve">, and </w:t>
      </w:r>
      <w:r>
        <w:rPr>
          <w:rFonts w:asciiTheme="majorHAnsi" w:hAnsiTheme="majorHAnsi" w:cstheme="majorHAnsi"/>
          <w:i w:val="0"/>
          <w:color w:val="auto"/>
          <w:sz w:val="22"/>
        </w:rPr>
        <w:t>capture probes in red.</w:t>
      </w:r>
    </w:p>
    <w:p w:rsidR="00C05DC1" w:rsidRDefault="00C05DC1">
      <w:pPr>
        <w:rPr>
          <w:rFonts w:asciiTheme="majorHAnsi" w:eastAsiaTheme="minorEastAsia" w:hAnsiTheme="majorHAnsi" w:cstheme="majorHAnsi"/>
          <w:iCs/>
          <w:szCs w:val="18"/>
        </w:rPr>
      </w:pPr>
      <w:r>
        <w:rPr>
          <w:rFonts w:asciiTheme="majorHAnsi" w:hAnsiTheme="majorHAnsi" w:cstheme="majorHAnsi"/>
          <w:i/>
        </w:rPr>
        <w:br w:type="page"/>
      </w:r>
    </w:p>
    <w:p w:rsidR="00C05DC1" w:rsidRDefault="00C05DC1" w:rsidP="00C05DC1">
      <w:pPr>
        <w:pStyle w:val="Lgende"/>
        <w:keepNext/>
      </w:pPr>
      <w:r>
        <w:rPr>
          <w:rFonts w:asciiTheme="majorHAnsi" w:hAnsiTheme="majorHAnsi" w:cstheme="majorHAnsi"/>
          <w:i w:val="0"/>
          <w:noProof/>
          <w:color w:val="auto"/>
          <w:sz w:val="22"/>
        </w:rPr>
        <w:lastRenderedPageBreak/>
        <w:drawing>
          <wp:inline distT="0" distB="0" distL="0" distR="0">
            <wp:extent cx="5398008" cy="3877056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3_grey_gel_uncropped_from_fig6B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008" cy="38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DC1" w:rsidRPr="008C2186" w:rsidRDefault="00C05DC1" w:rsidP="00C05DC1">
      <w:pPr>
        <w:pStyle w:val="Lgende"/>
        <w:rPr>
          <w:rFonts w:asciiTheme="majorHAnsi" w:hAnsiTheme="majorHAnsi" w:cstheme="majorHAnsi"/>
          <w:i w:val="0"/>
          <w:color w:val="auto"/>
          <w:sz w:val="22"/>
          <w:szCs w:val="22"/>
        </w:rPr>
      </w:pPr>
      <w:r w:rsidRPr="008C2186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t>Figure S</w:t>
      </w:r>
      <w:r w:rsidRPr="008C2186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fldChar w:fldCharType="begin"/>
      </w:r>
      <w:r w:rsidRPr="008C2186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instrText xml:space="preserve"> SEQ Figure \* ARABIC </w:instrText>
      </w:r>
      <w:r w:rsidRPr="008C2186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fldChar w:fldCharType="separate"/>
      </w:r>
      <w:r w:rsidR="00B76A37" w:rsidRPr="008C2186">
        <w:rPr>
          <w:rFonts w:asciiTheme="majorHAnsi" w:hAnsiTheme="majorHAnsi" w:cstheme="majorHAnsi"/>
          <w:b/>
          <w:i w:val="0"/>
          <w:noProof/>
          <w:color w:val="auto"/>
          <w:sz w:val="22"/>
          <w:szCs w:val="22"/>
        </w:rPr>
        <w:t>3</w:t>
      </w:r>
      <w:r w:rsidRPr="008C2186">
        <w:rPr>
          <w:rFonts w:asciiTheme="majorHAnsi" w:hAnsiTheme="majorHAnsi" w:cstheme="majorHAnsi"/>
          <w:b/>
          <w:i w:val="0"/>
          <w:color w:val="auto"/>
          <w:sz w:val="22"/>
          <w:szCs w:val="22"/>
        </w:rPr>
        <w:fldChar w:fldCharType="end"/>
      </w:r>
      <w:r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: </w:t>
      </w:r>
      <w:r w:rsidR="00771A40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RT-PCR, gel electrophoresis </w:t>
      </w:r>
      <w:r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uncropped from </w:t>
      </w:r>
      <w:r w:rsidR="00A8544F"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>figure</w:t>
      </w:r>
      <w:r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6B</w:t>
      </w:r>
      <w:r w:rsid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. Proband: positive control carrying the intronic genomic deletion in </w:t>
      </w:r>
      <w:r w:rsidR="00771A40" w:rsidRPr="00771A40">
        <w:rPr>
          <w:rFonts w:asciiTheme="majorHAnsi" w:hAnsiTheme="majorHAnsi" w:cstheme="majorHAnsi"/>
          <w:color w:val="auto"/>
          <w:sz w:val="22"/>
          <w:szCs w:val="22"/>
        </w:rPr>
        <w:t>BRCA1</w:t>
      </w:r>
      <w:r w:rsid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intron 15. Control1/Control2: negative controls.</w:t>
      </w:r>
      <w:r w:rsidR="00771A40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</w:t>
      </w:r>
      <w:r w:rsidR="00771A40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>SM: molecular weight size marker</w:t>
      </w:r>
      <w:r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>.</w:t>
      </w:r>
    </w:p>
    <w:p w:rsidR="00C05DC1" w:rsidRDefault="00C05DC1">
      <w:pPr>
        <w:rPr>
          <w:rFonts w:eastAsiaTheme="minorEastAsia"/>
          <w:iCs/>
        </w:rPr>
      </w:pPr>
      <w:r>
        <w:rPr>
          <w:i/>
        </w:rPr>
        <w:br w:type="page"/>
      </w:r>
    </w:p>
    <w:p w:rsidR="00C05DC1" w:rsidRDefault="00C05DC1" w:rsidP="00C05DC1">
      <w:pPr>
        <w:pStyle w:val="Lgende"/>
        <w:keepNext/>
      </w:pPr>
      <w:r>
        <w:rPr>
          <w:rFonts w:asciiTheme="majorHAnsi" w:hAnsiTheme="majorHAnsi" w:cstheme="majorHAnsi"/>
          <w:i w:val="0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5398008" cy="3877056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S4_grey_gel_uncropped_from_fig6F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008" cy="38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A37" w:rsidRPr="008C2186" w:rsidRDefault="00C05DC1" w:rsidP="00C05DC1">
      <w:pPr>
        <w:pStyle w:val="Lgende"/>
        <w:rPr>
          <w:rFonts w:asciiTheme="majorHAnsi" w:hAnsiTheme="majorHAnsi" w:cstheme="majorHAnsi"/>
          <w:i w:val="0"/>
          <w:noProof/>
          <w:color w:val="auto"/>
          <w:sz w:val="22"/>
        </w:rPr>
      </w:pP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t>Figure S</w:t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fldChar w:fldCharType="begin"/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instrText xml:space="preserve"> SEQ Figure \* ARABIC </w:instrText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fldChar w:fldCharType="separate"/>
      </w:r>
      <w:r w:rsidR="00B76A37" w:rsidRPr="008C2186">
        <w:rPr>
          <w:rFonts w:asciiTheme="majorHAnsi" w:hAnsiTheme="majorHAnsi" w:cstheme="majorHAnsi"/>
          <w:b/>
          <w:i w:val="0"/>
          <w:noProof/>
          <w:color w:val="auto"/>
          <w:sz w:val="22"/>
        </w:rPr>
        <w:t>4</w:t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fldChar w:fldCharType="end"/>
      </w:r>
      <w:r w:rsidRPr="008C2186">
        <w:rPr>
          <w:rFonts w:asciiTheme="majorHAnsi" w:hAnsiTheme="majorHAnsi" w:cstheme="majorHAnsi"/>
          <w:i w:val="0"/>
          <w:color w:val="auto"/>
          <w:sz w:val="22"/>
        </w:rPr>
        <w:t>:</w:t>
      </w:r>
      <w:r w:rsidRPr="008C2186">
        <w:rPr>
          <w:rFonts w:asciiTheme="majorHAnsi" w:hAnsiTheme="majorHAnsi" w:cstheme="majorHAnsi"/>
          <w:i w:val="0"/>
          <w:noProof/>
          <w:color w:val="auto"/>
          <w:sz w:val="22"/>
        </w:rPr>
        <w:t xml:space="preserve"> </w:t>
      </w:r>
      <w:r w:rsidR="00FF73B4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RT-PCR, gel electrophoresis </w:t>
      </w:r>
      <w:r w:rsidR="00FF73B4"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>uncropped from figure 6</w:t>
      </w:r>
      <w:r w:rsidR="00FF73B4">
        <w:rPr>
          <w:rFonts w:asciiTheme="majorHAnsi" w:hAnsiTheme="majorHAnsi" w:cstheme="majorHAnsi"/>
          <w:i w:val="0"/>
          <w:color w:val="auto"/>
          <w:sz w:val="22"/>
          <w:szCs w:val="22"/>
        </w:rPr>
        <w:t>F</w:t>
      </w:r>
      <w:r w:rsidR="00FF73B4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. Proband: positive control carrying the </w:t>
      </w:r>
      <w:r w:rsidR="00FF73B4">
        <w:rPr>
          <w:rFonts w:asciiTheme="majorHAnsi" w:hAnsiTheme="majorHAnsi" w:cstheme="majorHAnsi"/>
          <w:i w:val="0"/>
          <w:color w:val="auto"/>
          <w:sz w:val="22"/>
          <w:szCs w:val="22"/>
        </w:rPr>
        <w:t>exon 8 duplication</w:t>
      </w:r>
      <w:r w:rsidR="00FF73B4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in </w:t>
      </w:r>
      <w:r w:rsidR="00FF73B4" w:rsidRPr="00771A40">
        <w:rPr>
          <w:rFonts w:asciiTheme="majorHAnsi" w:hAnsiTheme="majorHAnsi" w:cstheme="majorHAnsi"/>
          <w:color w:val="auto"/>
          <w:sz w:val="22"/>
          <w:szCs w:val="22"/>
        </w:rPr>
        <w:t>BRCA1</w:t>
      </w:r>
      <w:r w:rsidR="00FF73B4">
        <w:rPr>
          <w:rFonts w:asciiTheme="majorHAnsi" w:hAnsiTheme="majorHAnsi" w:cstheme="majorHAnsi"/>
          <w:i w:val="0"/>
          <w:color w:val="auto"/>
          <w:sz w:val="22"/>
          <w:szCs w:val="22"/>
        </w:rPr>
        <w:t>. Control1/Control2: negative controls.</w:t>
      </w:r>
      <w:r w:rsidR="00FF73B4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SM: molecular weight size marker</w:t>
      </w:r>
      <w:r w:rsidR="00FF73B4"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>.</w:t>
      </w:r>
    </w:p>
    <w:p w:rsidR="00B76A37" w:rsidRDefault="00B76A37">
      <w:pPr>
        <w:rPr>
          <w:rFonts w:eastAsiaTheme="minorEastAsia"/>
          <w:iCs/>
          <w:noProof/>
          <w:szCs w:val="18"/>
        </w:rPr>
      </w:pPr>
      <w:r>
        <w:rPr>
          <w:i/>
          <w:noProof/>
        </w:rPr>
        <w:br w:type="page"/>
      </w:r>
    </w:p>
    <w:p w:rsidR="00B76A37" w:rsidRDefault="00B76A37" w:rsidP="00B76A37">
      <w:pPr>
        <w:pStyle w:val="Lgende"/>
        <w:keepNext/>
      </w:pPr>
      <w:r>
        <w:rPr>
          <w:rFonts w:asciiTheme="majorHAnsi" w:hAnsiTheme="majorHAnsi" w:cstheme="majorHAnsi"/>
          <w:i w:val="0"/>
          <w:noProof/>
          <w:color w:val="auto"/>
          <w:sz w:val="28"/>
          <w:szCs w:val="22"/>
        </w:rPr>
        <w:lastRenderedPageBreak/>
        <w:drawing>
          <wp:inline distT="0" distB="0" distL="0" distR="0">
            <wp:extent cx="5398008" cy="3877056"/>
            <wp:effectExtent l="0" t="0" r="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5_grey_gel_uncropped_from_fig7C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008" cy="38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41A" w:rsidRPr="008C2186" w:rsidRDefault="00B76A37" w:rsidP="00B76A37">
      <w:pPr>
        <w:pStyle w:val="Lgende"/>
        <w:rPr>
          <w:rFonts w:asciiTheme="majorHAnsi" w:hAnsiTheme="majorHAnsi" w:cstheme="majorHAnsi"/>
          <w:i w:val="0"/>
          <w:color w:val="auto"/>
          <w:sz w:val="36"/>
          <w:szCs w:val="22"/>
        </w:rPr>
      </w:pP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t>Figure S</w:t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fldChar w:fldCharType="begin"/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instrText xml:space="preserve"> SEQ Figure \* ARABIC </w:instrText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fldChar w:fldCharType="separate"/>
      </w:r>
      <w:r w:rsidRPr="008C2186">
        <w:rPr>
          <w:rFonts w:asciiTheme="majorHAnsi" w:hAnsiTheme="majorHAnsi" w:cstheme="majorHAnsi"/>
          <w:b/>
          <w:i w:val="0"/>
          <w:noProof/>
          <w:color w:val="auto"/>
          <w:sz w:val="22"/>
        </w:rPr>
        <w:t>5</w:t>
      </w:r>
      <w:r w:rsidRPr="008C2186">
        <w:rPr>
          <w:rFonts w:asciiTheme="majorHAnsi" w:hAnsiTheme="majorHAnsi" w:cstheme="majorHAnsi"/>
          <w:b/>
          <w:i w:val="0"/>
          <w:color w:val="auto"/>
          <w:sz w:val="22"/>
        </w:rPr>
        <w:fldChar w:fldCharType="end"/>
      </w:r>
      <w:r w:rsidRPr="008C2186">
        <w:rPr>
          <w:rFonts w:asciiTheme="majorHAnsi" w:hAnsiTheme="majorHAnsi" w:cstheme="majorHAnsi"/>
          <w:i w:val="0"/>
          <w:color w:val="auto"/>
          <w:sz w:val="22"/>
        </w:rPr>
        <w:t xml:space="preserve">: </w:t>
      </w:r>
      <w:r w:rsidR="00872578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RT-PCR, gel electrophoresis </w:t>
      </w:r>
      <w:r w:rsidR="00872578"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uncropped from figure </w:t>
      </w:r>
      <w:r w:rsidR="006A7F9B">
        <w:rPr>
          <w:rFonts w:asciiTheme="majorHAnsi" w:hAnsiTheme="majorHAnsi" w:cstheme="majorHAnsi"/>
          <w:i w:val="0"/>
          <w:color w:val="auto"/>
          <w:sz w:val="22"/>
          <w:szCs w:val="22"/>
        </w:rPr>
        <w:t>7</w:t>
      </w:r>
      <w:r w:rsidR="00872578">
        <w:rPr>
          <w:rFonts w:asciiTheme="majorHAnsi" w:hAnsiTheme="majorHAnsi" w:cstheme="majorHAnsi"/>
          <w:i w:val="0"/>
          <w:color w:val="auto"/>
          <w:sz w:val="22"/>
          <w:szCs w:val="22"/>
        </w:rPr>
        <w:t>C</w:t>
      </w:r>
      <w:r w:rsidR="00872578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. </w:t>
      </w:r>
      <w:r w:rsidR="006A7F9B">
        <w:rPr>
          <w:rFonts w:asciiTheme="majorHAnsi" w:hAnsiTheme="majorHAnsi" w:cstheme="majorHAnsi"/>
          <w:i w:val="0"/>
          <w:color w:val="auto"/>
          <w:sz w:val="22"/>
          <w:szCs w:val="22"/>
        </w:rPr>
        <w:t>III.1/III.2</w:t>
      </w:r>
      <w:r w:rsidR="00872578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: </w:t>
      </w:r>
      <w:r w:rsidR="00391020" w:rsidRPr="00391020">
        <w:rPr>
          <w:rFonts w:asciiTheme="majorHAnsi" w:hAnsiTheme="majorHAnsi" w:cstheme="majorHAnsi"/>
          <w:i w:val="0"/>
          <w:color w:val="auto"/>
          <w:sz w:val="22"/>
          <w:szCs w:val="22"/>
        </w:rPr>
        <w:t>probands from family number 11 with a history of cancer</w:t>
      </w:r>
      <w:r w:rsidR="00872578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. </w:t>
      </w:r>
      <w:r w:rsidR="006A7F9B">
        <w:rPr>
          <w:rFonts w:asciiTheme="majorHAnsi" w:hAnsiTheme="majorHAnsi" w:cstheme="majorHAnsi"/>
          <w:i w:val="0"/>
          <w:color w:val="auto"/>
          <w:sz w:val="22"/>
          <w:szCs w:val="22"/>
        </w:rPr>
        <w:t>T-</w:t>
      </w:r>
      <w:r w:rsidR="00872578">
        <w:rPr>
          <w:rFonts w:asciiTheme="majorHAnsi" w:hAnsiTheme="majorHAnsi" w:cstheme="majorHAnsi"/>
          <w:i w:val="0"/>
          <w:color w:val="auto"/>
          <w:sz w:val="22"/>
          <w:szCs w:val="22"/>
        </w:rPr>
        <w:t>: negative controls.</w:t>
      </w:r>
      <w:r w:rsidR="00872578" w:rsidRPr="00771A40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SM: molecular weight size marker</w:t>
      </w:r>
      <w:r w:rsidR="00872578" w:rsidRPr="008C2186">
        <w:rPr>
          <w:rFonts w:asciiTheme="majorHAnsi" w:hAnsiTheme="majorHAnsi" w:cstheme="majorHAnsi"/>
          <w:i w:val="0"/>
          <w:color w:val="auto"/>
          <w:sz w:val="22"/>
          <w:szCs w:val="22"/>
        </w:rPr>
        <w:t>.</w:t>
      </w:r>
      <w:r w:rsidR="004A098A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Ins: </w:t>
      </w:r>
      <w:r w:rsidR="00DE4297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insertion of the SVA sequence. </w:t>
      </w:r>
      <w:bookmarkStart w:id="0" w:name="_GoBack"/>
      <w:bookmarkEnd w:id="0"/>
    </w:p>
    <w:p w:rsidR="0000041A" w:rsidRPr="00006CD4" w:rsidRDefault="0000041A"/>
    <w:sectPr w:rsidR="0000041A" w:rsidRPr="00006CD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CD4"/>
    <w:rsid w:val="0000041A"/>
    <w:rsid w:val="00006CD4"/>
    <w:rsid w:val="000F29B7"/>
    <w:rsid w:val="00147680"/>
    <w:rsid w:val="00201A69"/>
    <w:rsid w:val="00391020"/>
    <w:rsid w:val="00497CAD"/>
    <w:rsid w:val="004A098A"/>
    <w:rsid w:val="006A7F9B"/>
    <w:rsid w:val="00771A40"/>
    <w:rsid w:val="007C0A63"/>
    <w:rsid w:val="008018D8"/>
    <w:rsid w:val="00872578"/>
    <w:rsid w:val="008754DD"/>
    <w:rsid w:val="008B5B03"/>
    <w:rsid w:val="008C2186"/>
    <w:rsid w:val="008F4464"/>
    <w:rsid w:val="008F7CE1"/>
    <w:rsid w:val="00A1701F"/>
    <w:rsid w:val="00A667F0"/>
    <w:rsid w:val="00A8544F"/>
    <w:rsid w:val="00AF3E5D"/>
    <w:rsid w:val="00B76A37"/>
    <w:rsid w:val="00C05DC1"/>
    <w:rsid w:val="00CA20B6"/>
    <w:rsid w:val="00DE4297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DB00"/>
  <w15:chartTrackingRefBased/>
  <w15:docId w15:val="{C8FB38D0-5884-421A-A4E7-C9990455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006CD4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AUCOUTURIER</dc:creator>
  <cp:keywords/>
  <dc:description/>
  <cp:lastModifiedBy>Camille AUCOUTURIER</cp:lastModifiedBy>
  <cp:revision>28</cp:revision>
  <dcterms:created xsi:type="dcterms:W3CDTF">2023-10-12T12:58:00Z</dcterms:created>
  <dcterms:modified xsi:type="dcterms:W3CDTF">2024-08-26T08:59:00Z</dcterms:modified>
</cp:coreProperties>
</file>