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45AF" w:rsidRPr="0000486C" w:rsidRDefault="00DE45AF" w:rsidP="00DE45AF">
      <w:pPr>
        <w:shd w:val="clear" w:color="auto" w:fill="FFFFFF"/>
        <w:spacing w:after="120" w:line="240" w:lineRule="auto"/>
        <w:outlineLvl w:val="1"/>
        <w:rPr>
          <w:b/>
          <w:bCs/>
          <w:sz w:val="32"/>
          <w:szCs w:val="32"/>
          <w:lang w:val="en-US"/>
        </w:rPr>
      </w:pPr>
      <w:bookmarkStart w:id="0" w:name="_GoBack"/>
      <w:bookmarkEnd w:id="0"/>
      <w:r w:rsidRPr="0000486C">
        <w:rPr>
          <w:b/>
          <w:bCs/>
          <w:sz w:val="32"/>
          <w:szCs w:val="32"/>
          <w:lang w:val="en-US"/>
        </w:rPr>
        <w:t xml:space="preserve">Supplementary </w:t>
      </w:r>
      <w:r>
        <w:rPr>
          <w:b/>
          <w:bCs/>
          <w:sz w:val="32"/>
          <w:szCs w:val="32"/>
          <w:lang w:val="en-US"/>
        </w:rPr>
        <w:t>data</w:t>
      </w:r>
      <w:r w:rsidRPr="0000486C">
        <w:rPr>
          <w:b/>
          <w:bCs/>
          <w:sz w:val="32"/>
          <w:szCs w:val="32"/>
          <w:lang w:val="en-US"/>
        </w:rPr>
        <w:t xml:space="preserve"> legends </w:t>
      </w:r>
    </w:p>
    <w:p w:rsidR="00DE45AF" w:rsidRPr="0000486C" w:rsidRDefault="00DE45AF" w:rsidP="00DE45AF">
      <w:pPr>
        <w:pStyle w:val="NormalWeb"/>
        <w:spacing w:after="0"/>
        <w:contextualSpacing/>
        <w:rPr>
          <w:szCs w:val="22"/>
        </w:rPr>
      </w:pPr>
      <w:r w:rsidRPr="0000486C">
        <w:rPr>
          <w:b/>
          <w:bCs/>
          <w:szCs w:val="22"/>
          <w:u w:val="single"/>
        </w:rPr>
        <w:t>Supplementary Figure 1:</w:t>
      </w:r>
      <w:r w:rsidRPr="0000486C">
        <w:rPr>
          <w:szCs w:val="22"/>
        </w:rPr>
        <w:t xml:space="preserve"> Numbers of genes encoding 16S </w:t>
      </w:r>
      <w:proofErr w:type="spellStart"/>
      <w:r w:rsidRPr="0000486C">
        <w:rPr>
          <w:szCs w:val="22"/>
        </w:rPr>
        <w:t>rRNA</w:t>
      </w:r>
      <w:proofErr w:type="spellEnd"/>
      <w:r w:rsidRPr="0000486C">
        <w:rPr>
          <w:szCs w:val="22"/>
        </w:rPr>
        <w:t xml:space="preserve"> in strain F13465 and F14026 as detected by our sets of PCRs (see Supplementary Table 3 for details) and visualised by capillary electrophoresis.</w:t>
      </w:r>
    </w:p>
    <w:p w:rsidR="00DE45AF" w:rsidRPr="0000486C" w:rsidRDefault="00DE45AF" w:rsidP="00DE45AF">
      <w:pPr>
        <w:pStyle w:val="NormalWeb"/>
        <w:spacing w:after="0"/>
        <w:contextualSpacing/>
        <w:rPr>
          <w:szCs w:val="22"/>
        </w:rPr>
      </w:pPr>
    </w:p>
    <w:p w:rsidR="00DE45AF" w:rsidRPr="0000486C" w:rsidRDefault="00DE45AF" w:rsidP="00DE45AF">
      <w:pPr>
        <w:pStyle w:val="NormalWeb"/>
        <w:spacing w:after="0"/>
        <w:contextualSpacing/>
        <w:rPr>
          <w:szCs w:val="22"/>
        </w:rPr>
      </w:pPr>
      <w:r w:rsidRPr="0000486C">
        <w:rPr>
          <w:b/>
          <w:bCs/>
          <w:szCs w:val="22"/>
          <w:u w:val="single"/>
        </w:rPr>
        <w:t>Supplementary Table 1:</w:t>
      </w:r>
      <w:r w:rsidRPr="0000486C">
        <w:rPr>
          <w:szCs w:val="22"/>
        </w:rPr>
        <w:t xml:space="preserve"> </w:t>
      </w:r>
      <w:r w:rsidRPr="0000486C">
        <w:rPr>
          <w:i/>
          <w:szCs w:val="22"/>
        </w:rPr>
        <w:t xml:space="preserve">M. </w:t>
      </w:r>
      <w:proofErr w:type="spellStart"/>
      <w:r w:rsidRPr="0000486C">
        <w:rPr>
          <w:i/>
          <w:szCs w:val="22"/>
        </w:rPr>
        <w:t>equirhinis</w:t>
      </w:r>
      <w:proofErr w:type="spellEnd"/>
      <w:r w:rsidRPr="0000486C">
        <w:rPr>
          <w:i/>
          <w:szCs w:val="22"/>
        </w:rPr>
        <w:t xml:space="preserve"> </w:t>
      </w:r>
      <w:r w:rsidRPr="0000486C">
        <w:rPr>
          <w:szCs w:val="22"/>
        </w:rPr>
        <w:t xml:space="preserve">isolates analysed in this study, together with their origin. Isolates in bold are those whose genomes have been circularised. </w:t>
      </w:r>
    </w:p>
    <w:p w:rsidR="00DE45AF" w:rsidRPr="0000486C" w:rsidRDefault="00DE45AF" w:rsidP="00DE45AF">
      <w:pPr>
        <w:pStyle w:val="NormalWeb"/>
        <w:spacing w:after="0"/>
        <w:contextualSpacing/>
        <w:rPr>
          <w:szCs w:val="22"/>
        </w:rPr>
      </w:pPr>
    </w:p>
    <w:p w:rsidR="00DE45AF" w:rsidRPr="0000486C" w:rsidRDefault="00DE45AF" w:rsidP="00DE45AF">
      <w:pPr>
        <w:pStyle w:val="NormalWeb"/>
        <w:spacing w:after="0"/>
        <w:contextualSpacing/>
        <w:rPr>
          <w:szCs w:val="22"/>
        </w:rPr>
      </w:pPr>
      <w:r w:rsidRPr="0000486C">
        <w:rPr>
          <w:b/>
          <w:bCs/>
          <w:szCs w:val="22"/>
          <w:u w:val="single"/>
        </w:rPr>
        <w:t>Supplementary Table 2:</w:t>
      </w:r>
      <w:r w:rsidRPr="0000486C">
        <w:rPr>
          <w:szCs w:val="22"/>
        </w:rPr>
        <w:t xml:space="preserve"> Sequencing of </w:t>
      </w:r>
      <w:r w:rsidRPr="0000486C">
        <w:rPr>
          <w:i/>
          <w:szCs w:val="22"/>
        </w:rPr>
        <w:t xml:space="preserve">M. </w:t>
      </w:r>
      <w:proofErr w:type="spellStart"/>
      <w:r w:rsidRPr="0000486C">
        <w:rPr>
          <w:i/>
          <w:szCs w:val="22"/>
        </w:rPr>
        <w:t>equirhinis</w:t>
      </w:r>
      <w:proofErr w:type="spellEnd"/>
      <w:r w:rsidRPr="0000486C">
        <w:rPr>
          <w:szCs w:val="22"/>
        </w:rPr>
        <w:t xml:space="preserve"> isolates and assembly of the F13465 and F14026 isolates’ genomes. * </w:t>
      </w:r>
      <w:hyperlink r:id="rId4" w:history="1">
        <w:r w:rsidRPr="0000486C">
          <w:rPr>
            <w:rStyle w:val="Lienhypertexte"/>
            <w:szCs w:val="22"/>
          </w:rPr>
          <w:t>https://institutducerveau-icm.org/fr/plateforme-igenseq/</w:t>
        </w:r>
      </w:hyperlink>
      <w:r w:rsidRPr="0000486C">
        <w:rPr>
          <w:szCs w:val="22"/>
        </w:rPr>
        <w:t xml:space="preserve">. ** </w:t>
      </w:r>
      <w:hyperlink r:id="rId5" w:history="1">
        <w:r w:rsidRPr="0000486C">
          <w:rPr>
            <w:rStyle w:val="Lienhypertexte"/>
            <w:szCs w:val="22"/>
          </w:rPr>
          <w:t>https://pgtb.fr/</w:t>
        </w:r>
      </w:hyperlink>
      <w:r w:rsidRPr="0000486C">
        <w:rPr>
          <w:szCs w:val="22"/>
        </w:rPr>
        <w:t>.</w:t>
      </w:r>
    </w:p>
    <w:p w:rsidR="00DE45AF" w:rsidRPr="0000486C" w:rsidRDefault="00DE45AF" w:rsidP="00DE45AF">
      <w:pPr>
        <w:pStyle w:val="NormalWeb"/>
        <w:spacing w:after="0"/>
        <w:contextualSpacing/>
        <w:rPr>
          <w:szCs w:val="22"/>
        </w:rPr>
      </w:pPr>
    </w:p>
    <w:p w:rsidR="00DE45AF" w:rsidRPr="00DE45AF" w:rsidRDefault="00DE45AF" w:rsidP="00DE45AF">
      <w:pPr>
        <w:contextualSpacing/>
        <w:rPr>
          <w:lang w:val="en-US"/>
        </w:rPr>
      </w:pPr>
      <w:r w:rsidRPr="00DE45AF">
        <w:rPr>
          <w:b/>
          <w:bCs/>
          <w:u w:val="single"/>
          <w:lang w:val="en-US"/>
        </w:rPr>
        <w:t>Supplementary Table 3:</w:t>
      </w:r>
      <w:r w:rsidRPr="00DE45AF">
        <w:rPr>
          <w:lang w:val="en-US"/>
        </w:rPr>
        <w:t xml:space="preserve"> Primers and conditions for PCR amplification of the 16S </w:t>
      </w:r>
      <w:proofErr w:type="spellStart"/>
      <w:r w:rsidRPr="00DE45AF">
        <w:rPr>
          <w:lang w:val="en-US"/>
        </w:rPr>
        <w:t>rRNA</w:t>
      </w:r>
      <w:proofErr w:type="spellEnd"/>
      <w:r w:rsidRPr="00DE45AF">
        <w:rPr>
          <w:lang w:val="en-US"/>
        </w:rPr>
        <w:t xml:space="preserve"> coding genes.</w:t>
      </w:r>
    </w:p>
    <w:p w:rsidR="00DE45AF" w:rsidRPr="00DE45AF" w:rsidRDefault="00DE45AF" w:rsidP="00DE45AF">
      <w:pPr>
        <w:contextualSpacing/>
        <w:rPr>
          <w:lang w:val="en-US"/>
        </w:rPr>
      </w:pPr>
      <w:r w:rsidRPr="0000486C">
        <w:t xml:space="preserve">Condition I: PCR volume: 25µL &amp; </w:t>
      </w:r>
      <w:proofErr w:type="spellStart"/>
      <w:r w:rsidRPr="0000486C">
        <w:t>Premix</w:t>
      </w:r>
      <w:proofErr w:type="spellEnd"/>
      <w:r w:rsidRPr="0000486C">
        <w:t xml:space="preserve"> Ex TAQ (</w:t>
      </w:r>
      <w:proofErr w:type="spellStart"/>
      <w:r w:rsidRPr="0000486C">
        <w:t>Takara</w:t>
      </w:r>
      <w:proofErr w:type="spellEnd"/>
      <w:r w:rsidRPr="0000486C">
        <w:t xml:space="preserve">). </w:t>
      </w:r>
      <w:r w:rsidRPr="00DE45AF">
        <w:rPr>
          <w:lang w:val="en-US"/>
        </w:rPr>
        <w:t xml:space="preserve">Condition II: PCR volume: 25µL &amp; Go </w:t>
      </w:r>
      <w:proofErr w:type="spellStart"/>
      <w:r w:rsidRPr="00DE45AF">
        <w:rPr>
          <w:lang w:val="en-US"/>
        </w:rPr>
        <w:t>Taq</w:t>
      </w:r>
      <w:proofErr w:type="spellEnd"/>
      <w:r w:rsidRPr="00DE45AF">
        <w:rPr>
          <w:lang w:val="en-US"/>
        </w:rPr>
        <w:t xml:space="preserve"> (</w:t>
      </w:r>
      <w:proofErr w:type="spellStart"/>
      <w:r w:rsidRPr="00DE45AF">
        <w:rPr>
          <w:lang w:val="en-US"/>
        </w:rPr>
        <w:t>Promega</w:t>
      </w:r>
      <w:proofErr w:type="spellEnd"/>
      <w:r w:rsidRPr="00DE45AF">
        <w:rPr>
          <w:lang w:val="en-US"/>
        </w:rPr>
        <w:t>). Primer 16S is located at the 5' extremity of the 16SrRNA gene, and primers 1 to 4 are located in adjacent genes.</w:t>
      </w:r>
    </w:p>
    <w:p w:rsidR="00DE45AF" w:rsidRPr="00DE45AF" w:rsidRDefault="00DE45AF" w:rsidP="00DE45AF">
      <w:pPr>
        <w:contextualSpacing/>
        <w:rPr>
          <w:lang w:val="en-US"/>
        </w:rPr>
      </w:pPr>
    </w:p>
    <w:p w:rsidR="00DE45AF" w:rsidRPr="00DE45AF" w:rsidRDefault="00DE45AF" w:rsidP="00DE45AF">
      <w:pPr>
        <w:contextualSpacing/>
        <w:rPr>
          <w:lang w:val="en-US"/>
        </w:rPr>
      </w:pPr>
      <w:r w:rsidRPr="00DE45AF">
        <w:rPr>
          <w:b/>
          <w:bCs/>
          <w:u w:val="single"/>
          <w:lang w:val="en-US"/>
        </w:rPr>
        <w:t>Supplementary Table 4:</w:t>
      </w:r>
      <w:r w:rsidRPr="00DE45AF">
        <w:rPr>
          <w:lang w:val="en-US"/>
        </w:rPr>
        <w:t xml:space="preserve"> List of potential virulence-associated genes that </w:t>
      </w:r>
      <w:proofErr w:type="gramStart"/>
      <w:r w:rsidRPr="00DE45AF">
        <w:rPr>
          <w:lang w:val="en-US"/>
        </w:rPr>
        <w:t>were searched</w:t>
      </w:r>
      <w:proofErr w:type="gramEnd"/>
      <w:r w:rsidRPr="00DE45AF">
        <w:rPr>
          <w:lang w:val="en-US"/>
        </w:rPr>
        <w:t xml:space="preserve"> here in the genomes of </w:t>
      </w:r>
      <w:r w:rsidRPr="00DE45AF">
        <w:rPr>
          <w:i/>
          <w:lang w:val="en-US"/>
        </w:rPr>
        <w:t xml:space="preserve">M. </w:t>
      </w:r>
      <w:proofErr w:type="spellStart"/>
      <w:r w:rsidRPr="00DE45AF">
        <w:rPr>
          <w:i/>
          <w:lang w:val="en-US"/>
        </w:rPr>
        <w:t>equirhinis</w:t>
      </w:r>
      <w:proofErr w:type="spellEnd"/>
      <w:r w:rsidRPr="00DE45AF">
        <w:rPr>
          <w:lang w:val="en-US"/>
        </w:rPr>
        <w:t xml:space="preserve">. </w:t>
      </w:r>
    </w:p>
    <w:p w:rsidR="00DE45AF" w:rsidRPr="00DE45AF" w:rsidRDefault="00DE45AF" w:rsidP="00DE45AF">
      <w:pPr>
        <w:contextualSpacing/>
        <w:rPr>
          <w:i/>
          <w:iCs/>
          <w:lang w:val="en-US"/>
        </w:rPr>
      </w:pPr>
      <w:proofErr w:type="spellStart"/>
      <w:r w:rsidRPr="00DE45AF">
        <w:rPr>
          <w:lang w:val="en-US"/>
        </w:rPr>
        <w:t>MHO_xxxx</w:t>
      </w:r>
      <w:proofErr w:type="spellEnd"/>
      <w:r w:rsidRPr="00DE45AF">
        <w:rPr>
          <w:lang w:val="en-US"/>
        </w:rPr>
        <w:t xml:space="preserve"> locus tags refer to strain</w:t>
      </w:r>
      <w:r w:rsidRPr="00DE45AF">
        <w:rPr>
          <w:i/>
          <w:iCs/>
          <w:lang w:val="en-US"/>
        </w:rPr>
        <w:t xml:space="preserve"> M. </w:t>
      </w:r>
      <w:proofErr w:type="spellStart"/>
      <w:r w:rsidRPr="00DE45AF">
        <w:rPr>
          <w:i/>
          <w:iCs/>
          <w:lang w:val="en-US"/>
        </w:rPr>
        <w:t>hominis</w:t>
      </w:r>
      <w:proofErr w:type="spellEnd"/>
      <w:r w:rsidRPr="00DE45AF">
        <w:rPr>
          <w:lang w:val="en-US"/>
        </w:rPr>
        <w:t xml:space="preserve"> ATCC 23114</w:t>
      </w:r>
      <w:r w:rsidRPr="00DE45AF">
        <w:rPr>
          <w:i/>
          <w:iCs/>
          <w:lang w:val="en-US"/>
        </w:rPr>
        <w:t>;</w:t>
      </w:r>
      <w:r w:rsidRPr="00DE45AF">
        <w:rPr>
          <w:lang w:val="en-US"/>
        </w:rPr>
        <w:t xml:space="preserve"> </w:t>
      </w:r>
      <w:proofErr w:type="spellStart"/>
      <w:r w:rsidRPr="00DE45AF">
        <w:rPr>
          <w:lang w:val="en-US"/>
        </w:rPr>
        <w:t>MAGxxxx</w:t>
      </w:r>
      <w:proofErr w:type="spellEnd"/>
      <w:r w:rsidRPr="00DE45AF">
        <w:rPr>
          <w:lang w:val="en-US"/>
        </w:rPr>
        <w:t xml:space="preserve"> locus tags refer to strain </w:t>
      </w:r>
      <w:r w:rsidRPr="00DE45AF">
        <w:rPr>
          <w:i/>
          <w:iCs/>
          <w:lang w:val="en-US"/>
        </w:rPr>
        <w:t xml:space="preserve">M. </w:t>
      </w:r>
      <w:proofErr w:type="spellStart"/>
      <w:r w:rsidRPr="00DE45AF">
        <w:rPr>
          <w:i/>
          <w:iCs/>
          <w:lang w:val="en-US"/>
        </w:rPr>
        <w:t>agalactiae</w:t>
      </w:r>
      <w:proofErr w:type="spellEnd"/>
      <w:r w:rsidRPr="00DE45AF">
        <w:rPr>
          <w:i/>
          <w:iCs/>
          <w:lang w:val="en-US"/>
        </w:rPr>
        <w:t xml:space="preserve"> </w:t>
      </w:r>
      <w:r w:rsidRPr="00DE45AF">
        <w:rPr>
          <w:lang w:val="en-US"/>
        </w:rPr>
        <w:t>PG2</w:t>
      </w:r>
      <w:r w:rsidRPr="00DE45AF">
        <w:rPr>
          <w:i/>
          <w:iCs/>
          <w:lang w:val="en-US"/>
        </w:rPr>
        <w:t>;</w:t>
      </w:r>
      <w:r w:rsidRPr="00DE45AF">
        <w:rPr>
          <w:lang w:val="en-US"/>
        </w:rPr>
        <w:t xml:space="preserve"> locus tag EXC43_RS01830 refers to strain </w:t>
      </w:r>
      <w:r w:rsidRPr="00DE45AF">
        <w:rPr>
          <w:i/>
          <w:iCs/>
          <w:lang w:val="en-US"/>
        </w:rPr>
        <w:t>M. </w:t>
      </w:r>
      <w:proofErr w:type="spellStart"/>
      <w:r w:rsidRPr="00DE45AF">
        <w:rPr>
          <w:i/>
          <w:iCs/>
          <w:lang w:val="en-US"/>
        </w:rPr>
        <w:t>pneumoniae</w:t>
      </w:r>
      <w:proofErr w:type="spellEnd"/>
      <w:r w:rsidRPr="00DE45AF">
        <w:rPr>
          <w:i/>
          <w:iCs/>
          <w:lang w:val="en-US"/>
        </w:rPr>
        <w:t xml:space="preserve"> </w:t>
      </w:r>
      <w:r w:rsidRPr="00DE45AF">
        <w:rPr>
          <w:lang w:val="en-US"/>
        </w:rPr>
        <w:t>NCTC 10119</w:t>
      </w:r>
      <w:r w:rsidRPr="00DE45AF">
        <w:rPr>
          <w:i/>
          <w:iCs/>
          <w:lang w:val="en-US"/>
        </w:rPr>
        <w:t>.</w:t>
      </w:r>
    </w:p>
    <w:p w:rsidR="00DE45AF" w:rsidRPr="00DE45AF" w:rsidRDefault="00DE45AF" w:rsidP="00DE45AF">
      <w:pPr>
        <w:contextualSpacing/>
        <w:rPr>
          <w:i/>
          <w:iCs/>
          <w:lang w:val="en-US"/>
        </w:rPr>
      </w:pPr>
    </w:p>
    <w:p w:rsidR="00DE45AF" w:rsidRPr="00DE45AF" w:rsidRDefault="00DE45AF" w:rsidP="00DE45AF">
      <w:pPr>
        <w:contextualSpacing/>
        <w:rPr>
          <w:lang w:val="en-US"/>
        </w:rPr>
      </w:pPr>
      <w:r w:rsidRPr="00DE45AF">
        <w:rPr>
          <w:b/>
          <w:bCs/>
          <w:u w:val="single"/>
          <w:lang w:val="en-US"/>
        </w:rPr>
        <w:t>Supplementary Table 5:</w:t>
      </w:r>
      <w:r w:rsidRPr="00DE45AF">
        <w:rPr>
          <w:lang w:val="en-US"/>
        </w:rPr>
        <w:t xml:space="preserve"> BLASTN search for four backbone genes of three ICE (ICE-</w:t>
      </w:r>
      <w:proofErr w:type="spellStart"/>
      <w:r w:rsidRPr="00DE45AF">
        <w:rPr>
          <w:lang w:val="en-US"/>
        </w:rPr>
        <w:t>HoI</w:t>
      </w:r>
      <w:proofErr w:type="spellEnd"/>
      <w:r w:rsidRPr="00DE45AF">
        <w:rPr>
          <w:lang w:val="en-US"/>
        </w:rPr>
        <w:t xml:space="preserve"> and II of </w:t>
      </w:r>
      <w:r w:rsidRPr="00DE45AF">
        <w:rPr>
          <w:i/>
          <w:lang w:val="en-US"/>
        </w:rPr>
        <w:t xml:space="preserve">M. </w:t>
      </w:r>
      <w:proofErr w:type="spellStart"/>
      <w:r w:rsidRPr="00DE45AF">
        <w:rPr>
          <w:i/>
          <w:lang w:val="en-US"/>
        </w:rPr>
        <w:t>hominis</w:t>
      </w:r>
      <w:proofErr w:type="spellEnd"/>
      <w:r w:rsidRPr="00DE45AF">
        <w:rPr>
          <w:lang w:val="en-US"/>
        </w:rPr>
        <w:t xml:space="preserve"> and the ICE of </w:t>
      </w:r>
      <w:r w:rsidRPr="00DE45AF">
        <w:rPr>
          <w:i/>
          <w:lang w:val="en-US"/>
        </w:rPr>
        <w:t xml:space="preserve">M. </w:t>
      </w:r>
      <w:proofErr w:type="spellStart"/>
      <w:r w:rsidRPr="00DE45AF">
        <w:rPr>
          <w:i/>
          <w:lang w:val="en-US"/>
        </w:rPr>
        <w:t>arginini</w:t>
      </w:r>
      <w:proofErr w:type="spellEnd"/>
      <w:r w:rsidRPr="00DE45AF">
        <w:rPr>
          <w:lang w:val="en-US"/>
        </w:rPr>
        <w:t xml:space="preserve">) in </w:t>
      </w:r>
      <w:r w:rsidRPr="00DE45AF">
        <w:rPr>
          <w:i/>
          <w:lang w:val="en-US"/>
        </w:rPr>
        <w:t xml:space="preserve">M. </w:t>
      </w:r>
      <w:proofErr w:type="spellStart"/>
      <w:r w:rsidRPr="00DE45AF">
        <w:rPr>
          <w:i/>
          <w:lang w:val="en-US"/>
        </w:rPr>
        <w:t>equirhinis</w:t>
      </w:r>
      <w:proofErr w:type="spellEnd"/>
      <w:r w:rsidRPr="00DE45AF">
        <w:rPr>
          <w:lang w:val="en-US"/>
        </w:rPr>
        <w:t xml:space="preserve"> genomes.</w:t>
      </w:r>
    </w:p>
    <w:p w:rsidR="00DE45AF" w:rsidRPr="00DE45AF" w:rsidRDefault="00DE45AF" w:rsidP="00DE45AF">
      <w:pPr>
        <w:jc w:val="center"/>
        <w:rPr>
          <w:b/>
          <w:lang w:val="en-US"/>
        </w:rPr>
      </w:pPr>
    </w:p>
    <w:sectPr w:rsidR="00DE45AF" w:rsidRPr="00DE45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BBC"/>
    <w:rsid w:val="00341BBC"/>
    <w:rsid w:val="003D67C4"/>
    <w:rsid w:val="00DE45AF"/>
    <w:rsid w:val="00E40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322E6"/>
  <w15:chartTrackingRefBased/>
  <w15:docId w15:val="{294B71E1-C444-497D-8FBF-AAFA653C5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DE45AF"/>
    <w:rPr>
      <w:color w:val="0000FF"/>
      <w:u w:val="none"/>
    </w:rPr>
  </w:style>
  <w:style w:type="paragraph" w:styleId="NormalWeb">
    <w:name w:val="Normal (Web)"/>
    <w:basedOn w:val="Normal"/>
    <w:uiPriority w:val="99"/>
    <w:unhideWhenUsed/>
    <w:rsid w:val="00DE45AF"/>
    <w:pPr>
      <w:spacing w:line="360" w:lineRule="auto"/>
      <w:jc w:val="both"/>
    </w:pPr>
    <w:rPr>
      <w:rFonts w:ascii="Times New Roman" w:eastAsia="Times New Roman" w:hAnsi="Times New Roman" w:cs="Times New Roman"/>
      <w:szCs w:val="24"/>
      <w:lang w:val="en-GB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gtb.fr/" TargetMode="External"/><Relationship Id="rId4" Type="http://schemas.openxmlformats.org/officeDocument/2006/relationships/hyperlink" Target="https://institutducerveau-icm.org/fr/plateforme-igenseq/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228</Words>
  <Characters>1260</Characters>
  <Application>Microsoft Office Word</Application>
  <DocSecurity>0</DocSecurity>
  <Lines>10</Lines>
  <Paragraphs>2</Paragraphs>
  <ScaleCrop>false</ScaleCrop>
  <Company>ANSES</Company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TARDY Florence</dc:creator>
  <cp:keywords/>
  <dc:description/>
  <cp:lastModifiedBy>TARDY Florence</cp:lastModifiedBy>
  <cp:revision>2</cp:revision>
  <dcterms:created xsi:type="dcterms:W3CDTF">2024-09-04T08:32:00Z</dcterms:created>
  <dcterms:modified xsi:type="dcterms:W3CDTF">2024-09-04T08:37:00Z</dcterms:modified>
</cp:coreProperties>
</file>