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3558C" w14:textId="5BF9C4C0" w:rsidR="00A44A94" w:rsidRPr="00FD2C45" w:rsidRDefault="006C3F4E" w:rsidP="006C3F4E">
      <w:pPr>
        <w:pStyle w:val="Heading1"/>
      </w:pPr>
      <w:r w:rsidRPr="00FD2C45">
        <w:t>Additional File 2</w:t>
      </w:r>
    </w:p>
    <w:p w14:paraId="17FDE2E1" w14:textId="078CA184" w:rsidR="006C3F4E" w:rsidRPr="006C3F4E" w:rsidRDefault="006C3F4E" w:rsidP="006C3F4E">
      <w:pPr>
        <w:ind w:firstLine="0"/>
      </w:pPr>
      <w:r w:rsidRPr="006C3F4E">
        <w:t xml:space="preserve">Table S1 – Gene ontology enrichment analysis for biological processes of the genes </w:t>
      </w:r>
      <w:r w:rsidRPr="00F07C42">
        <w:t>mapped</w:t>
      </w:r>
      <w:r>
        <w:rPr>
          <w:b/>
          <w:bCs/>
        </w:rPr>
        <w:t xml:space="preserve"> </w:t>
      </w:r>
      <w:r>
        <w:t xml:space="preserve">on runs of homozygosity (ROH) islands in </w:t>
      </w:r>
      <w:proofErr w:type="spellStart"/>
      <w:r>
        <w:t>Nelore</w:t>
      </w:r>
      <w:proofErr w:type="spellEnd"/>
      <w:r>
        <w:t xml:space="preserve"> cattle</w:t>
      </w:r>
      <w:r w:rsidR="00FD2C45">
        <w:t>.</w:t>
      </w:r>
    </w:p>
    <w:tbl>
      <w:tblPr>
        <w:tblW w:w="4635" w:type="pct"/>
        <w:tblBorders>
          <w:top w:val="single" w:sz="12" w:space="0" w:color="auto"/>
          <w:bottom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9"/>
        <w:gridCol w:w="5480"/>
        <w:gridCol w:w="965"/>
        <w:gridCol w:w="965"/>
        <w:gridCol w:w="3893"/>
      </w:tblGrid>
      <w:tr w:rsidR="006C3F4E" w:rsidRPr="006C3F4E" w14:paraId="6087CE47" w14:textId="77777777" w:rsidTr="006C3F4E">
        <w:trPr>
          <w:trHeight w:val="300"/>
        </w:trPr>
        <w:tc>
          <w:tcPr>
            <w:tcW w:w="51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157E1E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ID</w:t>
            </w:r>
          </w:p>
        </w:tc>
        <w:tc>
          <w:tcPr>
            <w:tcW w:w="221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9401AB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Description</w:t>
            </w:r>
          </w:p>
        </w:tc>
        <w:tc>
          <w:tcPr>
            <w:tcW w:w="39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1CBAB2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pvalue</w:t>
            </w:r>
          </w:p>
        </w:tc>
        <w:tc>
          <w:tcPr>
            <w:tcW w:w="39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32EE9E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p.adjust</w:t>
            </w:r>
          </w:p>
        </w:tc>
        <w:tc>
          <w:tcPr>
            <w:tcW w:w="148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F906D5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geneID</w:t>
            </w:r>
          </w:p>
        </w:tc>
      </w:tr>
      <w:tr w:rsidR="006C3F4E" w:rsidRPr="006C3F4E" w14:paraId="3FF565E9" w14:textId="77777777" w:rsidTr="006C3F4E">
        <w:trPr>
          <w:trHeight w:val="300"/>
        </w:trPr>
        <w:tc>
          <w:tcPr>
            <w:tcW w:w="519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015CC6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GO:0021700</w:t>
            </w:r>
          </w:p>
        </w:tc>
        <w:tc>
          <w:tcPr>
            <w:tcW w:w="2213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50EFBF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developmental maturation</w:t>
            </w:r>
          </w:p>
        </w:tc>
        <w:tc>
          <w:tcPr>
            <w:tcW w:w="393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6EA681" w14:textId="77777777" w:rsidR="006C3F4E" w:rsidRPr="006C3F4E" w:rsidRDefault="006C3F4E" w:rsidP="006C3F4E">
            <w:pPr>
              <w:spacing w:after="0" w:line="240" w:lineRule="auto"/>
              <w:ind w:firstLine="0"/>
              <w:jc w:val="righ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0.033637</w:t>
            </w:r>
          </w:p>
        </w:tc>
        <w:tc>
          <w:tcPr>
            <w:tcW w:w="393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F666F9" w14:textId="77777777" w:rsidR="006C3F4E" w:rsidRPr="006C3F4E" w:rsidRDefault="006C3F4E" w:rsidP="006C3F4E">
            <w:pPr>
              <w:spacing w:after="0" w:line="240" w:lineRule="auto"/>
              <w:ind w:firstLine="0"/>
              <w:jc w:val="righ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0.045441</w:t>
            </w:r>
          </w:p>
        </w:tc>
        <w:tc>
          <w:tcPr>
            <w:tcW w:w="1482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93C92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DEFB1/DDIT3</w:t>
            </w:r>
          </w:p>
        </w:tc>
      </w:tr>
      <w:tr w:rsidR="006C3F4E" w:rsidRPr="006C3F4E" w14:paraId="4288E097" w14:textId="77777777" w:rsidTr="006C3F4E">
        <w:trPr>
          <w:trHeight w:val="300"/>
        </w:trPr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44537050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GO:0003006</w:t>
            </w:r>
          </w:p>
        </w:tc>
        <w:tc>
          <w:tcPr>
            <w:tcW w:w="2213" w:type="pct"/>
            <w:shd w:val="clear" w:color="auto" w:fill="auto"/>
            <w:noWrap/>
            <w:vAlign w:val="bottom"/>
            <w:hideMark/>
          </w:tcPr>
          <w:p w14:paraId="500890A4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C3F4E">
              <w:rPr>
                <w:color w:val="000000"/>
                <w:sz w:val="22"/>
                <w:szCs w:val="22"/>
              </w:rPr>
              <w:t>developmental process involved in reproduction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139C909" w14:textId="77777777" w:rsidR="006C3F4E" w:rsidRPr="006C3F4E" w:rsidRDefault="006C3F4E" w:rsidP="006C3F4E">
            <w:pPr>
              <w:spacing w:after="0" w:line="240" w:lineRule="auto"/>
              <w:ind w:firstLine="0"/>
              <w:jc w:val="righ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0.043511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40E2108C" w14:textId="77777777" w:rsidR="006C3F4E" w:rsidRPr="006C3F4E" w:rsidRDefault="006C3F4E" w:rsidP="006C3F4E">
            <w:pPr>
              <w:spacing w:after="0" w:line="240" w:lineRule="auto"/>
              <w:ind w:firstLine="0"/>
              <w:jc w:val="righ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0.045441</w:t>
            </w:r>
          </w:p>
        </w:tc>
        <w:tc>
          <w:tcPr>
            <w:tcW w:w="1482" w:type="pct"/>
            <w:shd w:val="clear" w:color="auto" w:fill="auto"/>
            <w:noWrap/>
            <w:vAlign w:val="bottom"/>
            <w:hideMark/>
          </w:tcPr>
          <w:p w14:paraId="3BA1A021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DEFB1/DPCD/PAIP2</w:t>
            </w:r>
          </w:p>
        </w:tc>
      </w:tr>
      <w:tr w:rsidR="006C3F4E" w:rsidRPr="006C3F4E" w14:paraId="610BE917" w14:textId="77777777" w:rsidTr="006C3F4E">
        <w:trPr>
          <w:trHeight w:val="300"/>
        </w:trPr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181CC917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GO:0030317</w:t>
            </w:r>
          </w:p>
        </w:tc>
        <w:tc>
          <w:tcPr>
            <w:tcW w:w="2213" w:type="pct"/>
            <w:shd w:val="clear" w:color="auto" w:fill="auto"/>
            <w:noWrap/>
            <w:vAlign w:val="bottom"/>
            <w:hideMark/>
          </w:tcPr>
          <w:p w14:paraId="235B2EBB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flagellated sperm motility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6B40F16D" w14:textId="77777777" w:rsidR="006C3F4E" w:rsidRPr="006C3F4E" w:rsidRDefault="006C3F4E" w:rsidP="006C3F4E">
            <w:pPr>
              <w:spacing w:after="0" w:line="240" w:lineRule="auto"/>
              <w:ind w:firstLine="0"/>
              <w:jc w:val="righ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0.009571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357AC461" w14:textId="77777777" w:rsidR="006C3F4E" w:rsidRPr="006C3F4E" w:rsidRDefault="006C3F4E" w:rsidP="006C3F4E">
            <w:pPr>
              <w:spacing w:after="0" w:line="240" w:lineRule="auto"/>
              <w:ind w:firstLine="0"/>
              <w:jc w:val="righ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0.033352</w:t>
            </w:r>
          </w:p>
        </w:tc>
        <w:tc>
          <w:tcPr>
            <w:tcW w:w="1482" w:type="pct"/>
            <w:shd w:val="clear" w:color="auto" w:fill="auto"/>
            <w:noWrap/>
            <w:vAlign w:val="bottom"/>
            <w:hideMark/>
          </w:tcPr>
          <w:p w14:paraId="41CC98BA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DEFB1/DPCD</w:t>
            </w:r>
          </w:p>
        </w:tc>
      </w:tr>
      <w:tr w:rsidR="006C3F4E" w:rsidRPr="006C3F4E" w14:paraId="791E7E8E" w14:textId="77777777" w:rsidTr="006C3F4E">
        <w:trPr>
          <w:trHeight w:val="300"/>
        </w:trPr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20FA092C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GO:0007276</w:t>
            </w:r>
          </w:p>
        </w:tc>
        <w:tc>
          <w:tcPr>
            <w:tcW w:w="2213" w:type="pct"/>
            <w:shd w:val="clear" w:color="auto" w:fill="auto"/>
            <w:noWrap/>
            <w:vAlign w:val="bottom"/>
            <w:hideMark/>
          </w:tcPr>
          <w:p w14:paraId="333EB374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gamete generation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03184277" w14:textId="77777777" w:rsidR="006C3F4E" w:rsidRPr="006C3F4E" w:rsidRDefault="006C3F4E" w:rsidP="006C3F4E">
            <w:pPr>
              <w:spacing w:after="0" w:line="240" w:lineRule="auto"/>
              <w:ind w:firstLine="0"/>
              <w:jc w:val="righ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0.028345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54BA8C99" w14:textId="77777777" w:rsidR="006C3F4E" w:rsidRPr="006C3F4E" w:rsidRDefault="006C3F4E" w:rsidP="006C3F4E">
            <w:pPr>
              <w:spacing w:after="0" w:line="240" w:lineRule="auto"/>
              <w:ind w:firstLine="0"/>
              <w:jc w:val="righ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0.045441</w:t>
            </w:r>
          </w:p>
        </w:tc>
        <w:tc>
          <w:tcPr>
            <w:tcW w:w="1482" w:type="pct"/>
            <w:shd w:val="clear" w:color="auto" w:fill="auto"/>
            <w:noWrap/>
            <w:vAlign w:val="bottom"/>
            <w:hideMark/>
          </w:tcPr>
          <w:p w14:paraId="13B09A5C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DEFB1/DPCD/PAIP2</w:t>
            </w:r>
          </w:p>
        </w:tc>
      </w:tr>
      <w:tr w:rsidR="006C3F4E" w:rsidRPr="006C3F4E" w14:paraId="06DAB01D" w14:textId="77777777" w:rsidTr="006C3F4E">
        <w:trPr>
          <w:trHeight w:val="300"/>
        </w:trPr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21EA0433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GO:0031324</w:t>
            </w:r>
          </w:p>
        </w:tc>
        <w:tc>
          <w:tcPr>
            <w:tcW w:w="2213" w:type="pct"/>
            <w:shd w:val="clear" w:color="auto" w:fill="auto"/>
            <w:noWrap/>
            <w:vAlign w:val="bottom"/>
            <w:hideMark/>
          </w:tcPr>
          <w:p w14:paraId="29AFE0AF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C3F4E">
              <w:rPr>
                <w:color w:val="000000"/>
                <w:sz w:val="22"/>
                <w:szCs w:val="22"/>
              </w:rPr>
              <w:t>negative regulation of cellular metabolic process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821A07B" w14:textId="77777777" w:rsidR="006C3F4E" w:rsidRPr="006C3F4E" w:rsidRDefault="006C3F4E" w:rsidP="006C3F4E">
            <w:pPr>
              <w:spacing w:after="0" w:line="240" w:lineRule="auto"/>
              <w:ind w:firstLine="0"/>
              <w:jc w:val="righ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0.014412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3D167795" w14:textId="77777777" w:rsidR="006C3F4E" w:rsidRPr="006C3F4E" w:rsidRDefault="006C3F4E" w:rsidP="006C3F4E">
            <w:pPr>
              <w:spacing w:after="0" w:line="240" w:lineRule="auto"/>
              <w:ind w:firstLine="0"/>
              <w:jc w:val="righ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0.033352</w:t>
            </w:r>
          </w:p>
        </w:tc>
        <w:tc>
          <w:tcPr>
            <w:tcW w:w="1482" w:type="pct"/>
            <w:shd w:val="clear" w:color="auto" w:fill="auto"/>
            <w:noWrap/>
            <w:vAlign w:val="bottom"/>
            <w:hideMark/>
          </w:tcPr>
          <w:p w14:paraId="21F6745C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C3F4E">
              <w:rPr>
                <w:color w:val="000000"/>
                <w:sz w:val="22"/>
                <w:szCs w:val="22"/>
              </w:rPr>
              <w:t>SHMT2/PAIP2/CXXC5/PIP4K2C/DDIT3</w:t>
            </w:r>
          </w:p>
        </w:tc>
      </w:tr>
      <w:tr w:rsidR="006C3F4E" w:rsidRPr="006C3F4E" w14:paraId="2FF479AA" w14:textId="77777777" w:rsidTr="006C3F4E">
        <w:trPr>
          <w:trHeight w:val="300"/>
        </w:trPr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0EA2EEFA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GO:0010558</w:t>
            </w:r>
          </w:p>
        </w:tc>
        <w:tc>
          <w:tcPr>
            <w:tcW w:w="2213" w:type="pct"/>
            <w:shd w:val="clear" w:color="auto" w:fill="auto"/>
            <w:noWrap/>
            <w:vAlign w:val="bottom"/>
            <w:hideMark/>
          </w:tcPr>
          <w:p w14:paraId="1BB6A744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C3F4E">
              <w:rPr>
                <w:color w:val="000000"/>
                <w:sz w:val="22"/>
                <w:szCs w:val="22"/>
              </w:rPr>
              <w:t>negative regulation of macromolecule biosynthetic process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0D8FC61" w14:textId="77777777" w:rsidR="006C3F4E" w:rsidRPr="006C3F4E" w:rsidRDefault="006C3F4E" w:rsidP="006C3F4E">
            <w:pPr>
              <w:spacing w:after="0" w:line="240" w:lineRule="auto"/>
              <w:ind w:firstLine="0"/>
              <w:jc w:val="righ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0.012161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6F56DFF0" w14:textId="77777777" w:rsidR="006C3F4E" w:rsidRPr="006C3F4E" w:rsidRDefault="006C3F4E" w:rsidP="006C3F4E">
            <w:pPr>
              <w:spacing w:after="0" w:line="240" w:lineRule="auto"/>
              <w:ind w:firstLine="0"/>
              <w:jc w:val="righ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0.033352</w:t>
            </w:r>
          </w:p>
        </w:tc>
        <w:tc>
          <w:tcPr>
            <w:tcW w:w="1482" w:type="pct"/>
            <w:shd w:val="clear" w:color="auto" w:fill="auto"/>
            <w:noWrap/>
            <w:vAlign w:val="bottom"/>
            <w:hideMark/>
          </w:tcPr>
          <w:p w14:paraId="72D9FE0F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SHMT2/PAIP2/CXXC5/DDIT3</w:t>
            </w:r>
          </w:p>
        </w:tc>
      </w:tr>
      <w:tr w:rsidR="006C3F4E" w:rsidRPr="006C3F4E" w14:paraId="62065990" w14:textId="77777777" w:rsidTr="006C3F4E">
        <w:trPr>
          <w:trHeight w:val="300"/>
        </w:trPr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50EC3E1B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GO:0051172</w:t>
            </w:r>
          </w:p>
        </w:tc>
        <w:tc>
          <w:tcPr>
            <w:tcW w:w="2213" w:type="pct"/>
            <w:shd w:val="clear" w:color="auto" w:fill="auto"/>
            <w:noWrap/>
            <w:vAlign w:val="bottom"/>
            <w:hideMark/>
          </w:tcPr>
          <w:p w14:paraId="1217795D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C3F4E">
              <w:rPr>
                <w:color w:val="000000"/>
                <w:sz w:val="22"/>
                <w:szCs w:val="22"/>
              </w:rPr>
              <w:t>negative regulation of nitrogen compound metabolic process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37E15234" w14:textId="77777777" w:rsidR="006C3F4E" w:rsidRPr="006C3F4E" w:rsidRDefault="006C3F4E" w:rsidP="006C3F4E">
            <w:pPr>
              <w:spacing w:after="0" w:line="240" w:lineRule="auto"/>
              <w:ind w:firstLine="0"/>
              <w:jc w:val="righ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0.025542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5A1B5AF3" w14:textId="77777777" w:rsidR="006C3F4E" w:rsidRPr="006C3F4E" w:rsidRDefault="006C3F4E" w:rsidP="006C3F4E">
            <w:pPr>
              <w:spacing w:after="0" w:line="240" w:lineRule="auto"/>
              <w:ind w:firstLine="0"/>
              <w:jc w:val="righ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0.045441</w:t>
            </w:r>
          </w:p>
        </w:tc>
        <w:tc>
          <w:tcPr>
            <w:tcW w:w="1482" w:type="pct"/>
            <w:shd w:val="clear" w:color="auto" w:fill="auto"/>
            <w:noWrap/>
            <w:vAlign w:val="bottom"/>
            <w:hideMark/>
          </w:tcPr>
          <w:p w14:paraId="667CEFBF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C3F4E">
              <w:rPr>
                <w:color w:val="000000"/>
                <w:sz w:val="22"/>
                <w:szCs w:val="22"/>
              </w:rPr>
              <w:t>SHMT2/PAIP2/CXXC5/PFDN1/DDIT3</w:t>
            </w:r>
          </w:p>
        </w:tc>
      </w:tr>
      <w:tr w:rsidR="006C3F4E" w:rsidRPr="006C3F4E" w14:paraId="715308C5" w14:textId="77777777" w:rsidTr="006C3F4E">
        <w:trPr>
          <w:trHeight w:val="300"/>
        </w:trPr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28A6C7B9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GO:0017148</w:t>
            </w:r>
          </w:p>
        </w:tc>
        <w:tc>
          <w:tcPr>
            <w:tcW w:w="2213" w:type="pct"/>
            <w:shd w:val="clear" w:color="auto" w:fill="auto"/>
            <w:noWrap/>
            <w:vAlign w:val="bottom"/>
            <w:hideMark/>
          </w:tcPr>
          <w:p w14:paraId="2148D8F4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negative regulation of translation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60399FBB" w14:textId="77777777" w:rsidR="006C3F4E" w:rsidRPr="006C3F4E" w:rsidRDefault="006C3F4E" w:rsidP="006C3F4E">
            <w:pPr>
              <w:spacing w:after="0" w:line="240" w:lineRule="auto"/>
              <w:ind w:firstLine="0"/>
              <w:jc w:val="righ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0.009032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DB1A40D" w14:textId="77777777" w:rsidR="006C3F4E" w:rsidRPr="006C3F4E" w:rsidRDefault="006C3F4E" w:rsidP="006C3F4E">
            <w:pPr>
              <w:spacing w:after="0" w:line="240" w:lineRule="auto"/>
              <w:ind w:firstLine="0"/>
              <w:jc w:val="righ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0.033352</w:t>
            </w:r>
          </w:p>
        </w:tc>
        <w:tc>
          <w:tcPr>
            <w:tcW w:w="1482" w:type="pct"/>
            <w:shd w:val="clear" w:color="auto" w:fill="auto"/>
            <w:noWrap/>
            <w:vAlign w:val="bottom"/>
            <w:hideMark/>
          </w:tcPr>
          <w:p w14:paraId="42EF4C68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SHMT2/PAIP2</w:t>
            </w:r>
          </w:p>
        </w:tc>
      </w:tr>
      <w:tr w:rsidR="006C3F4E" w:rsidRPr="006C3F4E" w14:paraId="56C8F143" w14:textId="77777777" w:rsidTr="006C3F4E">
        <w:trPr>
          <w:trHeight w:val="300"/>
        </w:trPr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1984695A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GO:0050918</w:t>
            </w:r>
          </w:p>
        </w:tc>
        <w:tc>
          <w:tcPr>
            <w:tcW w:w="2213" w:type="pct"/>
            <w:shd w:val="clear" w:color="auto" w:fill="auto"/>
            <w:noWrap/>
            <w:vAlign w:val="bottom"/>
            <w:hideMark/>
          </w:tcPr>
          <w:p w14:paraId="07CA57DF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positive chemotaxis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3E4DCC7C" w14:textId="77777777" w:rsidR="006C3F4E" w:rsidRPr="006C3F4E" w:rsidRDefault="006C3F4E" w:rsidP="006C3F4E">
            <w:pPr>
              <w:spacing w:after="0" w:line="240" w:lineRule="auto"/>
              <w:ind w:firstLine="0"/>
              <w:jc w:val="righ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0.000202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49AA8CD5" w14:textId="77777777" w:rsidR="006C3F4E" w:rsidRPr="006C3F4E" w:rsidRDefault="006C3F4E" w:rsidP="006C3F4E">
            <w:pPr>
              <w:spacing w:after="0" w:line="240" w:lineRule="auto"/>
              <w:ind w:firstLine="0"/>
              <w:jc w:val="righ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0.011921</w:t>
            </w:r>
          </w:p>
        </w:tc>
        <w:tc>
          <w:tcPr>
            <w:tcW w:w="1482" w:type="pct"/>
            <w:shd w:val="clear" w:color="auto" w:fill="auto"/>
            <w:noWrap/>
            <w:vAlign w:val="bottom"/>
            <w:hideMark/>
          </w:tcPr>
          <w:p w14:paraId="2EE9B4C7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DEFB10/DEFB1/DEFB4A</w:t>
            </w:r>
          </w:p>
        </w:tc>
      </w:tr>
      <w:tr w:rsidR="006C3F4E" w:rsidRPr="006C3F4E" w14:paraId="40D2691E" w14:textId="77777777" w:rsidTr="006C3F4E">
        <w:trPr>
          <w:trHeight w:val="300"/>
        </w:trPr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75DC6F4D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GO:0010508</w:t>
            </w:r>
          </w:p>
        </w:tc>
        <w:tc>
          <w:tcPr>
            <w:tcW w:w="2213" w:type="pct"/>
            <w:shd w:val="clear" w:color="auto" w:fill="auto"/>
            <w:noWrap/>
            <w:vAlign w:val="bottom"/>
            <w:hideMark/>
          </w:tcPr>
          <w:p w14:paraId="24A6E69E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positive regulation of autophagy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A606C4C" w14:textId="77777777" w:rsidR="006C3F4E" w:rsidRPr="006C3F4E" w:rsidRDefault="006C3F4E" w:rsidP="006C3F4E">
            <w:pPr>
              <w:spacing w:after="0" w:line="240" w:lineRule="auto"/>
              <w:ind w:firstLine="0"/>
              <w:jc w:val="righ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0.0061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602798EB" w14:textId="77777777" w:rsidR="006C3F4E" w:rsidRPr="006C3F4E" w:rsidRDefault="006C3F4E" w:rsidP="006C3F4E">
            <w:pPr>
              <w:spacing w:after="0" w:line="240" w:lineRule="auto"/>
              <w:ind w:firstLine="0"/>
              <w:jc w:val="righ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0.033352</w:t>
            </w:r>
          </w:p>
        </w:tc>
        <w:tc>
          <w:tcPr>
            <w:tcW w:w="1482" w:type="pct"/>
            <w:shd w:val="clear" w:color="auto" w:fill="auto"/>
            <w:noWrap/>
            <w:vAlign w:val="bottom"/>
            <w:hideMark/>
          </w:tcPr>
          <w:p w14:paraId="6A224C34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STING1/PIP4K2C</w:t>
            </w:r>
          </w:p>
        </w:tc>
      </w:tr>
      <w:tr w:rsidR="006C3F4E" w:rsidRPr="006C3F4E" w14:paraId="44371B14" w14:textId="77777777" w:rsidTr="006C3F4E">
        <w:trPr>
          <w:trHeight w:val="300"/>
        </w:trPr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631771E6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GO:0031331</w:t>
            </w:r>
          </w:p>
        </w:tc>
        <w:tc>
          <w:tcPr>
            <w:tcW w:w="2213" w:type="pct"/>
            <w:shd w:val="clear" w:color="auto" w:fill="auto"/>
            <w:noWrap/>
            <w:vAlign w:val="bottom"/>
            <w:hideMark/>
          </w:tcPr>
          <w:p w14:paraId="157961C5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C3F4E">
              <w:rPr>
                <w:color w:val="000000"/>
                <w:sz w:val="22"/>
                <w:szCs w:val="22"/>
              </w:rPr>
              <w:t>positive regulation of cellular catabolic process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58BD842" w14:textId="77777777" w:rsidR="006C3F4E" w:rsidRPr="006C3F4E" w:rsidRDefault="006C3F4E" w:rsidP="006C3F4E">
            <w:pPr>
              <w:spacing w:after="0" w:line="240" w:lineRule="auto"/>
              <w:ind w:firstLine="0"/>
              <w:jc w:val="righ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0.033637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30F414D9" w14:textId="77777777" w:rsidR="006C3F4E" w:rsidRPr="006C3F4E" w:rsidRDefault="006C3F4E" w:rsidP="006C3F4E">
            <w:pPr>
              <w:spacing w:after="0" w:line="240" w:lineRule="auto"/>
              <w:ind w:firstLine="0"/>
              <w:jc w:val="righ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0.045441</w:t>
            </w:r>
          </w:p>
        </w:tc>
        <w:tc>
          <w:tcPr>
            <w:tcW w:w="1482" w:type="pct"/>
            <w:shd w:val="clear" w:color="auto" w:fill="auto"/>
            <w:noWrap/>
            <w:vAlign w:val="bottom"/>
            <w:hideMark/>
          </w:tcPr>
          <w:p w14:paraId="1ED09D81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STING1/PIP4K2C</w:t>
            </w:r>
          </w:p>
        </w:tc>
      </w:tr>
      <w:tr w:rsidR="006C3F4E" w:rsidRPr="006C3F4E" w14:paraId="2944428C" w14:textId="77777777" w:rsidTr="006C3F4E">
        <w:trPr>
          <w:trHeight w:val="300"/>
        </w:trPr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1116B778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GO:0016239</w:t>
            </w:r>
          </w:p>
        </w:tc>
        <w:tc>
          <w:tcPr>
            <w:tcW w:w="2213" w:type="pct"/>
            <w:shd w:val="clear" w:color="auto" w:fill="auto"/>
            <w:noWrap/>
            <w:vAlign w:val="bottom"/>
            <w:hideMark/>
          </w:tcPr>
          <w:p w14:paraId="2F892AF8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positive regulation of macroautophagy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5550D5B2" w14:textId="77777777" w:rsidR="006C3F4E" w:rsidRPr="006C3F4E" w:rsidRDefault="006C3F4E" w:rsidP="006C3F4E">
            <w:pPr>
              <w:spacing w:after="0" w:line="240" w:lineRule="auto"/>
              <w:ind w:firstLine="0"/>
              <w:jc w:val="righ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0.001884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922E063" w14:textId="77777777" w:rsidR="006C3F4E" w:rsidRPr="006C3F4E" w:rsidRDefault="006C3F4E" w:rsidP="006C3F4E">
            <w:pPr>
              <w:spacing w:after="0" w:line="240" w:lineRule="auto"/>
              <w:ind w:firstLine="0"/>
              <w:jc w:val="righ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0.022229</w:t>
            </w:r>
          </w:p>
        </w:tc>
        <w:tc>
          <w:tcPr>
            <w:tcW w:w="1482" w:type="pct"/>
            <w:shd w:val="clear" w:color="auto" w:fill="auto"/>
            <w:noWrap/>
            <w:vAlign w:val="bottom"/>
            <w:hideMark/>
          </w:tcPr>
          <w:p w14:paraId="6A06FDD2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STING1/PIP4K2C</w:t>
            </w:r>
          </w:p>
        </w:tc>
      </w:tr>
      <w:tr w:rsidR="006C3F4E" w:rsidRPr="006C3F4E" w14:paraId="2D0FE1B7" w14:textId="77777777" w:rsidTr="006C3F4E">
        <w:trPr>
          <w:trHeight w:val="300"/>
        </w:trPr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3AB9C5DC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GO:0046626</w:t>
            </w:r>
          </w:p>
        </w:tc>
        <w:tc>
          <w:tcPr>
            <w:tcW w:w="2213" w:type="pct"/>
            <w:shd w:val="clear" w:color="auto" w:fill="auto"/>
            <w:noWrap/>
            <w:vAlign w:val="bottom"/>
            <w:hideMark/>
          </w:tcPr>
          <w:p w14:paraId="03E849F7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C3F4E">
              <w:rPr>
                <w:color w:val="000000"/>
                <w:sz w:val="22"/>
                <w:szCs w:val="22"/>
              </w:rPr>
              <w:t>regulation of insulin receptor signaling pathway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61A6252B" w14:textId="77777777" w:rsidR="006C3F4E" w:rsidRPr="006C3F4E" w:rsidRDefault="006C3F4E" w:rsidP="006C3F4E">
            <w:pPr>
              <w:spacing w:after="0" w:line="240" w:lineRule="auto"/>
              <w:ind w:firstLine="0"/>
              <w:jc w:val="righ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0.043382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3DECCE4B" w14:textId="77777777" w:rsidR="006C3F4E" w:rsidRPr="006C3F4E" w:rsidRDefault="006C3F4E" w:rsidP="006C3F4E">
            <w:pPr>
              <w:spacing w:after="0" w:line="240" w:lineRule="auto"/>
              <w:ind w:firstLine="0"/>
              <w:jc w:val="righ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0.045441</w:t>
            </w:r>
          </w:p>
        </w:tc>
        <w:tc>
          <w:tcPr>
            <w:tcW w:w="1482" w:type="pct"/>
            <w:shd w:val="clear" w:color="auto" w:fill="auto"/>
            <w:noWrap/>
            <w:vAlign w:val="bottom"/>
            <w:hideMark/>
          </w:tcPr>
          <w:p w14:paraId="40B2F939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PIP4K2C</w:t>
            </w:r>
          </w:p>
        </w:tc>
      </w:tr>
      <w:tr w:rsidR="006C3F4E" w:rsidRPr="006C3F4E" w14:paraId="180BDAA9" w14:textId="77777777" w:rsidTr="006C3F4E">
        <w:trPr>
          <w:trHeight w:val="300"/>
        </w:trPr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5552F36F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GO:0016241</w:t>
            </w:r>
          </w:p>
        </w:tc>
        <w:tc>
          <w:tcPr>
            <w:tcW w:w="2213" w:type="pct"/>
            <w:shd w:val="clear" w:color="auto" w:fill="auto"/>
            <w:noWrap/>
            <w:vAlign w:val="bottom"/>
            <w:hideMark/>
          </w:tcPr>
          <w:p w14:paraId="6A51CDE0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regulation of macroautophagy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34C7F137" w14:textId="77777777" w:rsidR="006C3F4E" w:rsidRPr="006C3F4E" w:rsidRDefault="006C3F4E" w:rsidP="006C3F4E">
            <w:pPr>
              <w:spacing w:after="0" w:line="240" w:lineRule="auto"/>
              <w:ind w:firstLine="0"/>
              <w:jc w:val="righ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0.003708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57DA86A" w14:textId="77777777" w:rsidR="006C3F4E" w:rsidRPr="006C3F4E" w:rsidRDefault="006C3F4E" w:rsidP="006C3F4E">
            <w:pPr>
              <w:spacing w:after="0" w:line="240" w:lineRule="auto"/>
              <w:ind w:firstLine="0"/>
              <w:jc w:val="righ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0.024309</w:t>
            </w:r>
          </w:p>
        </w:tc>
        <w:tc>
          <w:tcPr>
            <w:tcW w:w="1482" w:type="pct"/>
            <w:shd w:val="clear" w:color="auto" w:fill="auto"/>
            <w:noWrap/>
            <w:vAlign w:val="bottom"/>
            <w:hideMark/>
          </w:tcPr>
          <w:p w14:paraId="70B2D7C0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STING1/PIP4K2C</w:t>
            </w:r>
          </w:p>
        </w:tc>
      </w:tr>
      <w:tr w:rsidR="006C3F4E" w:rsidRPr="006C3F4E" w14:paraId="6544F02F" w14:textId="77777777" w:rsidTr="006C3F4E">
        <w:trPr>
          <w:trHeight w:val="300"/>
        </w:trPr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19D04D41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GO:0034340</w:t>
            </w:r>
          </w:p>
        </w:tc>
        <w:tc>
          <w:tcPr>
            <w:tcW w:w="2213" w:type="pct"/>
            <w:shd w:val="clear" w:color="auto" w:fill="auto"/>
            <w:noWrap/>
            <w:vAlign w:val="bottom"/>
            <w:hideMark/>
          </w:tcPr>
          <w:p w14:paraId="67307181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C3F4E">
              <w:rPr>
                <w:color w:val="000000"/>
                <w:sz w:val="22"/>
                <w:szCs w:val="22"/>
              </w:rPr>
              <w:t>response to type I interferon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588EC71B" w14:textId="77777777" w:rsidR="006C3F4E" w:rsidRPr="006C3F4E" w:rsidRDefault="006C3F4E" w:rsidP="006C3F4E">
            <w:pPr>
              <w:spacing w:after="0" w:line="240" w:lineRule="auto"/>
              <w:ind w:firstLine="0"/>
              <w:jc w:val="righ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0.002723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8794A1F" w14:textId="77777777" w:rsidR="006C3F4E" w:rsidRPr="006C3F4E" w:rsidRDefault="006C3F4E" w:rsidP="006C3F4E">
            <w:pPr>
              <w:spacing w:after="0" w:line="240" w:lineRule="auto"/>
              <w:ind w:firstLine="0"/>
              <w:jc w:val="righ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0.024309</w:t>
            </w:r>
          </w:p>
        </w:tc>
        <w:tc>
          <w:tcPr>
            <w:tcW w:w="1482" w:type="pct"/>
            <w:shd w:val="clear" w:color="auto" w:fill="auto"/>
            <w:noWrap/>
            <w:vAlign w:val="bottom"/>
            <w:hideMark/>
          </w:tcPr>
          <w:p w14:paraId="601D7601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SHMT2/STING1</w:t>
            </w:r>
          </w:p>
        </w:tc>
      </w:tr>
      <w:tr w:rsidR="006C3F4E" w:rsidRPr="006C3F4E" w14:paraId="35E050F5" w14:textId="77777777" w:rsidTr="006C3F4E">
        <w:trPr>
          <w:trHeight w:val="300"/>
        </w:trPr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20BF2387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GO:0097722</w:t>
            </w:r>
          </w:p>
        </w:tc>
        <w:tc>
          <w:tcPr>
            <w:tcW w:w="2213" w:type="pct"/>
            <w:shd w:val="clear" w:color="auto" w:fill="auto"/>
            <w:noWrap/>
            <w:vAlign w:val="bottom"/>
            <w:hideMark/>
          </w:tcPr>
          <w:p w14:paraId="5FC2AD76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sperm motility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A3E8BB5" w14:textId="77777777" w:rsidR="006C3F4E" w:rsidRPr="006C3F4E" w:rsidRDefault="006C3F4E" w:rsidP="006C3F4E">
            <w:pPr>
              <w:spacing w:after="0" w:line="240" w:lineRule="auto"/>
              <w:ind w:firstLine="0"/>
              <w:jc w:val="righ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0.009571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4C8294B1" w14:textId="77777777" w:rsidR="006C3F4E" w:rsidRPr="006C3F4E" w:rsidRDefault="006C3F4E" w:rsidP="006C3F4E">
            <w:pPr>
              <w:spacing w:after="0" w:line="240" w:lineRule="auto"/>
              <w:ind w:firstLine="0"/>
              <w:jc w:val="righ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0.033352</w:t>
            </w:r>
          </w:p>
        </w:tc>
        <w:tc>
          <w:tcPr>
            <w:tcW w:w="1482" w:type="pct"/>
            <w:shd w:val="clear" w:color="auto" w:fill="auto"/>
            <w:noWrap/>
            <w:vAlign w:val="bottom"/>
            <w:hideMark/>
          </w:tcPr>
          <w:p w14:paraId="488F208B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DEFB1/DPCD</w:t>
            </w:r>
          </w:p>
        </w:tc>
      </w:tr>
      <w:tr w:rsidR="006C3F4E" w:rsidRPr="006C3F4E" w14:paraId="34F4190C" w14:textId="77777777" w:rsidTr="006C3F4E">
        <w:trPr>
          <w:trHeight w:val="300"/>
        </w:trPr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798EA662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GO:0007283</w:t>
            </w:r>
          </w:p>
        </w:tc>
        <w:tc>
          <w:tcPr>
            <w:tcW w:w="2213" w:type="pct"/>
            <w:shd w:val="clear" w:color="auto" w:fill="auto"/>
            <w:noWrap/>
            <w:vAlign w:val="bottom"/>
            <w:hideMark/>
          </w:tcPr>
          <w:p w14:paraId="70920691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spermatogenesis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49B64EE6" w14:textId="77777777" w:rsidR="006C3F4E" w:rsidRPr="006C3F4E" w:rsidRDefault="006C3F4E" w:rsidP="006C3F4E">
            <w:pPr>
              <w:spacing w:after="0" w:line="240" w:lineRule="auto"/>
              <w:ind w:firstLine="0"/>
              <w:jc w:val="righ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0.013307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1FDA837" w14:textId="77777777" w:rsidR="006C3F4E" w:rsidRPr="006C3F4E" w:rsidRDefault="006C3F4E" w:rsidP="006C3F4E">
            <w:pPr>
              <w:spacing w:after="0" w:line="240" w:lineRule="auto"/>
              <w:ind w:firstLine="0"/>
              <w:jc w:val="righ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0.033352</w:t>
            </w:r>
          </w:p>
        </w:tc>
        <w:tc>
          <w:tcPr>
            <w:tcW w:w="1482" w:type="pct"/>
            <w:shd w:val="clear" w:color="auto" w:fill="auto"/>
            <w:noWrap/>
            <w:vAlign w:val="bottom"/>
            <w:hideMark/>
          </w:tcPr>
          <w:p w14:paraId="2B2B3DF1" w14:textId="77777777" w:rsidR="006C3F4E" w:rsidRPr="006C3F4E" w:rsidRDefault="006C3F4E" w:rsidP="006C3F4E">
            <w:pPr>
              <w:spacing w:after="0" w:line="240" w:lineRule="auto"/>
              <w:ind w:firstLine="0"/>
              <w:jc w:val="left"/>
              <w:rPr>
                <w:color w:val="000000"/>
                <w:sz w:val="22"/>
                <w:szCs w:val="22"/>
                <w:lang w:val="pt-BR"/>
              </w:rPr>
            </w:pPr>
            <w:r w:rsidRPr="006C3F4E">
              <w:rPr>
                <w:color w:val="000000"/>
                <w:sz w:val="22"/>
                <w:szCs w:val="22"/>
                <w:lang w:val="pt-BR"/>
              </w:rPr>
              <w:t>DEFB1/DPCD/PAIP2</w:t>
            </w:r>
          </w:p>
        </w:tc>
      </w:tr>
    </w:tbl>
    <w:p w14:paraId="33B04A1B" w14:textId="77777777" w:rsidR="006C3F4E" w:rsidRPr="006C3F4E" w:rsidRDefault="006C3F4E">
      <w:pPr>
        <w:rPr>
          <w:lang w:val="pt-BR"/>
        </w:rPr>
      </w:pPr>
    </w:p>
    <w:sectPr w:rsidR="006C3F4E" w:rsidRPr="006C3F4E" w:rsidSect="006C3F4E">
      <w:pgSz w:w="15840" w:h="12240" w:orient="landscape"/>
      <w:pgMar w:top="1134" w:right="141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A0tzSyMDM1NjIyNzJU0lEKTi0uzszPAykwrAUAe5mkGiwAAAA="/>
  </w:docVars>
  <w:rsids>
    <w:rsidRoot w:val="006C3F4E"/>
    <w:rsid w:val="00275000"/>
    <w:rsid w:val="00497056"/>
    <w:rsid w:val="006C3F4E"/>
    <w:rsid w:val="00A44A94"/>
    <w:rsid w:val="00B525DB"/>
    <w:rsid w:val="00FD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E9BAA"/>
  <w15:chartTrackingRefBased/>
  <w15:docId w15:val="{3B0C7B5D-1A7A-4938-9D11-F8F52A405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056"/>
    <w:pPr>
      <w:spacing w:after="120" w:line="360" w:lineRule="auto"/>
      <w:ind w:firstLine="709"/>
      <w:jc w:val="both"/>
    </w:pPr>
    <w:rPr>
      <w:rFonts w:ascii="Times New Roman" w:hAnsi="Times New Roman" w:cs="Times New Roman"/>
      <w:sz w:val="24"/>
      <w:szCs w:val="24"/>
      <w:lang w:val="en-US" w:eastAsia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3F4E"/>
    <w:pPr>
      <w:keepNext/>
      <w:keepLines/>
      <w:spacing w:before="100" w:beforeAutospacing="1" w:after="100" w:afterAutospacing="1" w:line="480" w:lineRule="auto"/>
      <w:ind w:firstLine="0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3F4E"/>
    <w:rPr>
      <w:rFonts w:ascii="Times New Roman" w:eastAsiaTheme="majorEastAsia" w:hAnsi="Times New Roman" w:cstheme="majorBidi"/>
      <w:b/>
      <w:sz w:val="24"/>
      <w:szCs w:val="32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5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249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Lúcio Flávio Macedo</dc:creator>
  <cp:keywords/>
  <dc:description/>
  <cp:lastModifiedBy>Lúcio Flávio Macedo</cp:lastModifiedBy>
  <cp:revision>2</cp:revision>
  <dcterms:created xsi:type="dcterms:W3CDTF">2024-03-12T12:13:00Z</dcterms:created>
  <dcterms:modified xsi:type="dcterms:W3CDTF">2024-05-14T17:08:00Z</dcterms:modified>
</cp:coreProperties>
</file>