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06" w:rsidRDefault="001B4C1C">
      <w:r w:rsidRPr="005D393D">
        <w:rPr>
          <w:noProof/>
          <w:sz w:val="32"/>
          <w:szCs w:val="32"/>
        </w:rPr>
        <w:drawing>
          <wp:inline distT="114300" distB="114300" distL="114300" distR="114300" wp14:anchorId="4639A4DA" wp14:editId="2C7629D2">
            <wp:extent cx="5400040" cy="5397048"/>
            <wp:effectExtent l="0" t="0" r="0" b="0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97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4C1C" w:rsidRDefault="001B4C1C"/>
    <w:p w:rsidR="001B4C1C" w:rsidRDefault="001B4C1C" w:rsidP="001B4C1C">
      <w:r w:rsidRPr="008E3E85">
        <w:rPr>
          <w:b/>
        </w:rPr>
        <w:t>Supplementary Figure 1</w:t>
      </w:r>
      <w:r>
        <w:t xml:space="preserve"> </w:t>
      </w:r>
      <w:r w:rsidRPr="005D393D">
        <w:t>Histogram of k-</w:t>
      </w:r>
      <w:proofErr w:type="spellStart"/>
      <w:r w:rsidRPr="005D393D">
        <w:t>mer</w:t>
      </w:r>
      <w:proofErr w:type="spellEnd"/>
      <w:r w:rsidRPr="005D393D">
        <w:t xml:space="preserve"> frequency at each coverage (k = 19) and model fitting using </w:t>
      </w:r>
      <w:proofErr w:type="spellStart"/>
      <w:r w:rsidRPr="005D393D">
        <w:t>GenomeScope</w:t>
      </w:r>
      <w:proofErr w:type="spellEnd"/>
      <w:r w:rsidRPr="005D393D">
        <w:t>.</w:t>
      </w:r>
    </w:p>
    <w:p w:rsidR="001B4C1C" w:rsidRPr="005D393D" w:rsidRDefault="001B4C1C" w:rsidP="001B4C1C"/>
    <w:p w:rsidR="001B4C1C" w:rsidRDefault="001B4C1C" w:rsidP="001B4C1C">
      <w:r w:rsidRPr="005D393D">
        <w:t>Key parameters estimated from the profile are annotated at the top, indicating the genome length (</w:t>
      </w:r>
      <w:proofErr w:type="spellStart"/>
      <w:r w:rsidRPr="005D393D">
        <w:t>len</w:t>
      </w:r>
      <w:proofErr w:type="spellEnd"/>
      <w:r w:rsidRPr="005D393D">
        <w:t xml:space="preserve">: 8,893,802,355 </w:t>
      </w:r>
      <w:proofErr w:type="spellStart"/>
      <w:r w:rsidRPr="005D393D">
        <w:t>bp</w:t>
      </w:r>
      <w:proofErr w:type="spellEnd"/>
      <w:r w:rsidRPr="005D393D">
        <w:t>), unique sequence percentage (</w:t>
      </w:r>
      <w:proofErr w:type="spellStart"/>
      <w:r w:rsidRPr="005D393D">
        <w:t>uniq</w:t>
      </w:r>
      <w:proofErr w:type="spellEnd"/>
      <w:r w:rsidRPr="005D393D">
        <w:t>: 22.9%), heterozygosity (het: 0.246%), k-</w:t>
      </w:r>
      <w:proofErr w:type="spellStart"/>
      <w:r w:rsidRPr="005D393D">
        <w:t>mer</w:t>
      </w:r>
      <w:proofErr w:type="spellEnd"/>
      <w:r w:rsidRPr="005D393D">
        <w:t xml:space="preserve"> coverage (</w:t>
      </w:r>
      <w:proofErr w:type="spellStart"/>
      <w:r w:rsidRPr="005D393D">
        <w:t>kcov</w:t>
      </w:r>
      <w:proofErr w:type="spellEnd"/>
      <w:r w:rsidRPr="005D393D">
        <w:t>: 10.5), error rate (err: 0.209%), and duplication rate (dup: 0.33%).</w:t>
      </w:r>
    </w:p>
    <w:p w:rsidR="001B4C1C" w:rsidRDefault="001B4C1C"/>
    <w:sectPr w:rsidR="001B4C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1C"/>
    <w:rsid w:val="001B4C1C"/>
    <w:rsid w:val="002B306E"/>
    <w:rsid w:val="004B3DC1"/>
    <w:rsid w:val="009062D1"/>
    <w:rsid w:val="00B05306"/>
    <w:rsid w:val="00B97377"/>
    <w:rsid w:val="00D2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4447"/>
  <w15:chartTrackingRefBased/>
  <w15:docId w15:val="{876790AE-AA88-43C9-957B-16B76D89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spacing w:before="240"/>
      <w:outlineLvl w:val="0"/>
    </w:pPr>
    <w:rPr>
      <w:rFonts w:ascii="ＭＳ 明朝" w:eastAsiaTheme="majorEastAsia" w:hAnsi="ＭＳ 明朝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2D1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62D1"/>
    <w:rPr>
      <w:rFonts w:ascii="Arial" w:eastAsiaTheme="majorEastAsia" w:hAnsi="Arial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1</cp:revision>
  <dcterms:created xsi:type="dcterms:W3CDTF">2024-06-16T09:14:00Z</dcterms:created>
  <dcterms:modified xsi:type="dcterms:W3CDTF">2024-06-16T09:16:00Z</dcterms:modified>
</cp:coreProperties>
</file>