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6B6" w:rsidRPr="005D393D" w:rsidRDefault="001B56B6" w:rsidP="001B56B6">
      <w:r w:rsidRPr="005D393D">
        <w:rPr>
          <w:noProof/>
          <w:lang w:val="en-US"/>
        </w:rPr>
        <w:drawing>
          <wp:inline distT="0" distB="0" distL="0" distR="0" wp14:anchorId="31C40E3A" wp14:editId="4962864F">
            <wp:extent cx="1529932" cy="354623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2643" cy="359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6B6" w:rsidRPr="005D393D" w:rsidRDefault="00AE5FF3" w:rsidP="001B56B6">
      <w:pPr>
        <w:spacing w:before="0" w:after="0" w:line="240" w:lineRule="auto"/>
      </w:pPr>
      <w:r>
        <w:rPr>
          <w:b/>
        </w:rPr>
        <w:t>Supplementary Figure 5</w:t>
      </w:r>
      <w:r w:rsidR="001B56B6">
        <w:rPr>
          <w:b/>
        </w:rPr>
        <w:t xml:space="preserve"> </w:t>
      </w:r>
      <w:r w:rsidR="001B56B6" w:rsidRPr="005D393D">
        <w:t xml:space="preserve">Pulsed-field gel electrophoresis (PFGE) of high molecular weight DNA from </w:t>
      </w:r>
      <w:r w:rsidR="001B56B6" w:rsidRPr="005D393D">
        <w:rPr>
          <w:i/>
        </w:rPr>
        <w:t>Cryptomeria japonica</w:t>
      </w:r>
      <w:r w:rsidR="001B56B6" w:rsidRPr="005D393D">
        <w:t xml:space="preserve"> flushing buds.</w:t>
      </w:r>
    </w:p>
    <w:p w:rsidR="001B56B6" w:rsidRDefault="001B56B6" w:rsidP="001B56B6">
      <w:pPr>
        <w:spacing w:before="120" w:after="0" w:line="240" w:lineRule="auto"/>
      </w:pPr>
      <w:r w:rsidRPr="005D393D">
        <w:t xml:space="preserve">Size distribution of high molecular weight (HMW) DNA from </w:t>
      </w:r>
      <w:r w:rsidRPr="005D393D">
        <w:rPr>
          <w:i/>
        </w:rPr>
        <w:t>Cryptomeria japonica</w:t>
      </w:r>
      <w:r w:rsidR="00D27FE4">
        <w:t xml:space="preserve"> samples (labeled 1727 and 1</w:t>
      </w:r>
      <w:r w:rsidRPr="005D393D">
        <w:t>728) was assessed using PFGE. HMW DNA samples ranging from 20</w:t>
      </w:r>
      <w:r w:rsidRPr="005D393D">
        <w:rPr>
          <w:lang w:val="en-US"/>
        </w:rPr>
        <w:t>–</w:t>
      </w:r>
      <w:r w:rsidRPr="005D393D">
        <w:t>200 ng of were electrophore</w:t>
      </w:r>
      <w:r w:rsidR="00D27FE4">
        <w:t>sed through a 1% agarose gel over a</w:t>
      </w:r>
      <w:r w:rsidRPr="005D393D">
        <w:t xml:space="preserve"> 15 </w:t>
      </w:r>
      <w:r w:rsidR="00D27FE4">
        <w:t xml:space="preserve">hour period </w:t>
      </w:r>
      <w:r w:rsidRPr="005D393D">
        <w:t>using the Bio</w:t>
      </w:r>
      <w:r w:rsidR="00D27FE4">
        <w:t>-</w:t>
      </w:r>
      <w:r w:rsidRPr="005D393D">
        <w:t xml:space="preserve">Rad CHEF Mapper system. A lambda ladder and a 5-kbp ladder (labeled as </w:t>
      </w:r>
      <w:r w:rsidRPr="005D393D">
        <w:sym w:font="Symbol" w:char="F06C"/>
      </w:r>
      <w:r w:rsidRPr="005D393D">
        <w:t xml:space="preserve"> and 5kb, respectively) were employed as molecular size standards that flanked the lanes containing the HMW DNA samples. Orange lines corresponding to the bands of the size standards (in kbp).</w:t>
      </w:r>
    </w:p>
    <w:p w:rsidR="001B56B6" w:rsidRDefault="001B56B6" w:rsidP="001B56B6">
      <w:pPr>
        <w:spacing w:before="0" w:after="0" w:line="240" w:lineRule="auto"/>
      </w:pPr>
    </w:p>
    <w:p w:rsidR="00B05306" w:rsidRDefault="00B05306" w:rsidP="001B56B6">
      <w:pPr>
        <w:spacing w:line="240" w:lineRule="auto"/>
      </w:pPr>
      <w:bookmarkStart w:id="0" w:name="_GoBack"/>
      <w:bookmarkEnd w:id="0"/>
    </w:p>
    <w:sectPr w:rsidR="00B053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A00" w:rsidRDefault="006F4A00" w:rsidP="00AE5FF3">
      <w:pPr>
        <w:spacing w:before="0" w:after="0" w:line="240" w:lineRule="auto"/>
      </w:pPr>
      <w:r>
        <w:separator/>
      </w:r>
    </w:p>
  </w:endnote>
  <w:endnote w:type="continuationSeparator" w:id="0">
    <w:p w:rsidR="006F4A00" w:rsidRDefault="006F4A00" w:rsidP="00AE5FF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A00" w:rsidRDefault="006F4A00" w:rsidP="00AE5FF3">
      <w:pPr>
        <w:spacing w:before="0" w:after="0" w:line="240" w:lineRule="auto"/>
      </w:pPr>
      <w:r>
        <w:separator/>
      </w:r>
    </w:p>
  </w:footnote>
  <w:footnote w:type="continuationSeparator" w:id="0">
    <w:p w:rsidR="006F4A00" w:rsidRDefault="006F4A00" w:rsidP="00AE5FF3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B6"/>
    <w:rsid w:val="001B56B6"/>
    <w:rsid w:val="002B306E"/>
    <w:rsid w:val="004B3DC1"/>
    <w:rsid w:val="006F4A00"/>
    <w:rsid w:val="009062D1"/>
    <w:rsid w:val="009B21DD"/>
    <w:rsid w:val="00AE5FF3"/>
    <w:rsid w:val="00B05306"/>
    <w:rsid w:val="00B97377"/>
    <w:rsid w:val="00D262AB"/>
    <w:rsid w:val="00D27FE4"/>
    <w:rsid w:val="00EA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27017A"/>
  <w14:defaultImageDpi w14:val="330"/>
  <w15:chartTrackingRefBased/>
  <w15:docId w15:val="{80FB02F2-7BDC-4D6F-9B02-3D1A2899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B56B6"/>
    <w:pPr>
      <w:spacing w:before="240" w:after="240" w:line="480" w:lineRule="auto"/>
      <w:jc w:val="both"/>
    </w:pPr>
    <w:rPr>
      <w:rFonts w:ascii="Times New Roman" w:eastAsia="ＭＳ 明朝" w:hAnsi="Times New Roman" w:cs="Times New Roman"/>
      <w:kern w:val="0"/>
      <w:sz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2AB"/>
    <w:pPr>
      <w:keepNext/>
      <w:keepLines/>
      <w:widowControl w:val="0"/>
      <w:spacing w:after="0" w:line="240" w:lineRule="auto"/>
      <w:outlineLvl w:val="0"/>
    </w:pPr>
    <w:rPr>
      <w:rFonts w:ascii="ＭＳ 明朝" w:eastAsiaTheme="majorEastAsia" w:hAnsi="ＭＳ 明朝" w:cstheme="majorBidi"/>
      <w:kern w:val="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9062D1"/>
    <w:pPr>
      <w:keepNext/>
      <w:keepLines/>
      <w:widowControl w:val="0"/>
      <w:spacing w:before="40" w:after="0" w:line="240" w:lineRule="auto"/>
      <w:outlineLvl w:val="1"/>
    </w:pPr>
    <w:rPr>
      <w:rFonts w:ascii="Arial" w:eastAsiaTheme="majorEastAsia" w:hAnsi="Arial" w:cstheme="majorBidi"/>
      <w:kern w:val="2"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AB"/>
    <w:rPr>
      <w:rFonts w:ascii="ＭＳ 明朝" w:eastAsiaTheme="majorEastAsia" w:hAnsi="ＭＳ 明朝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062D1"/>
    <w:rPr>
      <w:rFonts w:ascii="Arial" w:eastAsiaTheme="majorEastAsia" w:hAnsi="Arial" w:cstheme="majorBidi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AE5FF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FF3"/>
    <w:rPr>
      <w:rFonts w:ascii="Times New Roman" w:eastAsia="ＭＳ 明朝" w:hAnsi="Times New Roman" w:cs="Times New Roman"/>
      <w:kern w:val="0"/>
      <w:sz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AE5FF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FF3"/>
    <w:rPr>
      <w:rFonts w:ascii="Times New Roman" w:eastAsia="ＭＳ 明朝" w:hAnsi="Times New Roman" w:cs="Times New Roman"/>
      <w:kern w:val="0"/>
      <w:sz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saueno</dc:creator>
  <cp:keywords/>
  <dc:description/>
  <cp:lastModifiedBy>saueno</cp:lastModifiedBy>
  <cp:revision>3</cp:revision>
  <dcterms:created xsi:type="dcterms:W3CDTF">2024-10-24T10:37:00Z</dcterms:created>
  <dcterms:modified xsi:type="dcterms:W3CDTF">2024-10-24T10:38:00Z</dcterms:modified>
</cp:coreProperties>
</file>