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9F03B" w14:textId="77777777" w:rsidR="001B3593" w:rsidRPr="00845A63" w:rsidRDefault="001B3593" w:rsidP="001B3593">
      <w:r w:rsidRPr="00845A63">
        <w:rPr>
          <w:rFonts w:eastAsia="Arial" w:cstheme="minorHAnsi"/>
          <w:b/>
          <w:bCs/>
          <w:shd w:val="clear" w:color="auto" w:fill="FFFFFF"/>
        </w:rPr>
        <w:t>SUPPLEMENTAL FIGURES</w:t>
      </w:r>
    </w:p>
    <w:p w14:paraId="3EFF3897" w14:textId="758BDFA1" w:rsidR="001B3593" w:rsidRDefault="0005613B" w:rsidP="001B3593">
      <w:pPr>
        <w:spacing w:line="480" w:lineRule="auto"/>
      </w:pPr>
      <w:r>
        <w:rPr>
          <w:noProof/>
          <w:lang w:val="en-PH" w:eastAsia="en-PH"/>
        </w:rPr>
        <w:drawing>
          <wp:inline distT="0" distB="0" distL="0" distR="0" wp14:anchorId="1E11AF5E" wp14:editId="1EF58E54">
            <wp:extent cx="5943600" cy="4182745"/>
            <wp:effectExtent l="0" t="0" r="0" b="8255"/>
            <wp:docPr id="4330754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3593" w:rsidRPr="3471F8F8">
        <w:rPr>
          <w:b/>
          <w:bCs/>
        </w:rPr>
        <w:t xml:space="preserve">Figure S1.  </w:t>
      </w:r>
      <w:proofErr w:type="gramStart"/>
      <w:r w:rsidR="001B3593" w:rsidRPr="3471F8F8">
        <w:rPr>
          <w:b/>
          <w:bCs/>
        </w:rPr>
        <w:t>Gold standard gene enrichment by genomic features.</w:t>
      </w:r>
      <w:proofErr w:type="gramEnd"/>
      <w:r w:rsidR="001B3593">
        <w:t xml:space="preserve"> The figure shows the odds ratio</w:t>
      </w:r>
      <w:r w:rsidR="6770F460">
        <w:t xml:space="preserve"> (OR)</w:t>
      </w:r>
      <w:r w:rsidR="001B3593">
        <w:t xml:space="preserve"> of recovering gold standard </w:t>
      </w:r>
      <w:proofErr w:type="gramStart"/>
      <w:r w:rsidR="001B3593">
        <w:t>genes</w:t>
      </w:r>
      <w:proofErr w:type="gramEnd"/>
      <w:r>
        <w:fldChar w:fldCharType="begin">
          <w:fldData xml:space="preserve">PEVuZE5vdGU+PENpdGU+PEF1dGhvcj5Nb3VudGpveTwvQXV0aG9yPjxZZWFyPjIwMjE8L1llYXI+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</w:fldData>
        </w:fldChar>
      </w:r>
      <w:r>
        <w:instrText xml:space="preserve"> ADDIN EN.CITE </w:instrText>
      </w:r>
      <w:r>
        <w:fldChar w:fldCharType="begin">
          <w:fldData xml:space="preserve">PEVuZE5vdGU+PENpdGU+PEF1dGhvcj5Nb3VudGpveTwvQXV0aG9yPjxZZWFyPjIwMjE8L1llYXI+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="001B3593" w:rsidRPr="3471F8F8">
        <w:rPr>
          <w:noProof/>
        </w:rPr>
        <w:t>[1]</w:t>
      </w:r>
      <w:r>
        <w:fldChar w:fldCharType="end"/>
      </w:r>
      <w:r w:rsidR="001B3593">
        <w:t xml:space="preserve"> for each feature separately. For predicted </w:t>
      </w:r>
      <w:r w:rsidR="00F2312C">
        <w:t>pathogenic variants</w:t>
      </w:r>
      <w:r w:rsidR="001B3593">
        <w:t xml:space="preserve"> and in some cases of lead missense or high impact variant and MR, features recovered all gold standard genes, leading to infinite </w:t>
      </w:r>
      <w:proofErr w:type="spellStart"/>
      <w:r w:rsidR="001B3593">
        <w:t>oOR</w:t>
      </w:r>
      <w:proofErr w:type="spellEnd"/>
      <w:r w:rsidR="001B3593">
        <w:t xml:space="preserve">. Predicted </w:t>
      </w:r>
      <w:r w:rsidR="006E4946">
        <w:t xml:space="preserve">pathogenic variants were defined </w:t>
      </w:r>
      <w:r w:rsidR="00E27A5C">
        <w:t xml:space="preserve">as those </w:t>
      </w:r>
      <w:r w:rsidR="00CD6AA2">
        <w:t>with high impact based on Variant Effect Predictor</w:t>
      </w:r>
      <w:r>
        <w:fldChar w:fldCharType="begin">
          <w:fldData xml:space="preserve">PEVuZE5vdGU+PENpdGU+PEF1dGhvcj5NY0xhcmVuPC9BdXRob3I+PFllYXI+MjAxNjwvWWVhcj48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</w:fldData>
        </w:fldChar>
      </w:r>
      <w:r>
        <w:instrText xml:space="preserve"> ADDIN EN.CITE </w:instrText>
      </w:r>
      <w:r>
        <w:fldChar w:fldCharType="begin">
          <w:fldData xml:space="preserve">PEVuZE5vdGU+PENpdGU+PEF1dGhvcj5NY0xhcmVuPC9BdXRob3I+PFllYXI+MjAxNjwvWWVhcj48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="00CD6AA2" w:rsidRPr="3471F8F8">
        <w:rPr>
          <w:noProof/>
        </w:rPr>
        <w:t>[3]</w:t>
      </w:r>
      <w:r>
        <w:fldChar w:fldCharType="end"/>
      </w:r>
      <w:r w:rsidR="00CD6AA2">
        <w:t xml:space="preserve"> or</w:t>
      </w:r>
      <w:r w:rsidR="006E4946">
        <w:t xml:space="preserve"> missense variant</w:t>
      </w:r>
      <w:r w:rsidR="00CD6AA2">
        <w:t xml:space="preserve"> annotations</w:t>
      </w:r>
      <w:r w:rsidR="006E4946">
        <w:t xml:space="preserve"> from </w:t>
      </w:r>
      <w:proofErr w:type="spellStart"/>
      <w:r w:rsidR="006E4946">
        <w:t>ProtVar</w:t>
      </w:r>
      <w:proofErr w:type="spellEnd"/>
      <w:r>
        <w:fldChar w:fldCharType="begin"/>
      </w:r>
      <w:r>
        <w:instrText xml:space="preserve"> ADDIN EN.CITE &lt;EndNote&gt;&lt;Cite&gt;&lt;Author&gt;Stephenson&lt;/Author&gt;&lt;Year&gt;2024&lt;/Year&gt;&lt;RecNum&gt;986&lt;/RecNum&gt;&lt;DisplayText&gt;[48]&lt;/DisplayText&gt;&lt;record&gt;&lt;rec-number&gt;986&lt;/rec-number&gt;&lt;foreign-keys&gt;&lt;key app="EN" db-id="295fsexpbwvrr3eazvn5davcwvspdd9e9a0f" timestamp="1724784647"&gt;986&lt;/key&gt;&lt;/foreign-keys&gt;&lt;ref-type name="Journal Article"&gt;17&lt;/ref-type&gt;&lt;contributors&gt;&lt;authors&gt;&lt;author&gt;Stephenson, J. D.&lt;/author&gt;&lt;author&gt;Totoo, P.&lt;/author&gt;&lt;author&gt;Burke, D. F.&lt;/author&gt;&lt;author&gt;Janes, J.&lt;/author&gt;&lt;author&gt;Beltrao, P.&lt;/author&gt;&lt;author&gt;Martin, M. J.&lt;/author&gt;&lt;/authors&gt;&lt;/contributors&gt;&lt;auth-address&gt;EMBL-EBI, Wellcome Genome Campus, Hinxton CB10 1SD, Cambridgeshire, UK.&amp;#xD;Kings College London, London WC2R 2LS, UK.&amp;#xD;Department of Biology, Institute of Molecular Systems Biology, ETH Zurich, Zurich, Switzerland.&amp;#xD;Swiss Institute of Bioinformatics, Lausanne, Switzerland.&lt;/auth-address&gt;&lt;titles&gt;&lt;title&gt;ProtVar: mapping and contextualizing human missense variation&lt;/title&gt;&lt;secondary-title&gt;Nucleic Acids Res&lt;/secondary-title&gt;&lt;/titles&gt;&lt;periodical&gt;&lt;full-title&gt;Nucleic Acids Res&lt;/full-title&gt;&lt;/periodical&gt;&lt;pages&gt;W140-W147&lt;/pages&gt;&lt;volume&gt;52&lt;/volume&gt;&lt;number&gt;W1&lt;/number&gt;&lt;edition&gt;2024/05/21&lt;/edition&gt;&lt;keywords&gt;&lt;keyword&gt;Humans&lt;/keyword&gt;&lt;keyword&gt;*Mutation, Missense&lt;/keyword&gt;&lt;keyword&gt;*Software&lt;/keyword&gt;&lt;keyword&gt;Databases, Protein&lt;/keyword&gt;&lt;keyword&gt;Molecular Sequence Annotation&lt;/keyword&gt;&lt;keyword&gt;Proteome/genetics&lt;/keyword&gt;&lt;keyword&gt;Proteins/genetics/chemistry&lt;/keyword&gt;&lt;keyword&gt;Internet&lt;/keyword&gt;&lt;keyword&gt;Genomics/methods&lt;/keyword&gt;&lt;/keywords&gt;&lt;dates&gt;&lt;year&gt;2024&lt;/year&gt;&lt;pub-dates&gt;&lt;date&gt;Jul 5&lt;/date&gt;&lt;/pub-dates&gt;&lt;/dates&gt;&lt;isbn&gt;1362-4962 (Electronic)&amp;#xD;0305-1048 (Print)&amp;#xD;0305-1048 (Linking)&lt;/isbn&gt;&lt;accession-num&gt;38769064&lt;/accession-num&gt;&lt;urls&gt;&lt;related-urls&gt;&lt;url&gt;https://www.ncbi.nlm.nih.gov/pubmed/38769064&lt;/url&gt;&lt;/related-urls&gt;&lt;/urls&gt;&lt;custom2&gt;PMC11223857&lt;/custom2&gt;&lt;electronic-resource-num&gt;10.1093/nar/gkae413&lt;/electronic-resource-num&gt;&lt;/record&gt;&lt;/Cite&gt;&lt;/EndNote&gt;</w:instrText>
      </w:r>
      <w:r>
        <w:fldChar w:fldCharType="separate"/>
      </w:r>
      <w:r w:rsidR="006E4946" w:rsidRPr="3471F8F8">
        <w:rPr>
          <w:noProof/>
        </w:rPr>
        <w:t>[48]</w:t>
      </w:r>
      <w:r>
        <w:fldChar w:fldCharType="end"/>
      </w:r>
      <w:r w:rsidR="006E4946">
        <w:t>, considering conservation, structure stability predictions, and EVE</w:t>
      </w:r>
      <w:r>
        <w:fldChar w:fldCharType="begin">
          <w:fldData xml:space="preserve">PEVuZE5vdGU+PENpdGU+PEF1dGhvcj5GcmF6ZXI8L0F1dGhvcj48WWVhcj4yMDIxPC9ZZWFyPjxS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</w:fldData>
        </w:fldChar>
      </w:r>
      <w:r>
        <w:instrText xml:space="preserve"> ADDIN EN.CITE </w:instrText>
      </w:r>
      <w:r>
        <w:fldChar w:fldCharType="begin">
          <w:fldData xml:space="preserve">PEVuZE5vdGU+PENpdGU+PEF1dGhvcj5GcmF6ZXI8L0F1dGhvcj48WWVhcj4yMDIxPC9ZZWFyPjxS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="006E4946" w:rsidRPr="3471F8F8">
        <w:rPr>
          <w:noProof/>
        </w:rPr>
        <w:t>[49]</w:t>
      </w:r>
      <w:r>
        <w:fldChar w:fldCharType="end"/>
      </w:r>
      <w:r w:rsidR="006E4946">
        <w:t xml:space="preserve"> and ESM1b scores</w:t>
      </w:r>
      <w:r>
        <w:fldChar w:fldCharType="begin">
          <w:fldData xml:space="preserve">PEVuZE5vdGU+PENpdGU+PEF1dGhvcj5CcmFuZGVzPC9BdXRob3I+PFllYXI+MjAyMzwvWWVhcj48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</w:fldData>
        </w:fldChar>
      </w:r>
      <w:r>
        <w:instrText xml:space="preserve"> ADDIN EN.CITE </w:instrText>
      </w:r>
      <w:r>
        <w:fldChar w:fldCharType="begin">
          <w:fldData xml:space="preserve">PEVuZE5vdGU+PENpdGU+PEF1dGhvcj5CcmFuZGVzPC9BdXRob3I+PFllYXI+MjAyMzwvWWVhcj48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="006E4946" w:rsidRPr="3471F8F8">
        <w:rPr>
          <w:noProof/>
        </w:rPr>
        <w:t>[50]</w:t>
      </w:r>
      <w:r>
        <w:fldChar w:fldCharType="end"/>
      </w:r>
      <w:r w:rsidR="006E4946">
        <w:t>.</w:t>
      </w:r>
      <w:r w:rsidR="00CD6AA2">
        <w:t xml:space="preserve"> </w:t>
      </w:r>
      <w:r w:rsidR="001B3593">
        <w:t xml:space="preserve">Nearest genes correspond to gene with their transcription start site nearest to the GWAS lead variant. </w:t>
      </w:r>
      <w:proofErr w:type="spellStart"/>
      <w:r w:rsidR="001B3593">
        <w:t>Coloc</w:t>
      </w:r>
      <w:proofErr w:type="spellEnd"/>
      <w:r w:rsidR="001B3593">
        <w:t xml:space="preserve"> &gt; 2 tissues or cell types indicates loci with a </w:t>
      </w:r>
      <w:proofErr w:type="spellStart"/>
      <w:r w:rsidR="001B3593">
        <w:t>colocalization</w:t>
      </w:r>
      <w:proofErr w:type="spellEnd"/>
      <w:r w:rsidR="001B3593">
        <w:t xml:space="preserve"> posterior probability (H4) &gt; 80% using </w:t>
      </w:r>
      <w:proofErr w:type="spellStart"/>
      <w:r w:rsidR="001B3593">
        <w:t>eQTL</w:t>
      </w:r>
      <w:proofErr w:type="spellEnd"/>
      <w:r w:rsidR="001B3593">
        <w:t xml:space="preserve"> from &gt;2 different cell types or tissues. </w:t>
      </w:r>
    </w:p>
    <w:p w14:paraId="602AD072" w14:textId="4670717D" w:rsidR="001B3593" w:rsidRDefault="00F81C36" w:rsidP="001B3593">
      <w:pPr>
        <w:spacing w:line="480" w:lineRule="auto"/>
      </w:pPr>
      <w:proofErr w:type="spellStart"/>
      <w:r>
        <w:t>C</w:t>
      </w:r>
      <w:r w:rsidR="001B3593">
        <w:t>oloc</w:t>
      </w:r>
      <w:proofErr w:type="spellEnd"/>
      <w:r w:rsidR="001B3593">
        <w:t xml:space="preserve">: </w:t>
      </w:r>
      <w:proofErr w:type="spellStart"/>
      <w:r w:rsidR="001B3593">
        <w:t>Colocalization</w:t>
      </w:r>
      <w:proofErr w:type="spellEnd"/>
      <w:r w:rsidR="001B3593">
        <w:t xml:space="preserve">; MR </w:t>
      </w:r>
      <w:proofErr w:type="spellStart"/>
      <w:r w:rsidR="001B3593">
        <w:t>mendelian</w:t>
      </w:r>
      <w:proofErr w:type="spellEnd"/>
      <w:r w:rsidR="001B3593">
        <w:t xml:space="preserve"> randomization; ABC: Activity-by-contact; CI: confidence </w:t>
      </w:r>
      <w:proofErr w:type="gramStart"/>
      <w:r w:rsidR="001B3593">
        <w:t>interval.;</w:t>
      </w:r>
      <w:proofErr w:type="gramEnd"/>
      <w:r w:rsidR="001B3593">
        <w:t xml:space="preserve"> PP.H4: Posterior probability of </w:t>
      </w:r>
      <w:proofErr w:type="spellStart"/>
      <w:r w:rsidR="001B3593">
        <w:t>colocalization</w:t>
      </w:r>
      <w:proofErr w:type="spellEnd"/>
      <w:r w:rsidR="001B3593">
        <w:t>; . : P&lt;0.1; *: P&lt;0.05; **: P&lt;0.01; ***: P&lt;0.001</w:t>
      </w:r>
    </w:p>
    <w:p w14:paraId="496302FE" w14:textId="134BD08A" w:rsidR="001B3593" w:rsidRPr="00845A63" w:rsidRDefault="0000443E" w:rsidP="001B3593">
      <w:pPr>
        <w:rPr>
          <w:rFonts w:eastAsia="Arial" w:cstheme="minorHAnsi"/>
          <w:b/>
          <w:bCs/>
          <w:shd w:val="clear" w:color="auto" w:fill="FFFFFF"/>
        </w:rPr>
      </w:pPr>
      <w:r>
        <w:rPr>
          <w:rFonts w:eastAsia="Arial" w:cstheme="minorHAnsi"/>
          <w:b/>
          <w:bCs/>
          <w:noProof/>
          <w:shd w:val="clear" w:color="auto" w:fill="FFFFFF"/>
          <w:lang w:val="en-PH" w:eastAsia="en-PH"/>
        </w:rPr>
        <w:lastRenderedPageBreak/>
        <w:drawing>
          <wp:inline distT="0" distB="0" distL="0" distR="0" wp14:anchorId="0BBB2258" wp14:editId="63998337">
            <wp:extent cx="5943600" cy="4912360"/>
            <wp:effectExtent l="0" t="0" r="0" b="2540"/>
            <wp:docPr id="6164653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1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593" w:rsidRPr="00845A63">
        <w:rPr>
          <w:rFonts w:eastAsia="Arial" w:cstheme="minorHAnsi"/>
          <w:b/>
          <w:bCs/>
          <w:noProof/>
          <w:shd w:val="clear" w:color="auto" w:fill="FFFFFF"/>
        </w:rPr>
        <w:t xml:space="preserve"> </w:t>
      </w:r>
    </w:p>
    <w:p w14:paraId="7676B2F2" w14:textId="77777777" w:rsidR="001B3593" w:rsidRDefault="001B3593" w:rsidP="001B3593">
      <w:pPr>
        <w:spacing w:line="480" w:lineRule="auto"/>
        <w:rPr>
          <w:rFonts w:eastAsia="Arial" w:cstheme="minorHAnsi"/>
          <w:shd w:val="clear" w:color="auto" w:fill="FFFFFF"/>
        </w:rPr>
      </w:pPr>
      <w:r w:rsidRPr="00845A63">
        <w:rPr>
          <w:rFonts w:eastAsia="Arial" w:cstheme="minorHAnsi"/>
          <w:b/>
          <w:bCs/>
          <w:shd w:val="clear" w:color="auto" w:fill="FFFFFF"/>
        </w:rPr>
        <w:t>Figure S</w:t>
      </w:r>
      <w:r>
        <w:rPr>
          <w:rFonts w:eastAsia="Arial" w:cstheme="minorHAnsi"/>
          <w:b/>
          <w:bCs/>
          <w:shd w:val="clear" w:color="auto" w:fill="FFFFFF"/>
        </w:rPr>
        <w:t>2</w:t>
      </w:r>
      <w:r w:rsidRPr="00845A63">
        <w:rPr>
          <w:rFonts w:eastAsia="Arial" w:cstheme="minorHAnsi"/>
          <w:b/>
          <w:bCs/>
          <w:shd w:val="clear" w:color="auto" w:fill="FFFFFF"/>
        </w:rPr>
        <w:t xml:space="preserve">. </w:t>
      </w:r>
      <w:r w:rsidRPr="001E3564">
        <w:rPr>
          <w:rFonts w:eastAsia="Arial" w:cstheme="minorHAnsi"/>
          <w:b/>
          <w:bCs/>
          <w:shd w:val="clear" w:color="auto" w:fill="FFFFFF"/>
        </w:rPr>
        <w:t xml:space="preserve">Precision and recall of gold standard genes for different genomic features as well as </w:t>
      </w:r>
      <w:r>
        <w:rPr>
          <w:rFonts w:eastAsia="Arial" w:cstheme="minorHAnsi"/>
          <w:b/>
          <w:bCs/>
          <w:shd w:val="clear" w:color="auto" w:fill="FFFFFF"/>
        </w:rPr>
        <w:t>causal candidate</w:t>
      </w:r>
      <w:r w:rsidRPr="001E3564">
        <w:rPr>
          <w:rFonts w:eastAsia="Arial" w:cstheme="minorHAnsi"/>
          <w:b/>
          <w:bCs/>
          <w:shd w:val="clear" w:color="auto" w:fill="FFFFFF"/>
        </w:rPr>
        <w:t xml:space="preserve"> prioritization approach</w:t>
      </w:r>
      <w:r>
        <w:rPr>
          <w:rFonts w:eastAsia="Arial" w:cstheme="minorHAnsi"/>
          <w:shd w:val="clear" w:color="auto" w:fill="FFFFFF"/>
        </w:rPr>
        <w:t xml:space="preserve">. High rank references to genes prioritized for a given disease GWAS locus supported by </w:t>
      </w:r>
      <w:proofErr w:type="spellStart"/>
      <w:r>
        <w:rPr>
          <w:rFonts w:eastAsia="Arial" w:cstheme="minorHAnsi"/>
          <w:shd w:val="clear" w:color="auto" w:fill="FFFFFF"/>
        </w:rPr>
        <w:t>colocalization</w:t>
      </w:r>
      <w:proofErr w:type="spellEnd"/>
      <w:r>
        <w:rPr>
          <w:rFonts w:eastAsia="Arial" w:cstheme="minorHAnsi"/>
          <w:shd w:val="clear" w:color="auto" w:fill="FFFFFF"/>
        </w:rPr>
        <w:t xml:space="preserve"> &gt;2 cell types and ABC interactions or coding variants (“high” or “very high” ranks, see METHODS). Highest rank in locus refers to genes prioritized for a given disease GWAS locus regardless of rank. </w:t>
      </w:r>
    </w:p>
    <w:p w14:paraId="42BBE49A" w14:textId="7DA12AF7" w:rsidR="001B3593" w:rsidRDefault="00F81C36" w:rsidP="001B3593">
      <w:pPr>
        <w:spacing w:line="480" w:lineRule="auto"/>
      </w:pPr>
      <w:proofErr w:type="spellStart"/>
      <w:r>
        <w:t>C</w:t>
      </w:r>
      <w:r w:rsidR="001B3593">
        <w:t>oloc</w:t>
      </w:r>
      <w:proofErr w:type="spellEnd"/>
      <w:r w:rsidR="001B3593">
        <w:t xml:space="preserve">: </w:t>
      </w:r>
      <w:proofErr w:type="spellStart"/>
      <w:r w:rsidR="001B3593">
        <w:t>Colocalization</w:t>
      </w:r>
      <w:proofErr w:type="spellEnd"/>
      <w:r w:rsidR="001B3593">
        <w:t xml:space="preserve">; MR </w:t>
      </w:r>
      <w:proofErr w:type="spellStart"/>
      <w:proofErr w:type="gramStart"/>
      <w:r w:rsidR="001B3593">
        <w:t>mendelian</w:t>
      </w:r>
      <w:proofErr w:type="spellEnd"/>
      <w:proofErr w:type="gramEnd"/>
      <w:r w:rsidR="001B3593">
        <w:t xml:space="preserve"> randomization; ABC: Activity-by-contact; PP.H4: Posterior probability of </w:t>
      </w:r>
      <w:proofErr w:type="spellStart"/>
      <w:r w:rsidR="001B3593">
        <w:t>colocalization</w:t>
      </w:r>
      <w:proofErr w:type="spellEnd"/>
      <w:r w:rsidR="001B3593">
        <w:t>.</w:t>
      </w:r>
    </w:p>
    <w:p w14:paraId="3D3DB6FF" w14:textId="27E4BACF" w:rsidR="001B3593" w:rsidRDefault="001B3593" w:rsidP="001B3593"/>
    <w:p w14:paraId="03A22051" w14:textId="4C702C0C" w:rsidR="001B3593" w:rsidRDefault="00777DB9" w:rsidP="001B3593">
      <w:pPr>
        <w:spacing w:line="480" w:lineRule="auto"/>
      </w:pPr>
      <w:r>
        <w:rPr>
          <w:noProof/>
          <w:lang w:val="en-PH" w:eastAsia="en-PH"/>
        </w:rPr>
        <w:lastRenderedPageBreak/>
        <w:drawing>
          <wp:inline distT="0" distB="0" distL="0" distR="0" wp14:anchorId="2575AA18" wp14:editId="3A8CF3C2">
            <wp:extent cx="5943600" cy="3391535"/>
            <wp:effectExtent l="0" t="0" r="0" b="0"/>
            <wp:docPr id="16969238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593" w:rsidRPr="00E21191">
        <w:rPr>
          <w:b/>
          <w:bCs/>
        </w:rPr>
        <w:t>Figure S3</w:t>
      </w:r>
      <w:r w:rsidR="001B3593" w:rsidRPr="00B50AA1">
        <w:rPr>
          <w:b/>
          <w:bCs/>
        </w:rPr>
        <w:t>. F1 scores for each considered features and prioritization scheme.</w:t>
      </w:r>
      <w:r w:rsidR="001B3593">
        <w:t xml:space="preserve"> “Highest rank in locus” corresponds to the best scoring gene(s) for a given GWAS within a particular locus. “High rank” corresponds to genes with “high” or “very high” ranks, that is genes supported by an associated coding variant or both ABC and </w:t>
      </w:r>
      <w:proofErr w:type="spellStart"/>
      <w:r w:rsidR="001B3593">
        <w:t>colocalization</w:t>
      </w:r>
      <w:proofErr w:type="spellEnd"/>
      <w:r w:rsidR="001B3593">
        <w:t xml:space="preserve"> &gt; 2 cell types or tissues.</w:t>
      </w:r>
    </w:p>
    <w:p w14:paraId="7DBE886E" w14:textId="39BD744C" w:rsidR="001B3593" w:rsidRDefault="00242127" w:rsidP="001B3593">
      <w:pPr>
        <w:spacing w:line="480" w:lineRule="auto"/>
      </w:pPr>
      <w:proofErr w:type="spellStart"/>
      <w:r>
        <w:t>C</w:t>
      </w:r>
      <w:r w:rsidR="001B3593">
        <w:t>oloc</w:t>
      </w:r>
      <w:proofErr w:type="spellEnd"/>
      <w:r w:rsidR="001B3593">
        <w:t xml:space="preserve">: </w:t>
      </w:r>
      <w:proofErr w:type="spellStart"/>
      <w:r w:rsidR="001B3593">
        <w:t>Colocalization</w:t>
      </w:r>
      <w:proofErr w:type="spellEnd"/>
      <w:r w:rsidR="001B3593">
        <w:t xml:space="preserve">; MR </w:t>
      </w:r>
      <w:proofErr w:type="spellStart"/>
      <w:proofErr w:type="gramStart"/>
      <w:r w:rsidR="001B3593">
        <w:t>mendelian</w:t>
      </w:r>
      <w:proofErr w:type="spellEnd"/>
      <w:proofErr w:type="gramEnd"/>
      <w:r w:rsidR="001B3593">
        <w:t xml:space="preserve"> randomization; ABC: Activity-by-contact; AUC: Area under the curve.</w:t>
      </w:r>
    </w:p>
    <w:p w14:paraId="1184EF55" w14:textId="77777777" w:rsidR="001B3593" w:rsidRDefault="001B3593" w:rsidP="001B3593">
      <w:r>
        <w:br w:type="page"/>
      </w:r>
    </w:p>
    <w:p w14:paraId="33DE3DA9" w14:textId="2836CA7B" w:rsidR="001B3593" w:rsidRDefault="00547F94" w:rsidP="001B3593">
      <w:pPr>
        <w:spacing w:line="480" w:lineRule="auto"/>
      </w:pPr>
      <w:r>
        <w:rPr>
          <w:noProof/>
          <w:lang w:val="en-PH" w:eastAsia="en-PH"/>
        </w:rPr>
        <w:lastRenderedPageBreak/>
        <w:drawing>
          <wp:inline distT="0" distB="0" distL="0" distR="0" wp14:anchorId="629CF629" wp14:editId="2F59EF1C">
            <wp:extent cx="5943600" cy="4669155"/>
            <wp:effectExtent l="0" t="0" r="0" b="0"/>
            <wp:docPr id="21220712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6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0558E" w14:textId="4AF72751" w:rsidR="001B3593" w:rsidRDefault="001B3593" w:rsidP="001B3593">
      <w:pPr>
        <w:spacing w:line="480" w:lineRule="auto"/>
      </w:pPr>
      <w:r w:rsidRPr="00E21191">
        <w:rPr>
          <w:b/>
          <w:bCs/>
        </w:rPr>
        <w:t>Figure S</w:t>
      </w:r>
      <w:r>
        <w:rPr>
          <w:b/>
          <w:bCs/>
        </w:rPr>
        <w:t>4</w:t>
      </w:r>
      <w:r>
        <w:t xml:space="preserve">. </w:t>
      </w:r>
      <w:proofErr w:type="gramStart"/>
      <w:r w:rsidRPr="00931403">
        <w:rPr>
          <w:b/>
          <w:bCs/>
        </w:rPr>
        <w:t xml:space="preserve">Enriched </w:t>
      </w:r>
      <w:proofErr w:type="spellStart"/>
      <w:r w:rsidRPr="00931403">
        <w:rPr>
          <w:b/>
          <w:bCs/>
        </w:rPr>
        <w:t>colocalizing</w:t>
      </w:r>
      <w:proofErr w:type="spellEnd"/>
      <w:r w:rsidRPr="00931403">
        <w:rPr>
          <w:b/>
          <w:bCs/>
        </w:rPr>
        <w:t xml:space="preserve"> cell types and tissues by disease categories.</w:t>
      </w:r>
      <w:proofErr w:type="gramEnd"/>
      <w:r>
        <w:t xml:space="preserve"> Only disease categories and tissues or cell types </w:t>
      </w:r>
      <w:proofErr w:type="gramStart"/>
      <w:r>
        <w:t>with at least one significant enrichment</w:t>
      </w:r>
      <w:proofErr w:type="gramEnd"/>
      <w:r>
        <w:t xml:space="preserve"> are reported in the </w:t>
      </w:r>
      <w:proofErr w:type="spellStart"/>
      <w:r>
        <w:t>heatmap</w:t>
      </w:r>
      <w:proofErr w:type="spellEnd"/>
      <w:r>
        <w:t xml:space="preserve">. Enrichment </w:t>
      </w:r>
      <w:r w:rsidRPr="009576C3">
        <w:rPr>
          <w:i/>
          <w:iCs/>
        </w:rPr>
        <w:t>P</w:t>
      </w:r>
      <w:r>
        <w:t xml:space="preserve">-values are calculated using Fisher exact test, testing for the enrichment of genes with </w:t>
      </w:r>
      <w:proofErr w:type="spellStart"/>
      <w:r>
        <w:t>eQTL</w:t>
      </w:r>
      <w:proofErr w:type="spellEnd"/>
      <w:r>
        <w:t xml:space="preserve"> </w:t>
      </w:r>
      <w:proofErr w:type="spellStart"/>
      <w:r>
        <w:t>colocalizing</w:t>
      </w:r>
      <w:proofErr w:type="spellEnd"/>
      <w:r>
        <w:t xml:space="preserve"> with GWAS belonging to specific disease categories as in </w:t>
      </w:r>
      <w:r>
        <w:fldChar w:fldCharType="begin"/>
      </w:r>
      <w:r>
        <w:instrText xml:space="preserve"> ADDIN EN.CITE &lt;EndNote&gt;&lt;Cite&gt;&lt;Author&gt;King&lt;/Author&gt;&lt;Year&gt;2021&lt;/Year&gt;&lt;RecNum&gt;891&lt;/RecNum&gt;&lt;DisplayText&gt;[4]&lt;/DisplayText&gt;&lt;record&gt;&lt;rec-number&gt;891&lt;/rec-number&gt;&lt;foreign-keys&gt;&lt;key app="EN" db-id="295fsexpbwvrr3eazvn5davcwvspdd9e9a0f" timestamp="1690417526"&gt;891&lt;/key&gt;&lt;/foreign-keys&gt;&lt;ref-type name="Journal Article"&gt;17&lt;/ref-type&gt;&lt;contributors&gt;&lt;authors&gt;&lt;author&gt;King, E. A.&lt;/author&gt;&lt;author&gt;Dunbar, F.&lt;/author&gt;&lt;author&gt;Davis, J. W.&lt;/author&gt;&lt;author&gt;Degner, J. F.&lt;/author&gt;&lt;/authors&gt;&lt;/contributors&gt;&lt;auth-address&gt;AbbVie Genomics Research Center, North Chicago, IL, USA.&amp;#xD;AbbVie Genomics Research Center, North Chicago, IL, USA. Jacob.Degner@abbvie.com.&lt;/auth-address&gt;&lt;titles&gt;&lt;title&gt;Estimating colocalization probability from limited summary statistics&lt;/title&gt;&lt;secondary-title&gt;BMC Bioinformatics&lt;/secondary-title&gt;&lt;/titles&gt;&lt;periodical&gt;&lt;full-title&gt;BMC Bioinformatics&lt;/full-title&gt;&lt;/periodical&gt;&lt;pages&gt;254&lt;/pages&gt;&lt;volume&gt;22&lt;/volume&gt;&lt;number&gt;1&lt;/number&gt;&lt;edition&gt;2021/05/19&lt;/edition&gt;&lt;keywords&gt;&lt;keyword&gt;*Genome-Wide Association Study&lt;/keyword&gt;&lt;keyword&gt;Linkage Disequilibrium&lt;/keyword&gt;&lt;keyword&gt;Multifactorial Inheritance&lt;/keyword&gt;&lt;keyword&gt;Polymorphism, Single Nucleotide&lt;/keyword&gt;&lt;keyword&gt;Probability&lt;/keyword&gt;&lt;keyword&gt;*Quantitative Trait Loci&lt;/keyword&gt;&lt;keyword&gt;Colocalization&lt;/keyword&gt;&lt;keyword&gt;Expression quantitative trait locus&lt;/keyword&gt;&lt;keyword&gt;GTEx&lt;/keyword&gt;&lt;keyword&gt;Gwas&lt;/keyword&gt;&lt;keyword&gt;GWAS catalog&lt;/keyword&gt;&lt;keyword&gt;Genome-wide association study&lt;/keyword&gt;&lt;keyword&gt;eQTL&lt;/keyword&gt;&lt;keyword&gt;support for this research were provided by AbbVie. AbbVie participated in the&lt;/keyword&gt;&lt;keyword&gt;interpretation of data, review, and approval of the publication.&lt;/keyword&gt;&lt;/keywords&gt;&lt;dates&gt;&lt;year&gt;2021&lt;/year&gt;&lt;pub-dates&gt;&lt;date&gt;May 17&lt;/date&gt;&lt;/pub-dates&gt;&lt;/dates&gt;&lt;isbn&gt;1471-2105 (Electronic)&amp;#xD;1471-2105 (Linking)&lt;/isbn&gt;&lt;accession-num&gt;34000989&lt;/accession-num&gt;&lt;urls&gt;&lt;related-urls&gt;&lt;url&gt;https://www.ncbi.nlm.nih.gov/pubmed/34000989&lt;/url&gt;&lt;/related-urls&gt;&lt;/urls&gt;&lt;custom2&gt;PMC8130535&lt;/custom2&gt;&lt;electronic-resource-num&gt;10.1186/s12859-021-04170-z&lt;/electronic-resource-num&gt;&lt;/record&gt;&lt;/Cite&gt;&lt;/EndNote&gt;</w:instrText>
      </w:r>
      <w:r>
        <w:fldChar w:fldCharType="separate"/>
      </w:r>
      <w:r>
        <w:rPr>
          <w:noProof/>
        </w:rPr>
        <w:t>[4]</w:t>
      </w:r>
      <w:r>
        <w:fldChar w:fldCharType="end"/>
      </w:r>
      <w:r>
        <w:t xml:space="preserve">.  </w:t>
      </w:r>
    </w:p>
    <w:p w14:paraId="720F2EA1" w14:textId="1BF668F7" w:rsidR="00BB4075" w:rsidRDefault="001B3593" w:rsidP="001B3593">
      <w:pPr>
        <w:spacing w:line="480" w:lineRule="auto"/>
      </w:pPr>
      <w:r>
        <w:t>Adjusted P&lt;0.1; *: Adjusted P&lt;0.05; ** Adjusted P&lt;0.01; *** Adjusted P&lt;0.001</w:t>
      </w:r>
    </w:p>
    <w:p w14:paraId="572584E6" w14:textId="77777777" w:rsidR="00BB4075" w:rsidRDefault="00BB4075">
      <w:r>
        <w:br w:type="page"/>
      </w:r>
    </w:p>
    <w:p w14:paraId="40A1D85E" w14:textId="2BC3D98C" w:rsidR="001B3593" w:rsidRDefault="008F63CC" w:rsidP="001B3593">
      <w:pPr>
        <w:spacing w:line="480" w:lineRule="auto"/>
      </w:pPr>
      <w:r>
        <w:rPr>
          <w:noProof/>
          <w:lang w:val="en-PH" w:eastAsia="en-PH"/>
        </w:rPr>
        <w:lastRenderedPageBreak/>
        <w:drawing>
          <wp:inline distT="0" distB="0" distL="0" distR="0" wp14:anchorId="06524988" wp14:editId="643BF939">
            <wp:extent cx="5943600" cy="2552065"/>
            <wp:effectExtent l="0" t="0" r="0" b="635"/>
            <wp:docPr id="19415780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928F1" w14:textId="66EAD0E0" w:rsidR="008F63CC" w:rsidRDefault="008F63CC" w:rsidP="008F63CC">
      <w:pPr>
        <w:spacing w:line="480" w:lineRule="auto"/>
      </w:pPr>
      <w:r w:rsidRPr="3471F8F8">
        <w:rPr>
          <w:b/>
          <w:bCs/>
        </w:rPr>
        <w:t>Figure S5</w:t>
      </w:r>
      <w:r>
        <w:t xml:space="preserve">. </w:t>
      </w:r>
      <w:proofErr w:type="gramStart"/>
      <w:r w:rsidR="00D10EFA" w:rsidRPr="3471F8F8">
        <w:rPr>
          <w:b/>
          <w:bCs/>
        </w:rPr>
        <w:t xml:space="preserve">Enrichment of clinical success </w:t>
      </w:r>
      <w:r w:rsidR="00036B24" w:rsidRPr="3471F8F8">
        <w:rPr>
          <w:b/>
          <w:bCs/>
        </w:rPr>
        <w:t xml:space="preserve">stratified </w:t>
      </w:r>
      <w:r w:rsidR="008E08E8" w:rsidRPr="3471F8F8">
        <w:rPr>
          <w:b/>
          <w:bCs/>
        </w:rPr>
        <w:t>by GWAS source</w:t>
      </w:r>
      <w:r w:rsidR="00D10EFA" w:rsidRPr="3471F8F8">
        <w:rPr>
          <w:b/>
          <w:bCs/>
        </w:rPr>
        <w:t>.</w:t>
      </w:r>
      <w:proofErr w:type="gramEnd"/>
      <w:r w:rsidR="0099666E" w:rsidRPr="3471F8F8">
        <w:rPr>
          <w:b/>
          <w:bCs/>
        </w:rPr>
        <w:t xml:space="preserve"> a)</w:t>
      </w:r>
      <w:r w:rsidR="00D10EFA" w:rsidRPr="3471F8F8">
        <w:rPr>
          <w:b/>
          <w:bCs/>
        </w:rPr>
        <w:t xml:space="preserve"> </w:t>
      </w:r>
      <w:r w:rsidR="0059461E">
        <w:t xml:space="preserve">Enrichment of targets of approved drugs or drugs in clinical trials (phase I-III) using genetic evidence from </w:t>
      </w:r>
      <w:proofErr w:type="spellStart"/>
      <w:r w:rsidR="0059461E">
        <w:t>FinnGen</w:t>
      </w:r>
      <w:proofErr w:type="spellEnd"/>
      <w:r w:rsidR="0059461E">
        <w:t>, UK</w:t>
      </w:r>
      <w:r w:rsidR="140253D9">
        <w:t>B</w:t>
      </w:r>
      <w:r w:rsidR="0059461E">
        <w:t xml:space="preserve">, and biobank meta-analyses prioritizing genes using </w:t>
      </w:r>
      <w:proofErr w:type="spellStart"/>
      <w:r w:rsidR="0059461E">
        <w:t>colocalization</w:t>
      </w:r>
      <w:proofErr w:type="spellEnd"/>
      <w:r w:rsidR="0059461E">
        <w:t xml:space="preserve"> (posterior probability of </w:t>
      </w:r>
      <w:proofErr w:type="spellStart"/>
      <w:r w:rsidR="0059461E">
        <w:t>colocalization</w:t>
      </w:r>
      <w:proofErr w:type="spellEnd"/>
      <w:r w:rsidR="0059461E">
        <w:t xml:space="preserve"> [H4] &gt; 80% or &gt; 95%), predicted pathogenic variants, genes with highest prioritization rank, ABC score for lead variant, or nearest gene excluding loci with associated coding variants.</w:t>
      </w:r>
      <w:r w:rsidR="0059461E" w:rsidRPr="3471F8F8">
        <w:rPr>
          <w:b/>
          <w:bCs/>
        </w:rPr>
        <w:t xml:space="preserve"> B) </w:t>
      </w:r>
      <w:r w:rsidR="0059461E">
        <w:t xml:space="preserve">Enrichment of targets of approved drugs or drugs in clinical trials (phase I-III) using causal gene prioritization ranks in </w:t>
      </w:r>
      <w:proofErr w:type="spellStart"/>
      <w:r w:rsidR="0059461E">
        <w:t>FinnGen</w:t>
      </w:r>
      <w:proofErr w:type="spellEnd"/>
      <w:r w:rsidR="0059461E">
        <w:t>, UK</w:t>
      </w:r>
      <w:r w:rsidR="2E4AA124">
        <w:t>B</w:t>
      </w:r>
      <w:r w:rsidR="0059461E">
        <w:t>, and biobank meta-analyses.</w:t>
      </w:r>
    </w:p>
    <w:p w14:paraId="56D4F269" w14:textId="77777777" w:rsidR="00036B24" w:rsidRDefault="00036B24" w:rsidP="00036B24">
      <w:pPr>
        <w:spacing w:line="480" w:lineRule="auto"/>
      </w:pPr>
      <w:proofErr w:type="gramStart"/>
      <w:r>
        <w:t>.: P</w:t>
      </w:r>
      <w:proofErr w:type="gramEnd"/>
      <w:r>
        <w:t>&lt;0.1; *: P&lt;0.05; **: P&lt;0.01; ***: P&lt;0.001</w:t>
      </w:r>
    </w:p>
    <w:p w14:paraId="730D2F71" w14:textId="77777777" w:rsidR="00D12BB8" w:rsidRDefault="00D12BB8">
      <w:r>
        <w:br w:type="page"/>
      </w:r>
    </w:p>
    <w:p w14:paraId="5BE20446" w14:textId="77777777" w:rsidR="00D12BB8" w:rsidRDefault="00D12BB8" w:rsidP="00D12BB8">
      <w:pPr>
        <w:rPr>
          <w:rFonts w:eastAsia="Arial" w:cstheme="minorHAnsi"/>
          <w:shd w:val="clear" w:color="auto" w:fill="FFFFFF"/>
        </w:rPr>
      </w:pPr>
      <w:r>
        <w:rPr>
          <w:rFonts w:eastAsia="Arial" w:cstheme="minorHAnsi"/>
          <w:noProof/>
          <w:shd w:val="clear" w:color="auto" w:fill="FFFFFF"/>
          <w:lang w:val="en-PH" w:eastAsia="en-PH"/>
        </w:rPr>
        <w:lastRenderedPageBreak/>
        <w:drawing>
          <wp:inline distT="0" distB="0" distL="0" distR="0" wp14:anchorId="6AE439B2" wp14:editId="50865820">
            <wp:extent cx="5932805" cy="2573020"/>
            <wp:effectExtent l="0" t="0" r="0" b="0"/>
            <wp:docPr id="17393447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AE5F2" w14:textId="23E37407" w:rsidR="00D12BB8" w:rsidRDefault="00D12BB8" w:rsidP="3471F8F8">
      <w:pPr>
        <w:spacing w:line="480" w:lineRule="auto"/>
        <w:rPr>
          <w:rFonts w:eastAsia="Arial"/>
        </w:rPr>
      </w:pPr>
      <w:r w:rsidRPr="00E21191">
        <w:rPr>
          <w:b/>
          <w:bCs/>
        </w:rPr>
        <w:t>Figure S</w:t>
      </w:r>
      <w:r>
        <w:rPr>
          <w:b/>
          <w:bCs/>
        </w:rPr>
        <w:t>6</w:t>
      </w:r>
      <w:r>
        <w:t xml:space="preserve">. </w:t>
      </w:r>
      <w:r>
        <w:rPr>
          <w:b/>
          <w:bCs/>
        </w:rPr>
        <w:t>Predicted directionality and drug mechanism of action stratified by GWAS source. a</w:t>
      </w:r>
      <w:r w:rsidRPr="000168BD">
        <w:rPr>
          <w:b/>
          <w:bCs/>
        </w:rPr>
        <w:t>)</w:t>
      </w:r>
      <w:r>
        <w:rPr>
          <w:b/>
          <w:bCs/>
        </w:rPr>
        <w:t xml:space="preserve"> </w:t>
      </w:r>
      <w:r>
        <w:t xml:space="preserve">Concordance between direction of effect of lead low-frequency coding variants on disease risk, and drug </w:t>
      </w:r>
      <w:proofErr w:type="spellStart"/>
      <w:r>
        <w:t>MoA</w:t>
      </w:r>
      <w:proofErr w:type="spellEnd"/>
      <w:r>
        <w:t xml:space="preserve"> for targets in phase II clinical trials or above.</w:t>
      </w:r>
      <w:r w:rsidRPr="3471F8F8">
        <w:rPr>
          <w:rFonts w:eastAsia="Arial"/>
          <w:shd w:val="clear" w:color="auto" w:fill="FFFFFF"/>
        </w:rPr>
        <w:t xml:space="preserve"> </w:t>
      </w:r>
      <w:r>
        <w:t xml:space="preserve"> </w:t>
      </w:r>
      <w:r>
        <w:rPr>
          <w:b/>
          <w:bCs/>
        </w:rPr>
        <w:t>b</w:t>
      </w:r>
      <w:r w:rsidRPr="000168BD">
        <w:rPr>
          <w:b/>
          <w:bCs/>
        </w:rPr>
        <w:t>)</w:t>
      </w:r>
      <w:r>
        <w:t xml:space="preserve"> Concordance between the predicted impact of gene expression on disease risk predicted by MR, and drug </w:t>
      </w:r>
      <w:proofErr w:type="spellStart"/>
      <w:r>
        <w:t>MoA</w:t>
      </w:r>
      <w:proofErr w:type="spellEnd"/>
      <w:r>
        <w:t xml:space="preserve"> for targets in phase II clinical trials or above. </w:t>
      </w:r>
      <w:r w:rsidRPr="3471F8F8">
        <w:rPr>
          <w:rFonts w:eastAsia="Arial"/>
          <w:shd w:val="clear" w:color="auto" w:fill="FFFFFF"/>
        </w:rPr>
        <w:t xml:space="preserve">Reported </w:t>
      </w:r>
      <w:r w:rsidRPr="3471F8F8">
        <w:rPr>
          <w:rFonts w:eastAsia="Arial"/>
          <w:i/>
          <w:iCs/>
          <w:shd w:val="clear" w:color="auto" w:fill="FFFFFF"/>
        </w:rPr>
        <w:t>P</w:t>
      </w:r>
      <w:r w:rsidRPr="3471F8F8">
        <w:rPr>
          <w:rFonts w:eastAsia="Arial"/>
          <w:shd w:val="clear" w:color="auto" w:fill="FFFFFF"/>
        </w:rPr>
        <w:t>-values were calculated by Fisher exact test.</w:t>
      </w:r>
    </w:p>
    <w:p w14:paraId="4B7CD50B" w14:textId="2EBBBB4C" w:rsidR="001B3593" w:rsidRDefault="001B3593" w:rsidP="001B3593">
      <w:pPr>
        <w:spacing w:line="480" w:lineRule="auto"/>
      </w:pPr>
      <w:r>
        <w:br w:type="page"/>
      </w:r>
    </w:p>
    <w:p w14:paraId="0F05D8E5" w14:textId="77777777" w:rsidR="001B3593" w:rsidRDefault="001B3593" w:rsidP="001B3593">
      <w:pPr>
        <w:rPr>
          <w:rFonts w:eastAsia="Arial" w:cstheme="minorHAnsi"/>
          <w:b/>
          <w:bCs/>
          <w:shd w:val="clear" w:color="auto" w:fill="FFFFFF"/>
        </w:rPr>
      </w:pPr>
      <w:r>
        <w:rPr>
          <w:rFonts w:eastAsia="Arial" w:cstheme="minorHAnsi"/>
          <w:b/>
          <w:bCs/>
          <w:noProof/>
          <w:shd w:val="clear" w:color="auto" w:fill="FFFFFF"/>
          <w:lang w:val="en-PH" w:eastAsia="en-PH"/>
        </w:rPr>
        <w:lastRenderedPageBreak/>
        <w:drawing>
          <wp:inline distT="0" distB="0" distL="0" distR="0" wp14:anchorId="54EA14F9" wp14:editId="33338141">
            <wp:extent cx="5936615" cy="3425190"/>
            <wp:effectExtent l="0" t="0" r="6985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4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E911F" w14:textId="49329C3F" w:rsidR="001B3593" w:rsidRDefault="001B3593" w:rsidP="001B3593">
      <w:pPr>
        <w:spacing w:line="480" w:lineRule="auto"/>
        <w:rPr>
          <w:rFonts w:eastAsia="Arial" w:cstheme="minorHAnsi"/>
          <w:shd w:val="clear" w:color="auto" w:fill="FFFFFF"/>
        </w:rPr>
      </w:pPr>
      <w:r>
        <w:rPr>
          <w:rFonts w:eastAsia="Arial" w:cstheme="minorHAnsi"/>
          <w:b/>
          <w:bCs/>
          <w:shd w:val="clear" w:color="auto" w:fill="FFFFFF"/>
        </w:rPr>
        <w:t>Figure S</w:t>
      </w:r>
      <w:r w:rsidR="00D12BB8">
        <w:rPr>
          <w:rFonts w:eastAsia="Arial" w:cstheme="minorHAnsi"/>
          <w:b/>
          <w:bCs/>
          <w:shd w:val="clear" w:color="auto" w:fill="FFFFFF"/>
        </w:rPr>
        <w:t>7</w:t>
      </w:r>
      <w:r>
        <w:rPr>
          <w:rFonts w:eastAsia="Arial" w:cstheme="minorHAnsi"/>
          <w:b/>
          <w:bCs/>
          <w:shd w:val="clear" w:color="auto" w:fill="FFFFFF"/>
        </w:rPr>
        <w:t xml:space="preserve">. </w:t>
      </w:r>
      <w:proofErr w:type="gramStart"/>
      <w:r>
        <w:rPr>
          <w:rFonts w:eastAsia="Arial" w:cstheme="minorHAnsi"/>
          <w:b/>
          <w:bCs/>
          <w:shd w:val="clear" w:color="auto" w:fill="FFFFFF"/>
        </w:rPr>
        <w:t>Predicted direction of effect of gene expression on disease risk.</w:t>
      </w:r>
      <w:proofErr w:type="gramEnd"/>
      <w:r>
        <w:rPr>
          <w:rFonts w:eastAsia="Arial" w:cstheme="minorHAnsi"/>
          <w:b/>
          <w:bCs/>
          <w:shd w:val="clear" w:color="auto" w:fill="FFFFFF"/>
        </w:rPr>
        <w:t xml:space="preserve"> </w:t>
      </w:r>
      <w:r>
        <w:rPr>
          <w:rFonts w:eastAsia="Arial" w:cstheme="minorHAnsi"/>
          <w:shd w:val="clear" w:color="auto" w:fill="FFFFFF"/>
        </w:rPr>
        <w:t xml:space="preserve">For a given gene and disease GWAS, we used </w:t>
      </w:r>
      <w:proofErr w:type="spellStart"/>
      <w:proofErr w:type="gramStart"/>
      <w:r>
        <w:rPr>
          <w:rFonts w:eastAsia="Arial" w:cstheme="minorHAnsi"/>
          <w:shd w:val="clear" w:color="auto" w:fill="FFFFFF"/>
        </w:rPr>
        <w:t>mendelian</w:t>
      </w:r>
      <w:proofErr w:type="spellEnd"/>
      <w:proofErr w:type="gramEnd"/>
      <w:r>
        <w:rPr>
          <w:rFonts w:eastAsia="Arial" w:cstheme="minorHAnsi"/>
          <w:shd w:val="clear" w:color="auto" w:fill="FFFFFF"/>
        </w:rPr>
        <w:t xml:space="preserve"> randomization with </w:t>
      </w:r>
      <w:proofErr w:type="spellStart"/>
      <w:r>
        <w:rPr>
          <w:rFonts w:eastAsia="Arial" w:cstheme="minorHAnsi"/>
          <w:shd w:val="clear" w:color="auto" w:fill="FFFFFF"/>
        </w:rPr>
        <w:t>molQTL</w:t>
      </w:r>
      <w:proofErr w:type="spellEnd"/>
      <w:r>
        <w:rPr>
          <w:rFonts w:eastAsia="Arial" w:cstheme="minorHAnsi"/>
          <w:shd w:val="clear" w:color="auto" w:fill="FFFFFF"/>
        </w:rPr>
        <w:t xml:space="preserve"> (expression or protein QTL) as exposure to infer the impact of expression on disease risk (q-value &lt; 0.05). We only included </w:t>
      </w:r>
      <w:proofErr w:type="spellStart"/>
      <w:r>
        <w:rPr>
          <w:rFonts w:eastAsia="Arial" w:cstheme="minorHAnsi"/>
          <w:shd w:val="clear" w:color="auto" w:fill="FFFFFF"/>
        </w:rPr>
        <w:t>molQTL</w:t>
      </w:r>
      <w:proofErr w:type="spellEnd"/>
      <w:r>
        <w:rPr>
          <w:rFonts w:eastAsia="Arial" w:cstheme="minorHAnsi"/>
          <w:shd w:val="clear" w:color="auto" w:fill="FFFFFF"/>
        </w:rPr>
        <w:t xml:space="preserve"> which </w:t>
      </w:r>
      <w:proofErr w:type="spellStart"/>
      <w:r>
        <w:rPr>
          <w:rFonts w:eastAsia="Arial" w:cstheme="minorHAnsi"/>
          <w:shd w:val="clear" w:color="auto" w:fill="FFFFFF"/>
        </w:rPr>
        <w:t>colocalized</w:t>
      </w:r>
      <w:proofErr w:type="spellEnd"/>
      <w:r>
        <w:rPr>
          <w:rFonts w:eastAsia="Arial" w:cstheme="minorHAnsi"/>
          <w:shd w:val="clear" w:color="auto" w:fill="FFFFFF"/>
        </w:rPr>
        <w:t xml:space="preserve"> with the local GWAS signal with a H4 posterior probability &gt; 80%. For each gene and disease, we then calculated to fraction of </w:t>
      </w:r>
      <w:proofErr w:type="spellStart"/>
      <w:r>
        <w:rPr>
          <w:rFonts w:eastAsia="Arial" w:cstheme="minorHAnsi"/>
          <w:shd w:val="clear" w:color="auto" w:fill="FFFFFF"/>
        </w:rPr>
        <w:t>colocalizing</w:t>
      </w:r>
      <w:proofErr w:type="spellEnd"/>
      <w:r>
        <w:rPr>
          <w:rFonts w:eastAsia="Arial" w:cstheme="minorHAnsi"/>
          <w:shd w:val="clear" w:color="auto" w:fill="FFFFFF"/>
        </w:rPr>
        <w:t xml:space="preserve"> </w:t>
      </w:r>
      <w:proofErr w:type="spellStart"/>
      <w:r>
        <w:rPr>
          <w:rFonts w:eastAsia="Arial" w:cstheme="minorHAnsi"/>
          <w:shd w:val="clear" w:color="auto" w:fill="FFFFFF"/>
        </w:rPr>
        <w:t>molQTL</w:t>
      </w:r>
      <w:proofErr w:type="spellEnd"/>
      <w:r>
        <w:rPr>
          <w:rFonts w:eastAsia="Arial" w:cstheme="minorHAnsi"/>
          <w:shd w:val="clear" w:color="auto" w:fill="FFFFFF"/>
        </w:rPr>
        <w:t xml:space="preserve"> that were predicted to increase disease risk i.e. a fraction of 0 means that increased expression of gene X is predicted to decrease risk of disease Y across all </w:t>
      </w:r>
      <w:proofErr w:type="spellStart"/>
      <w:r>
        <w:rPr>
          <w:rFonts w:eastAsia="Arial" w:cstheme="minorHAnsi"/>
          <w:shd w:val="clear" w:color="auto" w:fill="FFFFFF"/>
        </w:rPr>
        <w:t>molQTL</w:t>
      </w:r>
      <w:proofErr w:type="spellEnd"/>
      <w:r>
        <w:rPr>
          <w:rFonts w:eastAsia="Arial" w:cstheme="minorHAnsi"/>
          <w:shd w:val="clear" w:color="auto" w:fill="FFFFFF"/>
        </w:rPr>
        <w:t xml:space="preserve"> datasets assessed. Conversely, a fraction of 1 means that increased expression of gene X is predicted to increase risk of disease Y across all </w:t>
      </w:r>
      <w:proofErr w:type="spellStart"/>
      <w:r>
        <w:rPr>
          <w:rFonts w:eastAsia="Arial" w:cstheme="minorHAnsi"/>
          <w:shd w:val="clear" w:color="auto" w:fill="FFFFFF"/>
        </w:rPr>
        <w:t>molQTL</w:t>
      </w:r>
      <w:proofErr w:type="spellEnd"/>
      <w:r>
        <w:rPr>
          <w:rFonts w:eastAsia="Arial" w:cstheme="minorHAnsi"/>
          <w:shd w:val="clear" w:color="auto" w:fill="FFFFFF"/>
        </w:rPr>
        <w:t xml:space="preserve"> assessed. We only include gene-GWAS pairs for which there were at least 5 </w:t>
      </w:r>
      <w:proofErr w:type="spellStart"/>
      <w:r>
        <w:rPr>
          <w:rFonts w:eastAsia="Arial" w:cstheme="minorHAnsi"/>
          <w:shd w:val="clear" w:color="auto" w:fill="FFFFFF"/>
        </w:rPr>
        <w:t>colocalizing</w:t>
      </w:r>
      <w:proofErr w:type="spellEnd"/>
      <w:r>
        <w:rPr>
          <w:rFonts w:eastAsia="Arial" w:cstheme="minorHAnsi"/>
          <w:shd w:val="clear" w:color="auto" w:fill="FFFFFF"/>
        </w:rPr>
        <w:t xml:space="preserve"> </w:t>
      </w:r>
      <w:proofErr w:type="spellStart"/>
      <w:r>
        <w:rPr>
          <w:rFonts w:eastAsia="Arial" w:cstheme="minorHAnsi"/>
          <w:shd w:val="clear" w:color="auto" w:fill="FFFFFF"/>
        </w:rPr>
        <w:t>molQTL</w:t>
      </w:r>
      <w:proofErr w:type="spellEnd"/>
      <w:r>
        <w:rPr>
          <w:rFonts w:eastAsia="Arial" w:cstheme="minorHAnsi"/>
          <w:shd w:val="clear" w:color="auto" w:fill="FFFFFF"/>
        </w:rPr>
        <w:t xml:space="preserve">. </w:t>
      </w:r>
    </w:p>
    <w:p w14:paraId="4664D3E4" w14:textId="0FC9792D" w:rsidR="007375EF" w:rsidRDefault="001B3593" w:rsidP="00D12BB8">
      <w:pPr>
        <w:spacing w:line="480" w:lineRule="auto"/>
        <w:rPr>
          <w:rFonts w:eastAsia="Arial" w:cstheme="minorHAnsi"/>
          <w:shd w:val="clear" w:color="auto" w:fill="FFFFFF"/>
        </w:rPr>
      </w:pPr>
      <w:proofErr w:type="spellStart"/>
      <w:proofErr w:type="gramStart"/>
      <w:r w:rsidRPr="009F0A42">
        <w:rPr>
          <w:rFonts w:eastAsia="Arial" w:cstheme="minorHAnsi"/>
          <w:shd w:val="clear" w:color="auto" w:fill="FFFFFF"/>
        </w:rPr>
        <w:t>molQTL</w:t>
      </w:r>
      <w:proofErr w:type="spellEnd"/>
      <w:proofErr w:type="gramEnd"/>
      <w:r w:rsidRPr="009F0A42">
        <w:rPr>
          <w:rFonts w:eastAsia="Arial" w:cstheme="minorHAnsi"/>
          <w:shd w:val="clear" w:color="auto" w:fill="FFFFFF"/>
        </w:rPr>
        <w:t>: Molecular quantitative trait loci; MR : Mendelian randomization; GWAS : Genome-wid</w:t>
      </w:r>
      <w:r>
        <w:rPr>
          <w:rFonts w:eastAsia="Arial" w:cstheme="minorHAnsi"/>
          <w:shd w:val="clear" w:color="auto" w:fill="FFFFFF"/>
        </w:rPr>
        <w:t>e association study</w:t>
      </w:r>
    </w:p>
    <w:p w14:paraId="3F91034D" w14:textId="086E9D92" w:rsidR="007375EF" w:rsidRDefault="007375EF">
      <w:pPr>
        <w:rPr>
          <w:rFonts w:eastAsia="Arial" w:cstheme="minorHAnsi"/>
          <w:shd w:val="clear" w:color="auto" w:fill="FFFFFF"/>
        </w:rPr>
      </w:pPr>
      <w:r>
        <w:rPr>
          <w:rFonts w:eastAsia="Arial" w:cstheme="minorHAnsi"/>
          <w:shd w:val="clear" w:color="auto" w:fill="FFFFFF"/>
        </w:rPr>
        <w:br w:type="page"/>
      </w:r>
    </w:p>
    <w:p w14:paraId="16EEDA5E" w14:textId="77777777" w:rsidR="001B3593" w:rsidRPr="009F0A42" w:rsidRDefault="001B3593" w:rsidP="001B3593">
      <w:pPr>
        <w:spacing w:line="480" w:lineRule="auto"/>
        <w:rPr>
          <w:rFonts w:eastAsia="Arial" w:cstheme="minorHAnsi"/>
          <w:shd w:val="clear" w:color="auto" w:fill="FFFFFF"/>
        </w:rPr>
      </w:pPr>
    </w:p>
    <w:p w14:paraId="33BA9A5D" w14:textId="2475F344" w:rsidR="001B3593" w:rsidRDefault="0058758B" w:rsidP="001B3593">
      <w:pPr>
        <w:rPr>
          <w:rFonts w:eastAsia="Arial" w:cstheme="minorHAnsi"/>
          <w:b/>
          <w:bCs/>
          <w:shd w:val="clear" w:color="auto" w:fill="FFFFFF"/>
        </w:rPr>
      </w:pPr>
      <w:r>
        <w:rPr>
          <w:rFonts w:eastAsia="Arial" w:cstheme="minorHAnsi"/>
          <w:b/>
          <w:bCs/>
          <w:noProof/>
          <w:shd w:val="clear" w:color="auto" w:fill="FFFFFF"/>
          <w:lang w:val="en-PH" w:eastAsia="en-PH"/>
        </w:rPr>
        <w:drawing>
          <wp:inline distT="0" distB="0" distL="0" distR="0" wp14:anchorId="589C1A43" wp14:editId="54784182">
            <wp:extent cx="5943600" cy="5656580"/>
            <wp:effectExtent l="0" t="0" r="0" b="1270"/>
            <wp:docPr id="11189476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5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0AA2B" w14:textId="54B12D9D" w:rsidR="001B3593" w:rsidRDefault="001B3593" w:rsidP="3471F8F8">
      <w:pPr>
        <w:spacing w:line="480" w:lineRule="auto"/>
        <w:rPr>
          <w:rFonts w:eastAsia="Arial"/>
          <w:shd w:val="clear" w:color="auto" w:fill="FFFFFF"/>
        </w:rPr>
      </w:pPr>
      <w:r w:rsidRPr="3471F8F8">
        <w:rPr>
          <w:rFonts w:eastAsia="Arial"/>
          <w:b/>
          <w:bCs/>
          <w:shd w:val="clear" w:color="auto" w:fill="FFFFFF"/>
        </w:rPr>
        <w:t>Figure S</w:t>
      </w:r>
      <w:r w:rsidR="000246FE" w:rsidRPr="3471F8F8">
        <w:rPr>
          <w:rFonts w:eastAsia="Arial"/>
          <w:b/>
          <w:bCs/>
          <w:shd w:val="clear" w:color="auto" w:fill="FFFFFF"/>
        </w:rPr>
        <w:t>8</w:t>
      </w:r>
      <w:r w:rsidRPr="3471F8F8">
        <w:rPr>
          <w:rFonts w:eastAsia="Arial"/>
          <w:b/>
          <w:bCs/>
          <w:shd w:val="clear" w:color="auto" w:fill="FFFFFF"/>
        </w:rPr>
        <w:t xml:space="preserve">. </w:t>
      </w:r>
      <w:proofErr w:type="gramStart"/>
      <w:r w:rsidRPr="3471F8F8">
        <w:rPr>
          <w:rFonts w:eastAsia="Arial"/>
          <w:b/>
          <w:bCs/>
          <w:shd w:val="clear" w:color="auto" w:fill="FFFFFF"/>
        </w:rPr>
        <w:t xml:space="preserve">Concordance between the predicted effect of gene expression on disease risk by MR and </w:t>
      </w:r>
      <w:proofErr w:type="spellStart"/>
      <w:r w:rsidRPr="3471F8F8">
        <w:rPr>
          <w:rFonts w:eastAsia="Arial"/>
          <w:b/>
          <w:bCs/>
          <w:shd w:val="clear" w:color="auto" w:fill="FFFFFF"/>
        </w:rPr>
        <w:t>MoA</w:t>
      </w:r>
      <w:proofErr w:type="spellEnd"/>
      <w:r w:rsidRPr="3471F8F8">
        <w:rPr>
          <w:rFonts w:eastAsia="Arial"/>
          <w:b/>
          <w:bCs/>
          <w:shd w:val="clear" w:color="auto" w:fill="FFFFFF"/>
        </w:rPr>
        <w:t xml:space="preserve"> of approved drugs.</w:t>
      </w:r>
      <w:proofErr w:type="gramEnd"/>
      <w:r w:rsidRPr="3471F8F8">
        <w:rPr>
          <w:rFonts w:eastAsia="Arial"/>
          <w:shd w:val="clear" w:color="auto" w:fill="FFFFFF"/>
        </w:rPr>
        <w:t xml:space="preserve"> Reported P-values were calculated by Fisher exact test. </w:t>
      </w:r>
    </w:p>
    <w:p w14:paraId="324CF8EE" w14:textId="77777777" w:rsidR="001B3593" w:rsidRPr="00D5067D" w:rsidRDefault="001B3593" w:rsidP="001B3593">
      <w:pPr>
        <w:spacing w:line="480" w:lineRule="auto"/>
        <w:rPr>
          <w:rFonts w:eastAsia="Arial" w:cstheme="minorHAnsi"/>
          <w:shd w:val="clear" w:color="auto" w:fill="FFFFFF"/>
        </w:rPr>
      </w:pPr>
      <w:r>
        <w:rPr>
          <w:rFonts w:eastAsia="Arial" w:cstheme="minorHAnsi"/>
          <w:shd w:val="clear" w:color="auto" w:fill="FFFFFF"/>
        </w:rPr>
        <w:t xml:space="preserve">MR: Mendelian randomization; </w:t>
      </w:r>
      <w:proofErr w:type="spellStart"/>
      <w:r>
        <w:rPr>
          <w:rFonts w:eastAsia="Arial" w:cstheme="minorHAnsi"/>
          <w:shd w:val="clear" w:color="auto" w:fill="FFFFFF"/>
        </w:rPr>
        <w:t>MoA</w:t>
      </w:r>
      <w:proofErr w:type="spellEnd"/>
      <w:r>
        <w:rPr>
          <w:rFonts w:eastAsia="Arial" w:cstheme="minorHAnsi"/>
          <w:shd w:val="clear" w:color="auto" w:fill="FFFFFF"/>
        </w:rPr>
        <w:t>: Mechanism of action</w:t>
      </w:r>
    </w:p>
    <w:p w14:paraId="4DF69CF9" w14:textId="77777777" w:rsidR="001B3593" w:rsidRDefault="001B3593" w:rsidP="001B3593">
      <w:pPr>
        <w:rPr>
          <w:rFonts w:eastAsia="Arial" w:cstheme="minorHAnsi"/>
          <w:b/>
          <w:bCs/>
          <w:shd w:val="clear" w:color="auto" w:fill="FFFFFF"/>
        </w:rPr>
      </w:pPr>
      <w:r>
        <w:rPr>
          <w:rFonts w:eastAsia="Arial" w:cstheme="minorHAnsi"/>
          <w:b/>
          <w:bCs/>
          <w:shd w:val="clear" w:color="auto" w:fill="FFFFFF"/>
        </w:rPr>
        <w:br w:type="page"/>
      </w:r>
    </w:p>
    <w:p w14:paraId="08F0E67C" w14:textId="77777777" w:rsidR="001B3593" w:rsidRDefault="001B3593" w:rsidP="001B3593">
      <w:pPr>
        <w:rPr>
          <w:rFonts w:eastAsia="Arial" w:cstheme="minorHAnsi"/>
          <w:b/>
          <w:bCs/>
          <w:shd w:val="clear" w:color="auto" w:fill="FFFFFF"/>
        </w:rPr>
      </w:pPr>
      <w:r w:rsidRPr="00442FA6">
        <w:rPr>
          <w:rFonts w:eastAsia="Arial" w:cstheme="minorHAnsi"/>
          <w:b/>
          <w:bCs/>
          <w:noProof/>
          <w:shd w:val="clear" w:color="auto" w:fill="FFFFFF"/>
          <w:lang w:val="en-PH" w:eastAsia="en-PH"/>
        </w:rPr>
        <w:lastRenderedPageBreak/>
        <w:drawing>
          <wp:inline distT="0" distB="0" distL="0" distR="0" wp14:anchorId="3F690663" wp14:editId="3B26C71A">
            <wp:extent cx="5943600" cy="3470275"/>
            <wp:effectExtent l="0" t="0" r="0" b="0"/>
            <wp:docPr id="25" name="Picture 25" descr="A close-up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a14="http://schemas.microsoft.com/office/drawing/2010/main" xmlns:pic="http://schemas.openxmlformats.org/drawingml/2006/pictur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90D2B25-7C8D-0BA1-EBC6-FAC48BC583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close-up of a graph&#10;&#10;Description automatically generated">
                      <a:extLst>
                        <a:ext uri="{FF2B5EF4-FFF2-40B4-BE49-F238E27FC236}">
                          <a16:creationId xmlns:a16="http://schemas.microsoft.com/office/drawing/2014/main" xmlns:a14="http://schemas.microsoft.com/office/drawing/2010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90D2B25-7C8D-0BA1-EBC6-FAC48BC583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6D759" w14:textId="0FE1F825" w:rsidR="001B3593" w:rsidRDefault="001B3593" w:rsidP="001B3593">
      <w:pPr>
        <w:spacing w:line="480" w:lineRule="auto"/>
        <w:rPr>
          <w:rFonts w:eastAsia="Arial" w:cstheme="minorHAnsi"/>
          <w:b/>
          <w:bCs/>
          <w:shd w:val="clear" w:color="auto" w:fill="FFFFFF"/>
        </w:rPr>
      </w:pPr>
      <w:r>
        <w:rPr>
          <w:rFonts w:eastAsia="Arial" w:cstheme="minorHAnsi"/>
          <w:b/>
          <w:bCs/>
          <w:shd w:val="clear" w:color="auto" w:fill="FFFFFF"/>
        </w:rPr>
        <w:t>Figure S</w:t>
      </w:r>
      <w:r w:rsidR="000246FE">
        <w:rPr>
          <w:rFonts w:eastAsia="Arial" w:cstheme="minorHAnsi"/>
          <w:b/>
          <w:bCs/>
          <w:shd w:val="clear" w:color="auto" w:fill="FFFFFF"/>
        </w:rPr>
        <w:t>9</w:t>
      </w:r>
      <w:r>
        <w:rPr>
          <w:rFonts w:eastAsia="Arial" w:cstheme="minorHAnsi"/>
          <w:b/>
          <w:bCs/>
          <w:shd w:val="clear" w:color="auto" w:fill="FFFFFF"/>
        </w:rPr>
        <w:t xml:space="preserve">. </w:t>
      </w:r>
      <w:proofErr w:type="gramStart"/>
      <w:r>
        <w:rPr>
          <w:rFonts w:eastAsia="Arial" w:cstheme="minorHAnsi"/>
          <w:b/>
          <w:bCs/>
          <w:shd w:val="clear" w:color="auto" w:fill="FFFFFF"/>
        </w:rPr>
        <w:t>A</w:t>
      </w:r>
      <w:r w:rsidRPr="00883F0F">
        <w:rPr>
          <w:b/>
          <w:bCs/>
        </w:rPr>
        <w:t>ssociation</w:t>
      </w:r>
      <w:r>
        <w:rPr>
          <w:b/>
          <w:bCs/>
        </w:rPr>
        <w:t xml:space="preserve"> between </w:t>
      </w:r>
      <w:r w:rsidRPr="00883F0F">
        <w:rPr>
          <w:b/>
          <w:bCs/>
          <w:i/>
          <w:iCs/>
        </w:rPr>
        <w:t>IL6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and diseases,</w:t>
      </w:r>
      <w:r w:rsidRPr="00883F0F">
        <w:rPr>
          <w:b/>
          <w:bCs/>
        </w:rPr>
        <w:t xml:space="preserve"> supported by MR, </w:t>
      </w:r>
      <w:proofErr w:type="spellStart"/>
      <w:r w:rsidRPr="00883F0F">
        <w:rPr>
          <w:b/>
          <w:bCs/>
        </w:rPr>
        <w:t>colocalization</w:t>
      </w:r>
      <w:proofErr w:type="spellEnd"/>
      <w:r w:rsidRPr="00883F0F">
        <w:rPr>
          <w:b/>
          <w:bCs/>
        </w:rPr>
        <w:t xml:space="preserve"> and ABC</w:t>
      </w:r>
      <w:r>
        <w:t>.</w:t>
      </w:r>
      <w:proofErr w:type="gramEnd"/>
      <w:r>
        <w:t xml:space="preserve"> The figure shows tissues and cell-types with significant MR (q-value &lt; 0.05) using </w:t>
      </w:r>
      <w:r w:rsidRPr="00BA752A">
        <w:rPr>
          <w:i/>
          <w:iCs/>
        </w:rPr>
        <w:t>IL6</w:t>
      </w:r>
      <w:r>
        <w:t xml:space="preserve"> </w:t>
      </w:r>
      <w:proofErr w:type="spellStart"/>
      <w:r>
        <w:t>molQTL</w:t>
      </w:r>
      <w:proofErr w:type="spellEnd"/>
      <w:r>
        <w:t xml:space="preserve"> as exposure and diseases as outcome (red: positive effect size estimate [MR beta]; blue: negative effect size estimate). The size of the dots represents absolute MR effect size. Disease-</w:t>
      </w:r>
      <w:proofErr w:type="spellStart"/>
      <w:r>
        <w:t>molQTL</w:t>
      </w:r>
      <w:proofErr w:type="spellEnd"/>
      <w:r>
        <w:t xml:space="preserve"> pairs with a </w:t>
      </w:r>
      <w:proofErr w:type="spellStart"/>
      <w:r>
        <w:t>colocalization</w:t>
      </w:r>
      <w:proofErr w:type="spellEnd"/>
      <w:r>
        <w:t xml:space="preserve"> posterior probability &gt; 80% </w:t>
      </w:r>
      <w:proofErr w:type="gramStart"/>
      <w:r>
        <w:t>are</w:t>
      </w:r>
      <w:proofErr w:type="gramEnd"/>
      <w:r>
        <w:t xml:space="preserve"> highlighted with a dark border.</w:t>
      </w:r>
    </w:p>
    <w:p w14:paraId="134042EF" w14:textId="77777777" w:rsidR="001B3593" w:rsidRDefault="001B3593" w:rsidP="001B3593">
      <w:pPr>
        <w:rPr>
          <w:rFonts w:eastAsia="Arial" w:cstheme="minorHAnsi"/>
          <w:b/>
          <w:bCs/>
          <w:shd w:val="clear" w:color="auto" w:fill="FFFFFF"/>
        </w:rPr>
      </w:pPr>
    </w:p>
    <w:p w14:paraId="235476E2" w14:textId="77777777" w:rsidR="001B3593" w:rsidRDefault="001B3593" w:rsidP="001B3593">
      <w:pPr>
        <w:rPr>
          <w:rFonts w:eastAsia="Arial" w:cstheme="minorHAnsi"/>
          <w:b/>
          <w:bCs/>
          <w:shd w:val="clear" w:color="auto" w:fill="FFFFFF"/>
        </w:rPr>
      </w:pPr>
      <w:r w:rsidRPr="001D5A5C">
        <w:rPr>
          <w:rFonts w:eastAsia="Arial" w:cstheme="minorHAnsi"/>
          <w:b/>
          <w:bCs/>
          <w:noProof/>
          <w:shd w:val="clear" w:color="auto" w:fill="FFFFFF"/>
          <w:lang w:val="en-PH" w:eastAsia="en-PH"/>
        </w:rPr>
        <w:lastRenderedPageBreak/>
        <w:drawing>
          <wp:inline distT="0" distB="0" distL="0" distR="0" wp14:anchorId="59B100B1" wp14:editId="767474BE">
            <wp:extent cx="5943600" cy="3811905"/>
            <wp:effectExtent l="0" t="0" r="0" b="0"/>
            <wp:docPr id="6" name="Picture 6" descr="A close-up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a14="http://schemas.microsoft.com/office/drawing/2010/main" xmlns:pic="http://schemas.openxmlformats.org/drawingml/2006/pictur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4E78F0C-77EF-5DE9-E2C8-F67402EA05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close-up of a graph&#10;&#10;Description automatically generated">
                      <a:extLst>
                        <a:ext uri="{FF2B5EF4-FFF2-40B4-BE49-F238E27FC236}">
                          <a16:creationId xmlns:a16="http://schemas.microsoft.com/office/drawing/2014/main" xmlns:a14="http://schemas.microsoft.com/office/drawing/2010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4E78F0C-77EF-5DE9-E2C8-F67402EA05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8E72" w14:textId="065A5F8D" w:rsidR="001B3593" w:rsidRDefault="001B3593" w:rsidP="001B3593">
      <w:pPr>
        <w:spacing w:line="480" w:lineRule="auto"/>
        <w:rPr>
          <w:rFonts w:eastAsia="Arial" w:cstheme="minorHAnsi"/>
          <w:b/>
          <w:bCs/>
          <w:shd w:val="clear" w:color="auto" w:fill="FFFFFF"/>
        </w:rPr>
      </w:pPr>
      <w:r>
        <w:rPr>
          <w:rFonts w:eastAsia="Arial" w:cstheme="minorHAnsi"/>
          <w:b/>
          <w:bCs/>
          <w:shd w:val="clear" w:color="auto" w:fill="FFFFFF"/>
        </w:rPr>
        <w:t>Figure S</w:t>
      </w:r>
      <w:r w:rsidR="000246FE">
        <w:rPr>
          <w:rFonts w:eastAsia="Arial" w:cstheme="minorHAnsi"/>
          <w:b/>
          <w:bCs/>
          <w:shd w:val="clear" w:color="auto" w:fill="FFFFFF"/>
        </w:rPr>
        <w:t>10</w:t>
      </w:r>
      <w:r>
        <w:rPr>
          <w:rFonts w:eastAsia="Arial" w:cstheme="minorHAnsi"/>
          <w:b/>
          <w:bCs/>
          <w:shd w:val="clear" w:color="auto" w:fill="FFFFFF"/>
        </w:rPr>
        <w:t xml:space="preserve">. </w:t>
      </w:r>
      <w:proofErr w:type="gramStart"/>
      <w:r>
        <w:rPr>
          <w:rFonts w:eastAsia="Arial" w:cstheme="minorHAnsi"/>
          <w:b/>
          <w:bCs/>
          <w:shd w:val="clear" w:color="auto" w:fill="FFFFFF"/>
        </w:rPr>
        <w:t>A</w:t>
      </w:r>
      <w:r w:rsidRPr="00883F0F">
        <w:rPr>
          <w:b/>
          <w:bCs/>
        </w:rPr>
        <w:t>ssociation</w:t>
      </w:r>
      <w:r>
        <w:rPr>
          <w:b/>
          <w:bCs/>
        </w:rPr>
        <w:t xml:space="preserve"> between </w:t>
      </w:r>
      <w:r w:rsidRPr="00883F0F">
        <w:rPr>
          <w:b/>
          <w:bCs/>
          <w:i/>
          <w:iCs/>
        </w:rPr>
        <w:t>IL6R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and diseases,</w:t>
      </w:r>
      <w:r w:rsidRPr="00883F0F">
        <w:rPr>
          <w:b/>
          <w:bCs/>
        </w:rPr>
        <w:t xml:space="preserve"> supported by MR, </w:t>
      </w:r>
      <w:proofErr w:type="spellStart"/>
      <w:r w:rsidRPr="00883F0F">
        <w:rPr>
          <w:b/>
          <w:bCs/>
        </w:rPr>
        <w:t>colocalization</w:t>
      </w:r>
      <w:proofErr w:type="spellEnd"/>
      <w:r w:rsidRPr="00883F0F">
        <w:rPr>
          <w:b/>
          <w:bCs/>
        </w:rPr>
        <w:t xml:space="preserve"> and ABC</w:t>
      </w:r>
      <w:r>
        <w:t>.</w:t>
      </w:r>
      <w:proofErr w:type="gramEnd"/>
      <w:r>
        <w:t xml:space="preserve"> The figure shows tissues and cell-types with significant MR (q-value &lt; 0.05) using </w:t>
      </w:r>
      <w:r w:rsidRPr="00BA752A">
        <w:rPr>
          <w:i/>
          <w:iCs/>
        </w:rPr>
        <w:t>IL6</w:t>
      </w:r>
      <w:r>
        <w:t xml:space="preserve"> </w:t>
      </w:r>
      <w:proofErr w:type="spellStart"/>
      <w:r>
        <w:t>molQTL</w:t>
      </w:r>
      <w:proofErr w:type="spellEnd"/>
      <w:r>
        <w:t xml:space="preserve"> as exposure and diseases as outcome (red: positive effect size estimate [MR beta]; blue: negative effect size estimate). The size of the dots represents absolute MR effect size. Disease-</w:t>
      </w:r>
      <w:proofErr w:type="spellStart"/>
      <w:r>
        <w:t>molQTL</w:t>
      </w:r>
      <w:proofErr w:type="spellEnd"/>
      <w:r>
        <w:t xml:space="preserve"> pairs with a </w:t>
      </w:r>
      <w:proofErr w:type="spellStart"/>
      <w:r>
        <w:t>colocalization</w:t>
      </w:r>
      <w:proofErr w:type="spellEnd"/>
      <w:r>
        <w:t xml:space="preserve"> posterior probability &gt; 80% </w:t>
      </w:r>
      <w:proofErr w:type="gramStart"/>
      <w:r>
        <w:t>are</w:t>
      </w:r>
      <w:proofErr w:type="gramEnd"/>
      <w:r>
        <w:t xml:space="preserve"> highlighted with a dark border.</w:t>
      </w:r>
    </w:p>
    <w:p w14:paraId="0B14D89E" w14:textId="3C877226" w:rsidR="006A724B" w:rsidRDefault="001B3593" w:rsidP="001B3593">
      <w:pPr>
        <w:rPr>
          <w:rFonts w:eastAsia="Arial" w:cstheme="minorHAnsi"/>
          <w:b/>
          <w:bCs/>
          <w:shd w:val="clear" w:color="auto" w:fill="FFFFFF"/>
        </w:rPr>
      </w:pPr>
      <w:r>
        <w:rPr>
          <w:rFonts w:eastAsia="Arial" w:cstheme="minorHAnsi"/>
          <w:b/>
          <w:bCs/>
          <w:shd w:val="clear" w:color="auto" w:fill="FFFFFF"/>
        </w:rPr>
        <w:br w:type="page"/>
      </w:r>
      <w:r>
        <w:rPr>
          <w:rFonts w:eastAsia="Arial" w:cstheme="minorHAnsi"/>
          <w:b/>
          <w:bCs/>
          <w:shd w:val="clear" w:color="auto" w:fill="FFFFFF"/>
        </w:rPr>
        <w:lastRenderedPageBreak/>
        <w:t>REFERENCES</w:t>
      </w:r>
    </w:p>
    <w:p w14:paraId="31580A38" w14:textId="77777777" w:rsidR="001B3593" w:rsidRDefault="001B3593" w:rsidP="001B3593"/>
    <w:p w14:paraId="7B366867" w14:textId="77777777" w:rsidR="00E001BB" w:rsidRPr="00E001BB" w:rsidRDefault="001B3593" w:rsidP="00E001BB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E001BB" w:rsidRPr="00E001BB">
        <w:t>1.</w:t>
      </w:r>
      <w:r w:rsidR="00E001BB" w:rsidRPr="00E001BB">
        <w:tab/>
        <w:t xml:space="preserve">Mountjoy E, Schmidt EM, Carmona M, Schwartzentruber J, Peat G, Miranda A, Fumis L, Hayhurst J, Buniello A, Karim MA, et al: </w:t>
      </w:r>
      <w:r w:rsidR="00E001BB" w:rsidRPr="00E001BB">
        <w:rPr>
          <w:b/>
        </w:rPr>
        <w:t>An open approach to systematically prioritize causal variants and genes at all published human GWAS trait-associated loci.</w:t>
      </w:r>
      <w:r w:rsidR="00E001BB" w:rsidRPr="00E001BB">
        <w:t xml:space="preserve"> </w:t>
      </w:r>
      <w:r w:rsidR="00E001BB" w:rsidRPr="00E001BB">
        <w:rPr>
          <w:i/>
        </w:rPr>
        <w:t xml:space="preserve">Nat Genet </w:t>
      </w:r>
      <w:r w:rsidR="00E001BB" w:rsidRPr="00E001BB">
        <w:t xml:space="preserve">2021, </w:t>
      </w:r>
      <w:r w:rsidR="00E001BB" w:rsidRPr="00E001BB">
        <w:rPr>
          <w:b/>
        </w:rPr>
        <w:t>53:</w:t>
      </w:r>
      <w:r w:rsidR="00E001BB" w:rsidRPr="00E001BB">
        <w:t>1527-1533.</w:t>
      </w:r>
    </w:p>
    <w:p w14:paraId="2A310604" w14:textId="77777777" w:rsidR="00E001BB" w:rsidRPr="00E001BB" w:rsidRDefault="00E001BB" w:rsidP="00E001BB">
      <w:pPr>
        <w:pStyle w:val="EndNoteBibliography"/>
        <w:spacing w:after="0"/>
        <w:ind w:left="720" w:hanging="720"/>
      </w:pPr>
      <w:r w:rsidRPr="00E001BB">
        <w:t>2.</w:t>
      </w:r>
      <w:r w:rsidRPr="00E001BB">
        <w:tab/>
        <w:t xml:space="preserve">Stein D, Bayrak ÇS, Wu Y, Stenson PD, Cooper DN, Schlessinger A, Itan Y: </w:t>
      </w:r>
      <w:r w:rsidRPr="00E001BB">
        <w:rPr>
          <w:b/>
        </w:rPr>
        <w:t>Genome-wide prediction of pathogenic gain- and loss-of-function variants from ensemble learning of diverse feature set.</w:t>
      </w:r>
      <w:r w:rsidRPr="00E001BB">
        <w:t xml:space="preserve"> </w:t>
      </w:r>
      <w:r w:rsidRPr="00E001BB">
        <w:rPr>
          <w:i/>
        </w:rPr>
        <w:t xml:space="preserve">bioRxiv </w:t>
      </w:r>
      <w:r w:rsidRPr="00E001BB">
        <w:t>2022.</w:t>
      </w:r>
    </w:p>
    <w:p w14:paraId="03F17198" w14:textId="77777777" w:rsidR="00E001BB" w:rsidRPr="00E001BB" w:rsidRDefault="00E001BB" w:rsidP="00E001BB">
      <w:pPr>
        <w:pStyle w:val="EndNoteBibliography"/>
        <w:spacing w:after="0"/>
        <w:ind w:left="720" w:hanging="720"/>
      </w:pPr>
      <w:r w:rsidRPr="00E001BB">
        <w:t>3.</w:t>
      </w:r>
      <w:r w:rsidRPr="00E001BB">
        <w:tab/>
        <w:t xml:space="preserve">McLaren W, Gil L, Hunt SE, Riat HS, Ritchie GR, Thormann A, Flicek P, Cunningham F: </w:t>
      </w:r>
      <w:r w:rsidRPr="00E001BB">
        <w:rPr>
          <w:b/>
        </w:rPr>
        <w:t>The Ensembl Variant Effect Predictor.</w:t>
      </w:r>
      <w:r w:rsidRPr="00E001BB">
        <w:t xml:space="preserve"> </w:t>
      </w:r>
      <w:r w:rsidRPr="00E001BB">
        <w:rPr>
          <w:i/>
        </w:rPr>
        <w:t xml:space="preserve">Genome Biol </w:t>
      </w:r>
      <w:r w:rsidRPr="00E001BB">
        <w:t xml:space="preserve">2016, </w:t>
      </w:r>
      <w:r w:rsidRPr="00E001BB">
        <w:rPr>
          <w:b/>
        </w:rPr>
        <w:t>17:</w:t>
      </w:r>
      <w:r w:rsidRPr="00E001BB">
        <w:t>122.</w:t>
      </w:r>
    </w:p>
    <w:p w14:paraId="68E7EDCF" w14:textId="77777777" w:rsidR="00E001BB" w:rsidRPr="00E001BB" w:rsidRDefault="00E001BB" w:rsidP="00E001BB">
      <w:pPr>
        <w:pStyle w:val="EndNoteBibliography"/>
        <w:ind w:left="720" w:hanging="720"/>
      </w:pPr>
      <w:r w:rsidRPr="00E001BB">
        <w:t>4.</w:t>
      </w:r>
      <w:r w:rsidRPr="00E001BB">
        <w:tab/>
        <w:t xml:space="preserve">King EA, Dunbar F, Davis JW, Degner JF: </w:t>
      </w:r>
      <w:r w:rsidRPr="00E001BB">
        <w:rPr>
          <w:b/>
        </w:rPr>
        <w:t>Estimating colocalization probability from limited summary statistics.</w:t>
      </w:r>
      <w:r w:rsidRPr="00E001BB">
        <w:t xml:space="preserve"> </w:t>
      </w:r>
      <w:r w:rsidRPr="00E001BB">
        <w:rPr>
          <w:i/>
        </w:rPr>
        <w:t xml:space="preserve">BMC Bioinformatics </w:t>
      </w:r>
      <w:r w:rsidRPr="00E001BB">
        <w:t xml:space="preserve">2021, </w:t>
      </w:r>
      <w:r w:rsidRPr="00E001BB">
        <w:rPr>
          <w:b/>
        </w:rPr>
        <w:t>22:</w:t>
      </w:r>
      <w:r w:rsidRPr="00E001BB">
        <w:t>254.</w:t>
      </w:r>
    </w:p>
    <w:p w14:paraId="3332F9C4" w14:textId="64FA1441" w:rsidR="001B3593" w:rsidRDefault="001B3593" w:rsidP="001B3593">
      <w:r>
        <w:fldChar w:fldCharType="end"/>
      </w:r>
      <w:bookmarkStart w:id="0" w:name="_GoBack"/>
      <w:bookmarkEnd w:id="0"/>
    </w:p>
    <w:sectPr w:rsidR="001B3593">
      <w:headerReference w:type="even" r:id="rId20"/>
      <w:headerReference w:type="default" r:id="rId21"/>
      <w:head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964041" w14:textId="77777777" w:rsidR="003C1FC3" w:rsidRDefault="003C1FC3" w:rsidP="001B3593">
      <w:pPr>
        <w:spacing w:after="0" w:line="240" w:lineRule="auto"/>
      </w:pPr>
      <w:r>
        <w:separator/>
      </w:r>
    </w:p>
  </w:endnote>
  <w:endnote w:type="continuationSeparator" w:id="0">
    <w:p w14:paraId="078DA7F6" w14:textId="77777777" w:rsidR="003C1FC3" w:rsidRDefault="003C1FC3" w:rsidP="001B3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419409" w14:textId="77777777" w:rsidR="003C1FC3" w:rsidRDefault="003C1FC3" w:rsidP="001B3593">
      <w:pPr>
        <w:spacing w:after="0" w:line="240" w:lineRule="auto"/>
      </w:pPr>
      <w:r>
        <w:separator/>
      </w:r>
    </w:p>
  </w:footnote>
  <w:footnote w:type="continuationSeparator" w:id="0">
    <w:p w14:paraId="7A7E33FA" w14:textId="77777777" w:rsidR="003C1FC3" w:rsidRDefault="003C1FC3" w:rsidP="001B3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64C2A" w14:textId="77CFB87F" w:rsidR="001B3593" w:rsidRDefault="001B3593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E5D805" wp14:editId="55EC81D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3335" b="4445"/>
              <wp:wrapNone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8FAEAA" w14:textId="1C2C7EA9" w:rsidR="001B3593" w:rsidRPr="001B3593" w:rsidRDefault="001B3593" w:rsidP="001B35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1B3593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2A6DB817">
            <v:shapetype id="_x0000_t202" coordsize="21600,21600" o:spt="202" path="m,l,21600r21600,l21600,xe" w14:anchorId="76E5D805">
              <v:stroke joinstyle="miter"/>
              <v:path gradientshapeok="t" o:connecttype="rect"/>
            </v:shapetype>
            <v:shape id="Text Box 2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>
              <v:textbox style="mso-fit-shape-to-text:t" inset="0,15pt,0,0">
                <w:txbxContent>
                  <w:p w:rsidRPr="001B3593" w:rsidR="001B3593" w:rsidP="001B3593" w:rsidRDefault="001B3593" w14:paraId="3EBC992C" w14:textId="1C2C7EA9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1B3593">
                      <w:rPr>
                        <w:rFonts w:ascii="Calibri" w:hAnsi="Calibri" w:eastAsia="Calibri" w:cs="Calibri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11FBA" w14:textId="7AC29A11" w:rsidR="001B3593" w:rsidRDefault="001B3593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9D7F48" wp14:editId="7D0E2C2B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3335" b="4445"/>
              <wp:wrapNone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C9A7D2" w14:textId="5C37EB85" w:rsidR="001B3593" w:rsidRPr="001B3593" w:rsidRDefault="001B3593" w:rsidP="001B35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1B3593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6EDC6E7B">
            <v:shapetype id="_x0000_t202" coordsize="21600,21600" o:spt="202" path="m,l,21600r21600,l21600,xe" w14:anchorId="169D7F48">
              <v:stroke joinstyle="miter"/>
              <v:path gradientshapeok="t" o:connecttype="rect"/>
            </v:shapetype>
            <v:shape id="Text Box 3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>
              <v:textbox style="mso-fit-shape-to-text:t" inset="0,15pt,0,0">
                <w:txbxContent>
                  <w:p w:rsidRPr="001B3593" w:rsidR="001B3593" w:rsidP="001B3593" w:rsidRDefault="001B3593" w14:paraId="7A2EC13D" w14:textId="5C37EB85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1B3593">
                      <w:rPr>
                        <w:rFonts w:ascii="Calibri" w:hAnsi="Calibri" w:eastAsia="Calibri" w:cs="Calibri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5E886E" w14:textId="3087D28F" w:rsidR="001B3593" w:rsidRDefault="001B3593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A594EF" wp14:editId="1B4B6EF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3335" b="4445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20D0F" w14:textId="5ECBF01C" w:rsidR="001B3593" w:rsidRPr="001B3593" w:rsidRDefault="001B3593" w:rsidP="001B35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1B3593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5BEC02F1">
            <v:shapetype id="_x0000_t202" coordsize="21600,21600" o:spt="202" path="m,l,21600r21600,l21600,xe" w14:anchorId="65A594EF">
              <v:stroke joinstyle="miter"/>
              <v:path gradientshapeok="t" o:connecttype="rect"/>
            </v:shapetype>
            <v:shape id="Text Box 1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>
              <v:textbox style="mso-fit-shape-to-text:t" inset="0,15pt,0,0">
                <w:txbxContent>
                  <w:p w:rsidRPr="001B3593" w:rsidR="001B3593" w:rsidP="001B3593" w:rsidRDefault="001B3593" w14:paraId="7CBB83DA" w14:textId="5ECBF01C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1B3593">
                      <w:rPr>
                        <w:rFonts w:ascii="Calibri" w:hAnsi="Calibri" w:eastAsia="Calibri" w:cs="Calibri"/>
                        <w:noProof/>
                        <w:color w:val="4A569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Genome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95fsexpbwvrr3eazvn5davcwvspdd9e9a0f&quot;&gt;My EndNote Library&lt;record-ids&gt;&lt;item&gt;181&lt;/item&gt;&lt;item&gt;221&lt;/item&gt;&lt;item&gt;677&lt;/item&gt;&lt;item&gt;891&lt;/item&gt;&lt;/record-ids&gt;&lt;/item&gt;&lt;/Libraries&gt;"/>
  </w:docVars>
  <w:rsids>
    <w:rsidRoot w:val="001B3593"/>
    <w:rsid w:val="0000443E"/>
    <w:rsid w:val="000246FE"/>
    <w:rsid w:val="00036B24"/>
    <w:rsid w:val="00040F8B"/>
    <w:rsid w:val="0005613B"/>
    <w:rsid w:val="000F22EF"/>
    <w:rsid w:val="00107E3D"/>
    <w:rsid w:val="001B3593"/>
    <w:rsid w:val="001E4E7B"/>
    <w:rsid w:val="00242127"/>
    <w:rsid w:val="00277CB6"/>
    <w:rsid w:val="00282FF5"/>
    <w:rsid w:val="003C1FC3"/>
    <w:rsid w:val="003E7211"/>
    <w:rsid w:val="004529BA"/>
    <w:rsid w:val="004933DA"/>
    <w:rsid w:val="004B6257"/>
    <w:rsid w:val="004D48E4"/>
    <w:rsid w:val="00547F94"/>
    <w:rsid w:val="0058758B"/>
    <w:rsid w:val="0059461E"/>
    <w:rsid w:val="005F0FF7"/>
    <w:rsid w:val="006A724B"/>
    <w:rsid w:val="006E492B"/>
    <w:rsid w:val="006E4946"/>
    <w:rsid w:val="007375EF"/>
    <w:rsid w:val="00777DB9"/>
    <w:rsid w:val="00783C9F"/>
    <w:rsid w:val="007A4A75"/>
    <w:rsid w:val="00832233"/>
    <w:rsid w:val="00857429"/>
    <w:rsid w:val="008E08E8"/>
    <w:rsid w:val="008F63CC"/>
    <w:rsid w:val="00931403"/>
    <w:rsid w:val="009372D6"/>
    <w:rsid w:val="0099666E"/>
    <w:rsid w:val="009B367C"/>
    <w:rsid w:val="00A016EE"/>
    <w:rsid w:val="00AD3A67"/>
    <w:rsid w:val="00B15F0E"/>
    <w:rsid w:val="00B50AA1"/>
    <w:rsid w:val="00B9081F"/>
    <w:rsid w:val="00BB4075"/>
    <w:rsid w:val="00BD6AF2"/>
    <w:rsid w:val="00BF5052"/>
    <w:rsid w:val="00CB0715"/>
    <w:rsid w:val="00CD6AA2"/>
    <w:rsid w:val="00D0296C"/>
    <w:rsid w:val="00D10EFA"/>
    <w:rsid w:val="00D12BB8"/>
    <w:rsid w:val="00D15A7C"/>
    <w:rsid w:val="00D9415E"/>
    <w:rsid w:val="00E001BB"/>
    <w:rsid w:val="00E27A5C"/>
    <w:rsid w:val="00F2312C"/>
    <w:rsid w:val="00F655B0"/>
    <w:rsid w:val="00F81C36"/>
    <w:rsid w:val="140253D9"/>
    <w:rsid w:val="1A799EEF"/>
    <w:rsid w:val="2E4AA124"/>
    <w:rsid w:val="3471F8F8"/>
    <w:rsid w:val="5E74052D"/>
    <w:rsid w:val="5F7F8AD9"/>
    <w:rsid w:val="61A4B3B1"/>
    <w:rsid w:val="6770F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EBE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1B359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B359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B359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B3593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1B3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593"/>
  </w:style>
  <w:style w:type="paragraph" w:styleId="BalloonText">
    <w:name w:val="Balloon Text"/>
    <w:basedOn w:val="Normal"/>
    <w:link w:val="BalloonTextChar"/>
    <w:uiPriority w:val="99"/>
    <w:semiHidden/>
    <w:unhideWhenUsed/>
    <w:rsid w:val="00857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4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1B359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B359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B359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B3593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1B3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593"/>
  </w:style>
  <w:style w:type="paragraph" w:styleId="BalloonText">
    <w:name w:val="Balloon Text"/>
    <w:basedOn w:val="Normal"/>
    <w:link w:val="BalloonTextChar"/>
    <w:uiPriority w:val="99"/>
    <w:semiHidden/>
    <w:unhideWhenUsed/>
    <w:rsid w:val="00857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4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978D1BE1CABE4DAD499E554FE34A28" ma:contentTypeVersion="18" ma:contentTypeDescription="Create a new document." ma:contentTypeScope="" ma:versionID="36a046c1d1f9bedd661bddc1f396bf01">
  <xsd:schema xmlns:xsd="http://www.w3.org/2001/XMLSchema" xmlns:xs="http://www.w3.org/2001/XMLSchema" xmlns:p="http://schemas.microsoft.com/office/2006/metadata/properties" xmlns:ns2="55a9b0d7-1ee5-47fc-a61d-eb7e7174eb3f" xmlns:ns3="fe71a712-4903-4e30-a681-7a15a4cd37f7" targetNamespace="http://schemas.microsoft.com/office/2006/metadata/properties" ma:root="true" ma:fieldsID="08fe481453a5e940b515d2b6fe3be31a" ns2:_="" ns3:_="">
    <xsd:import namespace="55a9b0d7-1ee5-47fc-a61d-eb7e7174eb3f"/>
    <xsd:import namespace="fe71a712-4903-4e30-a681-7a15a4cd37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Person" minOccurs="0"/>
                <xsd:element ref="ns2:Lookup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9b0d7-1ee5-47fc-a61d-eb7e7174e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erson" ma:index="1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ookup" ma:index="15" nillable="true" ma:displayName="Lookup" ma:format="Dropdown" ma:list="04cf599f-8a61-4cc5-a012-03d1d90372ef" ma:internalName="Lookup" ma:showField="Title">
      <xsd:simpleType>
        <xsd:restriction base="dms:Lookup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fb0b088-da3c-47ed-872c-fc1360427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1a712-4903-4e30-a681-7a15a4cd37f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7c0a982-4177-42bb-a19c-456628330e80}" ma:internalName="TaxCatchAll" ma:showField="CatchAllData" ma:web="fe71a712-4903-4e30-a681-7a15a4cd37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okup xmlns="55a9b0d7-1ee5-47fc-a61d-eb7e7174eb3f" xsi:nil="true"/>
    <Person xmlns="55a9b0d7-1ee5-47fc-a61d-eb7e7174eb3f">
      <UserInfo>
        <DisplayName/>
        <AccountId xsi:nil="true"/>
        <AccountType/>
      </UserInfo>
    </Person>
    <lcf76f155ced4ddcb4097134ff3c332f xmlns="55a9b0d7-1ee5-47fc-a61d-eb7e7174eb3f">
      <Terms xmlns="http://schemas.microsoft.com/office/infopath/2007/PartnerControls"/>
    </lcf76f155ced4ddcb4097134ff3c332f>
    <TaxCatchAll xmlns="fe71a712-4903-4e30-a681-7a15a4cd37f7" xsi:nil="true"/>
  </documentManagement>
</p:properties>
</file>

<file path=customXml/itemProps1.xml><?xml version="1.0" encoding="utf-8"?>
<ds:datastoreItem xmlns:ds="http://schemas.openxmlformats.org/officeDocument/2006/customXml" ds:itemID="{7AAEF8CA-98F3-4E30-A2A1-542A4302E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9b0d7-1ee5-47fc-a61d-eb7e7174eb3f"/>
    <ds:schemaRef ds:uri="fe71a712-4903-4e30-a681-7a15a4cd37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722026-40E7-4E78-9B7B-A39FB06EC0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A554B-4D70-46F5-ADAE-8346DE6EFC9A}">
  <ds:schemaRefs>
    <ds:schemaRef ds:uri="http://schemas.microsoft.com/office/2006/metadata/properties"/>
    <ds:schemaRef ds:uri="http://schemas.microsoft.com/office/infopath/2007/PartnerControls"/>
    <ds:schemaRef ds:uri="55a9b0d7-1ee5-47fc-a61d-eb7e7174eb3f"/>
    <ds:schemaRef ds:uri="fe71a712-4903-4e30-a681-7a15a4cd37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1623</Words>
  <Characters>9253</Characters>
  <Application>Microsoft Office Word</Application>
  <DocSecurity>0</DocSecurity>
  <Lines>77</Lines>
  <Paragraphs>21</Paragraphs>
  <ScaleCrop>false</ScaleCrop>
  <Company/>
  <LinksUpToDate>false</LinksUpToDate>
  <CharactersWithSpaces>10855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Lessard, Samuel /US</dc:creator>
  <cp:keywords/>
  <dc:description/>
  <cp:lastModifiedBy>Ledirose Tampepe Amado</cp:lastModifiedBy>
  <cp:revision>48</cp:revision>
  <dcterms:created xsi:type="dcterms:W3CDTF">2024-08-19T15:03:00Z</dcterms:created>
  <dcterms:modified xsi:type="dcterms:W3CDTF">2024-10-30T14:27:00Z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0x01010087978D1BE1CABE4DAD499E554FE34A28</vt:lpwstr>
  </property>
  <property fmtid="{D5CDD505-2E9C-101B-9397-08002B2CF9AE}" pid="3" name="ClassificationContentMarkingHeaderShapeIds">
    <vt:lpwstr>1,2,3</vt:lpwstr>
  </property>
  <property fmtid="{D5CDD505-2E9C-101B-9397-08002B2CF9AE}" pid="4" name="ClassificationContentMarkingHeaderFontProps">
    <vt:lpwstr>#4a569e,10,Calibri</vt:lpwstr>
  </property>
  <property fmtid="{D5CDD505-2E9C-101B-9397-08002B2CF9AE}" pid="5" name="ClassificationContentMarkingHeaderText">
    <vt:lpwstr>Internal</vt:lpwstr>
  </property>
  <property fmtid="{D5CDD505-2E9C-101B-9397-08002B2CF9AE}" pid="6" name="MSIP_Label_9e3dcb88-8425-4e1d-b1a3-bd5572915bbc_Enabled">
    <vt:lpwstr>true</vt:lpwstr>
  </property>
  <property fmtid="{D5CDD505-2E9C-101B-9397-08002B2CF9AE}" pid="7" name="MSIP_Label_9e3dcb88-8425-4e1d-b1a3-bd5572915bbc_SetDate">
    <vt:lpwstr>2023-10-31T23:50:12Z</vt:lpwstr>
  </property>
  <property fmtid="{D5CDD505-2E9C-101B-9397-08002B2CF9AE}" pid="8" name="MSIP_Label_9e3dcb88-8425-4e1d-b1a3-bd5572915bbc_Method">
    <vt:lpwstr>Privileged</vt:lpwstr>
  </property>
  <property fmtid="{D5CDD505-2E9C-101B-9397-08002B2CF9AE}" pid="9" name="MSIP_Label_9e3dcb88-8425-4e1d-b1a3-bd5572915bbc_Name">
    <vt:lpwstr>Internal</vt:lpwstr>
  </property>
  <property fmtid="{D5CDD505-2E9C-101B-9397-08002B2CF9AE}" pid="10" name="MSIP_Label_9e3dcb88-8425-4e1d-b1a3-bd5572915bbc_SiteId">
    <vt:lpwstr>aca3c8d6-aa71-4e1a-a10e-03572fc58c0b</vt:lpwstr>
  </property>
  <property fmtid="{D5CDD505-2E9C-101B-9397-08002B2CF9AE}" pid="11" name="MSIP_Label_9e3dcb88-8425-4e1d-b1a3-bd5572915bbc_ActionId">
    <vt:lpwstr>1f933114-0268-45a6-b3f5-b28b4057a094</vt:lpwstr>
  </property>
  <property fmtid="{D5CDD505-2E9C-101B-9397-08002B2CF9AE}" pid="12" name="MSIP_Label_9e3dcb88-8425-4e1d-b1a3-bd5572915bbc_ContentBits">
    <vt:lpwstr>1</vt:lpwstr>
  </property>
  <property fmtid="{D5CDD505-2E9C-101B-9397-08002B2CF9AE}" pid="13" name="MediaServiceImageTags">
    <vt:lpwstr/>
  </property>
</Properties>
</file>