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672F0" w14:textId="77777777" w:rsidR="00622FC5" w:rsidRDefault="00622FC5" w:rsidP="00622FC5">
      <w:r>
        <w:rPr>
          <w:rFonts w:ascii="Arial Unicode MS" w:cs="Arial Unicode MS" w:hint="eastAsia"/>
        </w:rPr>
        <w:t>S</w:t>
      </w:r>
      <w:r>
        <w:t>upplemental Fig. 1. Comparison of histone H3K27me3 modification levels between CNS sequences and random sequences in the 1Kb region upstream/downstream of CNS sequences.</w:t>
      </w:r>
    </w:p>
    <w:p w14:paraId="175B51E6" w14:textId="77777777" w:rsidR="00A608ED" w:rsidRDefault="00A608ED"/>
    <w:p w14:paraId="5F2D5DDE" w14:textId="10264B7A" w:rsidR="00622FC5" w:rsidRDefault="00622FC5">
      <w:r>
        <w:rPr>
          <w:noProof/>
        </w:rPr>
        <w:drawing>
          <wp:inline distT="0" distB="0" distL="0" distR="0" wp14:anchorId="6885B530" wp14:editId="06A55FBB">
            <wp:extent cx="5943600" cy="5349240"/>
            <wp:effectExtent l="0" t="0" r="0" b="3810"/>
            <wp:docPr id="174552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C5"/>
    <w:rsid w:val="000C00C3"/>
    <w:rsid w:val="002910CA"/>
    <w:rsid w:val="002F18AF"/>
    <w:rsid w:val="00302717"/>
    <w:rsid w:val="004071D5"/>
    <w:rsid w:val="005E0B8C"/>
    <w:rsid w:val="00622FC5"/>
    <w:rsid w:val="0070513D"/>
    <w:rsid w:val="00904FEE"/>
    <w:rsid w:val="00987BFA"/>
    <w:rsid w:val="00A608ED"/>
    <w:rsid w:val="00A9143D"/>
    <w:rsid w:val="00A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8077"/>
  <w15:chartTrackingRefBased/>
  <w15:docId w15:val="{EEDE135D-5EF4-4377-8055-88CC597C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FC5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F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F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F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F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F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FC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FC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FC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FC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F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2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F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2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F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2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F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2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F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Springer Nature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Priti Ambadas Kale</dc:creator>
  <cp:keywords/>
  <dc:description/>
  <cp:lastModifiedBy>Priti Ambadas Kale</cp:lastModifiedBy>
  <cp:revision>1</cp:revision>
  <dcterms:created xsi:type="dcterms:W3CDTF">2025-01-10T06:00:00Z</dcterms:created>
  <dcterms:modified xsi:type="dcterms:W3CDTF">2025-01-10T06:01:00Z</dcterms:modified>
</cp:coreProperties>
</file>