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86CCB4" w14:textId="77777777" w:rsidR="005518B7" w:rsidRPr="00B875C3" w:rsidRDefault="005518B7" w:rsidP="005518B7">
      <w:pPr>
        <w:spacing w:line="360" w:lineRule="auto"/>
        <w:rPr>
          <w:rFonts w:cs="Times New Roman"/>
          <w:szCs w:val="21"/>
        </w:rPr>
      </w:pPr>
      <w:r w:rsidRPr="00B875C3">
        <w:rPr>
          <w:rFonts w:cs="Times New Roman"/>
        </w:rPr>
        <w:t xml:space="preserve">Table. S1 </w:t>
      </w:r>
      <w:r>
        <w:rPr>
          <w:rFonts w:cs="Times New Roman"/>
        </w:rPr>
        <w:t xml:space="preserve">The chemical forms of Cd in root and shoot under Cd stresses. </w:t>
      </w:r>
      <w:r>
        <w:rPr>
          <w:rFonts w:cs="Times New Roman"/>
          <w:szCs w:val="21"/>
        </w:rPr>
        <w:t xml:space="preserve">The values come from three biological replicates. </w:t>
      </w:r>
    </w:p>
    <w:p w14:paraId="0C680018" w14:textId="77777777" w:rsidR="005518B7" w:rsidRPr="00B875C3" w:rsidRDefault="005518B7" w:rsidP="005518B7">
      <w:pPr>
        <w:rPr>
          <w:rFonts w:cs="Times New Roman"/>
        </w:rPr>
      </w:pPr>
    </w:p>
    <w:tbl>
      <w:tblPr>
        <w:tblW w:w="9784" w:type="dxa"/>
        <w:jc w:val="center"/>
        <w:tblLook w:val="04A0" w:firstRow="1" w:lastRow="0" w:firstColumn="1" w:lastColumn="0" w:noHBand="0" w:noVBand="1"/>
      </w:tblPr>
      <w:tblGrid>
        <w:gridCol w:w="881"/>
        <w:gridCol w:w="992"/>
        <w:gridCol w:w="993"/>
        <w:gridCol w:w="992"/>
        <w:gridCol w:w="941"/>
        <w:gridCol w:w="240"/>
        <w:gridCol w:w="1182"/>
        <w:gridCol w:w="1292"/>
        <w:gridCol w:w="1186"/>
        <w:gridCol w:w="1085"/>
      </w:tblGrid>
      <w:tr w:rsidR="005518B7" w:rsidRPr="00B875C3" w14:paraId="643E9093" w14:textId="77777777" w:rsidTr="00ED3852">
        <w:trPr>
          <w:trHeight w:val="268"/>
          <w:jc w:val="center"/>
        </w:trPr>
        <w:tc>
          <w:tcPr>
            <w:tcW w:w="881" w:type="dxa"/>
            <w:tcBorders>
              <w:top w:val="single" w:sz="12" w:space="0" w:color="auto"/>
              <w:left w:val="nil"/>
              <w:bottom w:val="nil"/>
              <w:right w:val="nil"/>
            </w:tcBorders>
            <w:shd w:val="clear" w:color="auto" w:fill="auto"/>
            <w:noWrap/>
            <w:vAlign w:val="bottom"/>
          </w:tcPr>
          <w:p w14:paraId="0CD83F03" w14:textId="77777777" w:rsidR="005518B7" w:rsidRPr="00B875C3" w:rsidRDefault="005518B7" w:rsidP="00ED3852">
            <w:pPr>
              <w:widowControl/>
              <w:spacing w:line="360" w:lineRule="auto"/>
              <w:jc w:val="left"/>
              <w:rPr>
                <w:rFonts w:cs="Times New Roman"/>
                <w:color w:val="000000"/>
                <w:kern w:val="0"/>
                <w:szCs w:val="21"/>
              </w:rPr>
            </w:pPr>
            <w:bookmarkStart w:id="0" w:name="_Hlk129018893"/>
            <w:r w:rsidRPr="00B875C3">
              <w:rPr>
                <w:rFonts w:cs="Times New Roman"/>
                <w:color w:val="000000"/>
                <w:kern w:val="0"/>
                <w:szCs w:val="21"/>
              </w:rPr>
              <w:t xml:space="preserve">　</w:t>
            </w:r>
          </w:p>
        </w:tc>
        <w:tc>
          <w:tcPr>
            <w:tcW w:w="3918" w:type="dxa"/>
            <w:gridSpan w:val="4"/>
            <w:tcBorders>
              <w:top w:val="single" w:sz="12" w:space="0" w:color="auto"/>
              <w:left w:val="nil"/>
              <w:bottom w:val="single" w:sz="8" w:space="0" w:color="auto"/>
              <w:right w:val="nil"/>
            </w:tcBorders>
            <w:shd w:val="clear" w:color="auto" w:fill="auto"/>
            <w:noWrap/>
            <w:vAlign w:val="center"/>
          </w:tcPr>
          <w:p w14:paraId="5EF60298" w14:textId="77777777" w:rsidR="005518B7" w:rsidRPr="00B875C3" w:rsidRDefault="005518B7" w:rsidP="00ED3852">
            <w:pPr>
              <w:widowControl/>
              <w:spacing w:line="360" w:lineRule="auto"/>
              <w:jc w:val="center"/>
              <w:rPr>
                <w:rFonts w:cs="Times New Roman"/>
                <w:color w:val="000000"/>
                <w:kern w:val="0"/>
                <w:sz w:val="22"/>
              </w:rPr>
            </w:pPr>
            <w:r w:rsidRPr="00B875C3">
              <w:rPr>
                <w:rFonts w:cs="Times New Roman"/>
                <w:color w:val="000000"/>
                <w:kern w:val="0"/>
                <w:sz w:val="22"/>
              </w:rPr>
              <w:t xml:space="preserve">Root </w:t>
            </w:r>
            <w:r w:rsidRPr="00B875C3">
              <w:rPr>
                <w:rFonts w:cs="Times New Roman"/>
                <w:color w:val="000000"/>
                <w:kern w:val="0"/>
                <w:sz w:val="18"/>
                <w:szCs w:val="18"/>
              </w:rPr>
              <w:t>(µg/g)</w:t>
            </w:r>
          </w:p>
        </w:tc>
        <w:tc>
          <w:tcPr>
            <w:tcW w:w="240" w:type="dxa"/>
            <w:tcBorders>
              <w:top w:val="single" w:sz="12" w:space="0" w:color="auto"/>
              <w:left w:val="nil"/>
              <w:bottom w:val="nil"/>
              <w:right w:val="nil"/>
            </w:tcBorders>
            <w:shd w:val="clear" w:color="auto" w:fill="auto"/>
            <w:noWrap/>
            <w:vAlign w:val="bottom"/>
          </w:tcPr>
          <w:p w14:paraId="1ECE7D61" w14:textId="77777777" w:rsidR="005518B7" w:rsidRPr="00B875C3" w:rsidRDefault="005518B7" w:rsidP="00ED3852">
            <w:pPr>
              <w:widowControl/>
              <w:spacing w:line="360" w:lineRule="auto"/>
              <w:jc w:val="left"/>
              <w:rPr>
                <w:rFonts w:cs="Times New Roman"/>
                <w:color w:val="000000"/>
                <w:kern w:val="0"/>
                <w:szCs w:val="21"/>
              </w:rPr>
            </w:pPr>
            <w:r w:rsidRPr="00B875C3">
              <w:rPr>
                <w:rFonts w:cs="Times New Roman"/>
                <w:color w:val="000000"/>
                <w:kern w:val="0"/>
                <w:szCs w:val="21"/>
              </w:rPr>
              <w:t xml:space="preserve">　</w:t>
            </w:r>
          </w:p>
        </w:tc>
        <w:tc>
          <w:tcPr>
            <w:tcW w:w="4745" w:type="dxa"/>
            <w:gridSpan w:val="4"/>
            <w:tcBorders>
              <w:top w:val="single" w:sz="12" w:space="0" w:color="auto"/>
              <w:left w:val="nil"/>
              <w:bottom w:val="single" w:sz="8" w:space="0" w:color="auto"/>
              <w:right w:val="nil"/>
            </w:tcBorders>
            <w:shd w:val="clear" w:color="auto" w:fill="auto"/>
            <w:noWrap/>
            <w:vAlign w:val="center"/>
          </w:tcPr>
          <w:p w14:paraId="72ACA4E3" w14:textId="77777777" w:rsidR="005518B7" w:rsidRPr="00B875C3" w:rsidRDefault="005518B7" w:rsidP="00ED3852">
            <w:pPr>
              <w:widowControl/>
              <w:spacing w:line="360" w:lineRule="auto"/>
              <w:jc w:val="center"/>
              <w:rPr>
                <w:rFonts w:cs="Times New Roman"/>
                <w:color w:val="000000"/>
                <w:kern w:val="0"/>
                <w:sz w:val="22"/>
              </w:rPr>
            </w:pPr>
            <w:r w:rsidRPr="00B875C3">
              <w:rPr>
                <w:rFonts w:cs="Times New Roman"/>
                <w:color w:val="000000"/>
                <w:kern w:val="0"/>
                <w:sz w:val="22"/>
              </w:rPr>
              <w:t xml:space="preserve">Shoot </w:t>
            </w:r>
            <w:r w:rsidRPr="00B875C3">
              <w:rPr>
                <w:rFonts w:cs="Times New Roman"/>
                <w:color w:val="000000"/>
                <w:kern w:val="0"/>
                <w:sz w:val="18"/>
                <w:szCs w:val="18"/>
              </w:rPr>
              <w:t>(µg/g)</w:t>
            </w:r>
          </w:p>
        </w:tc>
      </w:tr>
      <w:tr w:rsidR="005518B7" w:rsidRPr="00B875C3" w14:paraId="3447069F" w14:textId="77777777" w:rsidTr="00ED3852">
        <w:trPr>
          <w:trHeight w:val="312"/>
          <w:jc w:val="center"/>
        </w:trPr>
        <w:tc>
          <w:tcPr>
            <w:tcW w:w="881" w:type="dxa"/>
            <w:tcBorders>
              <w:top w:val="nil"/>
              <w:left w:val="nil"/>
              <w:bottom w:val="single" w:sz="8" w:space="0" w:color="auto"/>
              <w:right w:val="nil"/>
            </w:tcBorders>
            <w:shd w:val="clear" w:color="auto" w:fill="auto"/>
            <w:noWrap/>
            <w:vAlign w:val="bottom"/>
          </w:tcPr>
          <w:p w14:paraId="4F3D37D6" w14:textId="77777777" w:rsidR="005518B7" w:rsidRPr="00B875C3" w:rsidRDefault="005518B7" w:rsidP="00ED3852">
            <w:pPr>
              <w:widowControl/>
              <w:jc w:val="left"/>
              <w:rPr>
                <w:rFonts w:cs="Times New Roman"/>
                <w:color w:val="000000"/>
                <w:kern w:val="0"/>
                <w:szCs w:val="21"/>
              </w:rPr>
            </w:pPr>
            <w:r w:rsidRPr="00B875C3">
              <w:rPr>
                <w:rFonts w:cs="Times New Roman"/>
                <w:color w:val="000000"/>
                <w:kern w:val="0"/>
                <w:szCs w:val="21"/>
              </w:rPr>
              <w:t xml:space="preserve">　</w:t>
            </w:r>
          </w:p>
        </w:tc>
        <w:tc>
          <w:tcPr>
            <w:tcW w:w="992" w:type="dxa"/>
            <w:tcBorders>
              <w:top w:val="nil"/>
              <w:left w:val="nil"/>
              <w:bottom w:val="single" w:sz="8" w:space="0" w:color="auto"/>
              <w:right w:val="nil"/>
            </w:tcBorders>
            <w:shd w:val="clear" w:color="auto" w:fill="auto"/>
            <w:noWrap/>
            <w:vAlign w:val="center"/>
          </w:tcPr>
          <w:p w14:paraId="7A93DDD0" w14:textId="49A5CBA2" w:rsidR="005518B7" w:rsidRPr="00B875C3" w:rsidRDefault="00CA2BC0" w:rsidP="00ED3852">
            <w:pPr>
              <w:widowControl/>
              <w:jc w:val="center"/>
              <w:rPr>
                <w:rFonts w:cs="Times New Roman"/>
                <w:color w:val="000000"/>
                <w:kern w:val="0"/>
                <w:sz w:val="18"/>
                <w:szCs w:val="18"/>
              </w:rPr>
            </w:pPr>
            <w:r>
              <w:rPr>
                <w:rFonts w:cs="Times New Roman"/>
                <w:color w:val="000000"/>
                <w:kern w:val="0"/>
                <w:sz w:val="18"/>
                <w:szCs w:val="18"/>
              </w:rPr>
              <w:t>DS</w:t>
            </w:r>
          </w:p>
        </w:tc>
        <w:tc>
          <w:tcPr>
            <w:tcW w:w="993" w:type="dxa"/>
            <w:tcBorders>
              <w:top w:val="nil"/>
              <w:left w:val="nil"/>
              <w:bottom w:val="single" w:sz="8" w:space="0" w:color="auto"/>
              <w:right w:val="nil"/>
            </w:tcBorders>
            <w:shd w:val="clear" w:color="auto" w:fill="auto"/>
            <w:noWrap/>
            <w:vAlign w:val="center"/>
          </w:tcPr>
          <w:p w14:paraId="15B162EF" w14:textId="6C894C34" w:rsidR="005518B7" w:rsidRPr="00B875C3" w:rsidRDefault="00CA2BC0" w:rsidP="00ED3852">
            <w:pPr>
              <w:widowControl/>
              <w:jc w:val="center"/>
              <w:rPr>
                <w:rFonts w:cs="Times New Roman"/>
                <w:color w:val="000000"/>
                <w:kern w:val="0"/>
                <w:sz w:val="18"/>
                <w:szCs w:val="18"/>
              </w:rPr>
            </w:pPr>
            <w:r>
              <w:rPr>
                <w:rFonts w:cs="Times New Roman"/>
                <w:color w:val="000000"/>
                <w:kern w:val="0"/>
                <w:sz w:val="18"/>
                <w:szCs w:val="18"/>
              </w:rPr>
              <w:t>DT</w:t>
            </w:r>
          </w:p>
        </w:tc>
        <w:tc>
          <w:tcPr>
            <w:tcW w:w="992" w:type="dxa"/>
            <w:tcBorders>
              <w:top w:val="nil"/>
              <w:left w:val="nil"/>
              <w:bottom w:val="single" w:sz="8" w:space="0" w:color="auto"/>
              <w:right w:val="nil"/>
            </w:tcBorders>
            <w:shd w:val="clear" w:color="auto" w:fill="auto"/>
            <w:noWrap/>
            <w:vAlign w:val="center"/>
          </w:tcPr>
          <w:p w14:paraId="512D33BB" w14:textId="521A600A" w:rsidR="005518B7" w:rsidRPr="00B875C3" w:rsidRDefault="00CA2BC0" w:rsidP="00ED3852">
            <w:pPr>
              <w:widowControl/>
              <w:jc w:val="center"/>
              <w:rPr>
                <w:rFonts w:cs="Times New Roman"/>
                <w:color w:val="000000"/>
                <w:kern w:val="0"/>
                <w:sz w:val="18"/>
                <w:szCs w:val="18"/>
              </w:rPr>
            </w:pPr>
            <w:r>
              <w:rPr>
                <w:rFonts w:cs="Times New Roman"/>
                <w:color w:val="000000"/>
                <w:kern w:val="0"/>
                <w:sz w:val="18"/>
                <w:szCs w:val="18"/>
              </w:rPr>
              <w:t>TS</w:t>
            </w:r>
          </w:p>
        </w:tc>
        <w:tc>
          <w:tcPr>
            <w:tcW w:w="941" w:type="dxa"/>
            <w:tcBorders>
              <w:top w:val="nil"/>
              <w:left w:val="nil"/>
              <w:bottom w:val="single" w:sz="8" w:space="0" w:color="auto"/>
              <w:right w:val="nil"/>
            </w:tcBorders>
            <w:shd w:val="clear" w:color="auto" w:fill="auto"/>
            <w:noWrap/>
            <w:vAlign w:val="center"/>
          </w:tcPr>
          <w:p w14:paraId="4E265CA8" w14:textId="7D0C1EFC" w:rsidR="005518B7" w:rsidRPr="00B875C3" w:rsidRDefault="00CA2BC0" w:rsidP="00ED3852">
            <w:pPr>
              <w:widowControl/>
              <w:jc w:val="center"/>
              <w:rPr>
                <w:rFonts w:cs="Times New Roman"/>
                <w:color w:val="000000"/>
                <w:kern w:val="0"/>
                <w:sz w:val="18"/>
                <w:szCs w:val="18"/>
              </w:rPr>
            </w:pPr>
            <w:r>
              <w:rPr>
                <w:rFonts w:cs="Times New Roman"/>
                <w:color w:val="000000"/>
                <w:kern w:val="0"/>
                <w:sz w:val="18"/>
                <w:szCs w:val="18"/>
              </w:rPr>
              <w:t>TT</w:t>
            </w:r>
          </w:p>
        </w:tc>
        <w:tc>
          <w:tcPr>
            <w:tcW w:w="240" w:type="dxa"/>
            <w:tcBorders>
              <w:top w:val="nil"/>
              <w:left w:val="nil"/>
              <w:bottom w:val="single" w:sz="8" w:space="0" w:color="auto"/>
              <w:right w:val="nil"/>
            </w:tcBorders>
            <w:shd w:val="clear" w:color="auto" w:fill="auto"/>
            <w:noWrap/>
            <w:vAlign w:val="bottom"/>
          </w:tcPr>
          <w:p w14:paraId="30BD7D10" w14:textId="77777777" w:rsidR="005518B7" w:rsidRPr="00B875C3" w:rsidRDefault="005518B7" w:rsidP="00ED3852">
            <w:pPr>
              <w:widowControl/>
              <w:jc w:val="left"/>
              <w:rPr>
                <w:rFonts w:cs="Times New Roman"/>
                <w:color w:val="000000"/>
                <w:kern w:val="0"/>
                <w:szCs w:val="21"/>
              </w:rPr>
            </w:pPr>
            <w:r w:rsidRPr="00B875C3">
              <w:rPr>
                <w:rFonts w:cs="Times New Roman"/>
                <w:color w:val="000000"/>
                <w:kern w:val="0"/>
                <w:szCs w:val="21"/>
              </w:rPr>
              <w:t xml:space="preserve">　</w:t>
            </w:r>
          </w:p>
        </w:tc>
        <w:tc>
          <w:tcPr>
            <w:tcW w:w="1182" w:type="dxa"/>
            <w:tcBorders>
              <w:top w:val="nil"/>
              <w:left w:val="nil"/>
              <w:bottom w:val="single" w:sz="8" w:space="0" w:color="auto"/>
              <w:right w:val="nil"/>
            </w:tcBorders>
            <w:shd w:val="clear" w:color="auto" w:fill="auto"/>
            <w:noWrap/>
            <w:vAlign w:val="center"/>
          </w:tcPr>
          <w:p w14:paraId="70739518" w14:textId="2A04D440" w:rsidR="005518B7" w:rsidRPr="00B875C3" w:rsidRDefault="00CA2BC0" w:rsidP="00ED3852">
            <w:pPr>
              <w:widowControl/>
              <w:jc w:val="center"/>
              <w:rPr>
                <w:rFonts w:cs="Times New Roman"/>
                <w:color w:val="000000"/>
                <w:kern w:val="0"/>
                <w:sz w:val="18"/>
                <w:szCs w:val="18"/>
              </w:rPr>
            </w:pPr>
            <w:r>
              <w:rPr>
                <w:rFonts w:cs="Times New Roman"/>
                <w:color w:val="000000"/>
                <w:kern w:val="0"/>
                <w:sz w:val="18"/>
                <w:szCs w:val="18"/>
              </w:rPr>
              <w:t>DS</w:t>
            </w:r>
          </w:p>
        </w:tc>
        <w:tc>
          <w:tcPr>
            <w:tcW w:w="1292" w:type="dxa"/>
            <w:tcBorders>
              <w:top w:val="nil"/>
              <w:left w:val="nil"/>
              <w:bottom w:val="single" w:sz="8" w:space="0" w:color="auto"/>
              <w:right w:val="nil"/>
            </w:tcBorders>
            <w:shd w:val="clear" w:color="auto" w:fill="auto"/>
            <w:noWrap/>
            <w:vAlign w:val="center"/>
          </w:tcPr>
          <w:p w14:paraId="1D2BA219" w14:textId="50D6D365" w:rsidR="005518B7" w:rsidRPr="00B875C3" w:rsidRDefault="00CA2BC0" w:rsidP="00ED3852">
            <w:pPr>
              <w:widowControl/>
              <w:jc w:val="center"/>
              <w:rPr>
                <w:rFonts w:cs="Times New Roman"/>
                <w:color w:val="000000"/>
                <w:kern w:val="0"/>
                <w:sz w:val="18"/>
                <w:szCs w:val="18"/>
              </w:rPr>
            </w:pPr>
            <w:r>
              <w:rPr>
                <w:rFonts w:cs="Times New Roman"/>
                <w:color w:val="000000"/>
                <w:kern w:val="0"/>
                <w:sz w:val="18"/>
                <w:szCs w:val="18"/>
              </w:rPr>
              <w:t>DT</w:t>
            </w:r>
          </w:p>
        </w:tc>
        <w:tc>
          <w:tcPr>
            <w:tcW w:w="1186" w:type="dxa"/>
            <w:tcBorders>
              <w:top w:val="nil"/>
              <w:left w:val="nil"/>
              <w:bottom w:val="single" w:sz="8" w:space="0" w:color="auto"/>
              <w:right w:val="nil"/>
            </w:tcBorders>
            <w:shd w:val="clear" w:color="auto" w:fill="auto"/>
            <w:noWrap/>
            <w:vAlign w:val="center"/>
          </w:tcPr>
          <w:p w14:paraId="2DF64D9C" w14:textId="1EC1F869" w:rsidR="005518B7" w:rsidRPr="00B875C3" w:rsidRDefault="00CA2BC0" w:rsidP="00ED3852">
            <w:pPr>
              <w:widowControl/>
              <w:jc w:val="center"/>
              <w:rPr>
                <w:rFonts w:cs="Times New Roman"/>
                <w:color w:val="000000"/>
                <w:kern w:val="0"/>
                <w:sz w:val="18"/>
                <w:szCs w:val="18"/>
              </w:rPr>
            </w:pPr>
            <w:r>
              <w:rPr>
                <w:rFonts w:cs="Times New Roman"/>
                <w:color w:val="000000"/>
                <w:kern w:val="0"/>
                <w:sz w:val="18"/>
                <w:szCs w:val="18"/>
              </w:rPr>
              <w:t>TS</w:t>
            </w:r>
          </w:p>
        </w:tc>
        <w:tc>
          <w:tcPr>
            <w:tcW w:w="1085" w:type="dxa"/>
            <w:tcBorders>
              <w:top w:val="nil"/>
              <w:left w:val="nil"/>
              <w:bottom w:val="single" w:sz="8" w:space="0" w:color="auto"/>
              <w:right w:val="nil"/>
            </w:tcBorders>
            <w:shd w:val="clear" w:color="auto" w:fill="auto"/>
            <w:noWrap/>
            <w:vAlign w:val="center"/>
          </w:tcPr>
          <w:p w14:paraId="5D0C19CF" w14:textId="051120B6" w:rsidR="005518B7" w:rsidRPr="00B875C3" w:rsidRDefault="00CA2BC0" w:rsidP="00ED3852">
            <w:pPr>
              <w:widowControl/>
              <w:jc w:val="center"/>
              <w:rPr>
                <w:rFonts w:cs="Times New Roman"/>
                <w:color w:val="000000"/>
                <w:kern w:val="0"/>
                <w:sz w:val="18"/>
                <w:szCs w:val="18"/>
              </w:rPr>
            </w:pPr>
            <w:r>
              <w:rPr>
                <w:rFonts w:cs="Times New Roman"/>
                <w:color w:val="000000"/>
                <w:kern w:val="0"/>
                <w:sz w:val="18"/>
                <w:szCs w:val="18"/>
              </w:rPr>
              <w:t>TT</w:t>
            </w:r>
          </w:p>
        </w:tc>
      </w:tr>
      <w:tr w:rsidR="005518B7" w:rsidRPr="00B875C3" w14:paraId="0430FD7C" w14:textId="77777777" w:rsidTr="00ED3852">
        <w:trPr>
          <w:trHeight w:val="324"/>
          <w:jc w:val="center"/>
        </w:trPr>
        <w:tc>
          <w:tcPr>
            <w:tcW w:w="881" w:type="dxa"/>
            <w:tcBorders>
              <w:top w:val="nil"/>
              <w:left w:val="nil"/>
              <w:bottom w:val="nil"/>
              <w:right w:val="nil"/>
            </w:tcBorders>
            <w:shd w:val="clear" w:color="auto" w:fill="auto"/>
            <w:noWrap/>
            <w:vAlign w:val="center"/>
          </w:tcPr>
          <w:p w14:paraId="23D5D53C" w14:textId="77777777" w:rsidR="005518B7" w:rsidRPr="00B875C3" w:rsidRDefault="005518B7" w:rsidP="00ED3852">
            <w:pPr>
              <w:widowControl/>
              <w:jc w:val="center"/>
              <w:rPr>
                <w:rFonts w:cs="Times New Roman"/>
                <w:color w:val="000000"/>
                <w:kern w:val="0"/>
                <w:sz w:val="22"/>
              </w:rPr>
            </w:pPr>
            <w:r w:rsidRPr="00B875C3">
              <w:rPr>
                <w:rFonts w:cs="Times New Roman"/>
                <w:color w:val="000000"/>
                <w:kern w:val="0"/>
                <w:sz w:val="22"/>
              </w:rPr>
              <w:t>F</w:t>
            </w:r>
            <w:r w:rsidRPr="00B875C3">
              <w:rPr>
                <w:rFonts w:cs="Times New Roman"/>
                <w:color w:val="000000"/>
                <w:kern w:val="0"/>
                <w:sz w:val="22"/>
                <w:vertAlign w:val="subscript"/>
              </w:rPr>
              <w:t>E</w:t>
            </w:r>
          </w:p>
        </w:tc>
        <w:tc>
          <w:tcPr>
            <w:tcW w:w="992" w:type="dxa"/>
            <w:tcBorders>
              <w:top w:val="nil"/>
              <w:left w:val="nil"/>
              <w:bottom w:val="nil"/>
              <w:right w:val="nil"/>
            </w:tcBorders>
            <w:shd w:val="clear" w:color="auto" w:fill="auto"/>
            <w:noWrap/>
            <w:vAlign w:val="center"/>
          </w:tcPr>
          <w:p w14:paraId="5D621F9C"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15.73 ± 5.32</w:t>
            </w:r>
          </w:p>
        </w:tc>
        <w:tc>
          <w:tcPr>
            <w:tcW w:w="993" w:type="dxa"/>
            <w:tcBorders>
              <w:top w:val="nil"/>
              <w:left w:val="nil"/>
              <w:bottom w:val="nil"/>
              <w:right w:val="nil"/>
            </w:tcBorders>
            <w:shd w:val="clear" w:color="auto" w:fill="auto"/>
            <w:noWrap/>
            <w:vAlign w:val="center"/>
          </w:tcPr>
          <w:p w14:paraId="18638216"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17.25± 0.90</w:t>
            </w:r>
          </w:p>
        </w:tc>
        <w:tc>
          <w:tcPr>
            <w:tcW w:w="992" w:type="dxa"/>
            <w:tcBorders>
              <w:top w:val="nil"/>
              <w:left w:val="nil"/>
              <w:bottom w:val="nil"/>
              <w:right w:val="nil"/>
            </w:tcBorders>
            <w:shd w:val="clear" w:color="auto" w:fill="auto"/>
            <w:noWrap/>
            <w:vAlign w:val="center"/>
          </w:tcPr>
          <w:p w14:paraId="3C823460"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13.84 ± 1.55</w:t>
            </w:r>
          </w:p>
        </w:tc>
        <w:tc>
          <w:tcPr>
            <w:tcW w:w="941" w:type="dxa"/>
            <w:tcBorders>
              <w:top w:val="nil"/>
              <w:left w:val="nil"/>
              <w:bottom w:val="nil"/>
              <w:right w:val="nil"/>
            </w:tcBorders>
            <w:shd w:val="clear" w:color="auto" w:fill="auto"/>
            <w:noWrap/>
            <w:vAlign w:val="center"/>
          </w:tcPr>
          <w:p w14:paraId="6A200B0F"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14.04 ± 2.57</w:t>
            </w:r>
          </w:p>
        </w:tc>
        <w:tc>
          <w:tcPr>
            <w:tcW w:w="240" w:type="dxa"/>
            <w:tcBorders>
              <w:top w:val="nil"/>
              <w:left w:val="nil"/>
              <w:bottom w:val="nil"/>
              <w:right w:val="nil"/>
            </w:tcBorders>
            <w:shd w:val="clear" w:color="auto" w:fill="auto"/>
            <w:noWrap/>
            <w:vAlign w:val="center"/>
          </w:tcPr>
          <w:p w14:paraId="6A552386" w14:textId="77777777" w:rsidR="005518B7" w:rsidRPr="00B875C3" w:rsidRDefault="005518B7" w:rsidP="00ED3852">
            <w:pPr>
              <w:widowControl/>
              <w:jc w:val="center"/>
              <w:rPr>
                <w:rFonts w:cs="Times New Roman"/>
                <w:color w:val="000000"/>
                <w:kern w:val="0"/>
                <w:sz w:val="13"/>
                <w:szCs w:val="13"/>
              </w:rPr>
            </w:pPr>
          </w:p>
        </w:tc>
        <w:tc>
          <w:tcPr>
            <w:tcW w:w="1182" w:type="dxa"/>
            <w:tcBorders>
              <w:top w:val="nil"/>
              <w:left w:val="nil"/>
              <w:bottom w:val="nil"/>
              <w:right w:val="nil"/>
            </w:tcBorders>
            <w:shd w:val="clear" w:color="auto" w:fill="auto"/>
            <w:noWrap/>
            <w:vAlign w:val="center"/>
          </w:tcPr>
          <w:p w14:paraId="5F40CD27"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2.55 ± 0.65</w:t>
            </w:r>
          </w:p>
        </w:tc>
        <w:tc>
          <w:tcPr>
            <w:tcW w:w="1292" w:type="dxa"/>
            <w:tcBorders>
              <w:top w:val="nil"/>
              <w:left w:val="nil"/>
              <w:bottom w:val="nil"/>
              <w:right w:val="nil"/>
            </w:tcBorders>
            <w:shd w:val="clear" w:color="auto" w:fill="auto"/>
            <w:noWrap/>
            <w:vAlign w:val="center"/>
          </w:tcPr>
          <w:p w14:paraId="540B4C93"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1.66 ± 0.55</w:t>
            </w:r>
          </w:p>
        </w:tc>
        <w:tc>
          <w:tcPr>
            <w:tcW w:w="1186" w:type="dxa"/>
            <w:tcBorders>
              <w:top w:val="nil"/>
              <w:left w:val="nil"/>
              <w:bottom w:val="nil"/>
              <w:right w:val="nil"/>
            </w:tcBorders>
            <w:shd w:val="clear" w:color="auto" w:fill="auto"/>
            <w:noWrap/>
            <w:vAlign w:val="center"/>
          </w:tcPr>
          <w:p w14:paraId="50858376"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2.04 ± 0.31</w:t>
            </w:r>
          </w:p>
        </w:tc>
        <w:tc>
          <w:tcPr>
            <w:tcW w:w="1085" w:type="dxa"/>
            <w:tcBorders>
              <w:top w:val="nil"/>
              <w:left w:val="nil"/>
              <w:bottom w:val="nil"/>
              <w:right w:val="nil"/>
            </w:tcBorders>
            <w:shd w:val="clear" w:color="auto" w:fill="auto"/>
            <w:noWrap/>
            <w:vAlign w:val="center"/>
          </w:tcPr>
          <w:p w14:paraId="2D111A76"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0.81 ± 0.20</w:t>
            </w:r>
          </w:p>
        </w:tc>
      </w:tr>
      <w:tr w:rsidR="005518B7" w:rsidRPr="00B875C3" w14:paraId="0B6D3796" w14:textId="77777777" w:rsidTr="00ED3852">
        <w:trPr>
          <w:trHeight w:val="324"/>
          <w:jc w:val="center"/>
        </w:trPr>
        <w:tc>
          <w:tcPr>
            <w:tcW w:w="881" w:type="dxa"/>
            <w:tcBorders>
              <w:top w:val="nil"/>
              <w:left w:val="nil"/>
              <w:bottom w:val="nil"/>
              <w:right w:val="nil"/>
            </w:tcBorders>
            <w:shd w:val="clear" w:color="auto" w:fill="auto"/>
            <w:noWrap/>
            <w:vAlign w:val="center"/>
          </w:tcPr>
          <w:p w14:paraId="66791EA3" w14:textId="77777777" w:rsidR="005518B7" w:rsidRPr="00B875C3" w:rsidRDefault="005518B7" w:rsidP="00ED3852">
            <w:pPr>
              <w:widowControl/>
              <w:jc w:val="center"/>
              <w:rPr>
                <w:rFonts w:cs="Times New Roman"/>
                <w:color w:val="000000"/>
                <w:kern w:val="0"/>
                <w:sz w:val="22"/>
              </w:rPr>
            </w:pPr>
            <w:r w:rsidRPr="00B875C3">
              <w:rPr>
                <w:rFonts w:cs="Times New Roman"/>
                <w:color w:val="000000"/>
                <w:kern w:val="0"/>
                <w:sz w:val="22"/>
              </w:rPr>
              <w:t>F</w:t>
            </w:r>
            <w:r w:rsidRPr="00B875C3">
              <w:rPr>
                <w:rFonts w:cs="Times New Roman"/>
                <w:color w:val="000000"/>
                <w:kern w:val="0"/>
                <w:sz w:val="22"/>
                <w:vertAlign w:val="subscript"/>
              </w:rPr>
              <w:t>W</w:t>
            </w:r>
          </w:p>
        </w:tc>
        <w:tc>
          <w:tcPr>
            <w:tcW w:w="992" w:type="dxa"/>
            <w:tcBorders>
              <w:top w:val="nil"/>
              <w:left w:val="nil"/>
              <w:bottom w:val="nil"/>
              <w:right w:val="nil"/>
            </w:tcBorders>
            <w:shd w:val="clear" w:color="auto" w:fill="auto"/>
            <w:noWrap/>
            <w:vAlign w:val="center"/>
          </w:tcPr>
          <w:p w14:paraId="4F9953F1"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53.01 ± 4.14</w:t>
            </w:r>
          </w:p>
        </w:tc>
        <w:tc>
          <w:tcPr>
            <w:tcW w:w="993" w:type="dxa"/>
            <w:tcBorders>
              <w:top w:val="nil"/>
              <w:left w:val="nil"/>
              <w:bottom w:val="nil"/>
              <w:right w:val="nil"/>
            </w:tcBorders>
            <w:shd w:val="clear" w:color="auto" w:fill="auto"/>
            <w:noWrap/>
            <w:vAlign w:val="center"/>
          </w:tcPr>
          <w:p w14:paraId="483620A3"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26.70 ± 3.31</w:t>
            </w:r>
          </w:p>
        </w:tc>
        <w:tc>
          <w:tcPr>
            <w:tcW w:w="992" w:type="dxa"/>
            <w:tcBorders>
              <w:top w:val="nil"/>
              <w:left w:val="nil"/>
              <w:bottom w:val="nil"/>
              <w:right w:val="nil"/>
            </w:tcBorders>
            <w:shd w:val="clear" w:color="auto" w:fill="auto"/>
            <w:noWrap/>
            <w:vAlign w:val="center"/>
          </w:tcPr>
          <w:p w14:paraId="5F8EF01E"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44.48 ± 6.42</w:t>
            </w:r>
          </w:p>
        </w:tc>
        <w:tc>
          <w:tcPr>
            <w:tcW w:w="941" w:type="dxa"/>
            <w:tcBorders>
              <w:top w:val="nil"/>
              <w:left w:val="nil"/>
              <w:bottom w:val="nil"/>
              <w:right w:val="nil"/>
            </w:tcBorders>
            <w:shd w:val="clear" w:color="auto" w:fill="auto"/>
            <w:noWrap/>
            <w:vAlign w:val="center"/>
          </w:tcPr>
          <w:p w14:paraId="099EA61D"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20.11 ± 1.13</w:t>
            </w:r>
          </w:p>
        </w:tc>
        <w:tc>
          <w:tcPr>
            <w:tcW w:w="240" w:type="dxa"/>
            <w:tcBorders>
              <w:top w:val="nil"/>
              <w:left w:val="nil"/>
              <w:bottom w:val="nil"/>
              <w:right w:val="nil"/>
            </w:tcBorders>
            <w:shd w:val="clear" w:color="auto" w:fill="auto"/>
            <w:noWrap/>
            <w:vAlign w:val="center"/>
          </w:tcPr>
          <w:p w14:paraId="265759A3" w14:textId="77777777" w:rsidR="005518B7" w:rsidRPr="00B875C3" w:rsidRDefault="005518B7" w:rsidP="00ED3852">
            <w:pPr>
              <w:widowControl/>
              <w:jc w:val="center"/>
              <w:rPr>
                <w:rFonts w:cs="Times New Roman"/>
                <w:color w:val="000000"/>
                <w:kern w:val="0"/>
                <w:sz w:val="13"/>
                <w:szCs w:val="13"/>
              </w:rPr>
            </w:pPr>
          </w:p>
        </w:tc>
        <w:tc>
          <w:tcPr>
            <w:tcW w:w="1182" w:type="dxa"/>
            <w:tcBorders>
              <w:top w:val="nil"/>
              <w:left w:val="nil"/>
              <w:bottom w:val="nil"/>
              <w:right w:val="nil"/>
            </w:tcBorders>
            <w:shd w:val="clear" w:color="auto" w:fill="auto"/>
            <w:noWrap/>
            <w:vAlign w:val="center"/>
          </w:tcPr>
          <w:p w14:paraId="0016976A"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3.20 ± 0.64</w:t>
            </w:r>
          </w:p>
        </w:tc>
        <w:tc>
          <w:tcPr>
            <w:tcW w:w="1292" w:type="dxa"/>
            <w:tcBorders>
              <w:top w:val="nil"/>
              <w:left w:val="nil"/>
              <w:bottom w:val="nil"/>
              <w:right w:val="nil"/>
            </w:tcBorders>
            <w:shd w:val="clear" w:color="auto" w:fill="auto"/>
            <w:noWrap/>
            <w:vAlign w:val="center"/>
          </w:tcPr>
          <w:p w14:paraId="7DBB5EC6"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2.29 ± 0.32</w:t>
            </w:r>
          </w:p>
        </w:tc>
        <w:tc>
          <w:tcPr>
            <w:tcW w:w="1186" w:type="dxa"/>
            <w:tcBorders>
              <w:top w:val="nil"/>
              <w:left w:val="nil"/>
              <w:bottom w:val="nil"/>
              <w:right w:val="nil"/>
            </w:tcBorders>
            <w:shd w:val="clear" w:color="auto" w:fill="auto"/>
            <w:noWrap/>
            <w:vAlign w:val="center"/>
          </w:tcPr>
          <w:p w14:paraId="182FC4A6"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2.04 ± 0.52</w:t>
            </w:r>
          </w:p>
        </w:tc>
        <w:tc>
          <w:tcPr>
            <w:tcW w:w="1085" w:type="dxa"/>
            <w:tcBorders>
              <w:top w:val="nil"/>
              <w:left w:val="nil"/>
              <w:bottom w:val="nil"/>
              <w:right w:val="nil"/>
            </w:tcBorders>
            <w:shd w:val="clear" w:color="auto" w:fill="auto"/>
            <w:noWrap/>
            <w:vAlign w:val="center"/>
          </w:tcPr>
          <w:p w14:paraId="7B97D903"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1.14 ± 0.42</w:t>
            </w:r>
          </w:p>
        </w:tc>
      </w:tr>
      <w:tr w:rsidR="005518B7" w:rsidRPr="00B875C3" w14:paraId="5FFD5D09" w14:textId="77777777" w:rsidTr="00ED3852">
        <w:trPr>
          <w:trHeight w:val="324"/>
          <w:jc w:val="center"/>
        </w:trPr>
        <w:tc>
          <w:tcPr>
            <w:tcW w:w="881" w:type="dxa"/>
            <w:tcBorders>
              <w:top w:val="nil"/>
              <w:left w:val="nil"/>
              <w:bottom w:val="nil"/>
              <w:right w:val="nil"/>
            </w:tcBorders>
            <w:shd w:val="clear" w:color="auto" w:fill="auto"/>
            <w:noWrap/>
            <w:vAlign w:val="center"/>
          </w:tcPr>
          <w:p w14:paraId="77FA33C1" w14:textId="77777777" w:rsidR="005518B7" w:rsidRPr="00B875C3" w:rsidRDefault="005518B7" w:rsidP="00ED3852">
            <w:pPr>
              <w:widowControl/>
              <w:jc w:val="center"/>
              <w:rPr>
                <w:rFonts w:cs="Times New Roman"/>
                <w:color w:val="000000"/>
                <w:kern w:val="0"/>
                <w:sz w:val="22"/>
              </w:rPr>
            </w:pPr>
            <w:proofErr w:type="spellStart"/>
            <w:r w:rsidRPr="00B875C3">
              <w:rPr>
                <w:rFonts w:cs="Times New Roman"/>
                <w:color w:val="000000"/>
                <w:kern w:val="0"/>
                <w:sz w:val="22"/>
              </w:rPr>
              <w:t>F</w:t>
            </w:r>
            <w:r w:rsidRPr="00B875C3">
              <w:rPr>
                <w:rFonts w:cs="Times New Roman"/>
                <w:color w:val="000000"/>
                <w:kern w:val="0"/>
                <w:sz w:val="22"/>
                <w:vertAlign w:val="subscript"/>
              </w:rPr>
              <w:t>NaCl</w:t>
            </w:r>
            <w:proofErr w:type="spellEnd"/>
          </w:p>
        </w:tc>
        <w:tc>
          <w:tcPr>
            <w:tcW w:w="992" w:type="dxa"/>
            <w:tcBorders>
              <w:top w:val="nil"/>
              <w:left w:val="nil"/>
              <w:bottom w:val="nil"/>
              <w:right w:val="nil"/>
            </w:tcBorders>
            <w:shd w:val="clear" w:color="auto" w:fill="auto"/>
            <w:noWrap/>
            <w:vAlign w:val="center"/>
          </w:tcPr>
          <w:p w14:paraId="54A07124" w14:textId="77777777" w:rsidR="005518B7" w:rsidRPr="00B875C3" w:rsidRDefault="005518B7" w:rsidP="00ED3852">
            <w:pPr>
              <w:widowControl/>
              <w:jc w:val="center"/>
              <w:rPr>
                <w:rFonts w:cs="Times New Roman"/>
                <w:color w:val="000000"/>
                <w:kern w:val="0"/>
                <w:sz w:val="11"/>
                <w:szCs w:val="11"/>
              </w:rPr>
            </w:pPr>
            <w:r w:rsidRPr="00B875C3">
              <w:rPr>
                <w:rFonts w:cs="Times New Roman"/>
                <w:color w:val="000000"/>
                <w:kern w:val="0"/>
                <w:sz w:val="11"/>
                <w:szCs w:val="11"/>
              </w:rPr>
              <w:t>247.67 ± 21.06</w:t>
            </w:r>
          </w:p>
        </w:tc>
        <w:tc>
          <w:tcPr>
            <w:tcW w:w="993" w:type="dxa"/>
            <w:tcBorders>
              <w:top w:val="nil"/>
              <w:left w:val="nil"/>
              <w:bottom w:val="nil"/>
              <w:right w:val="nil"/>
            </w:tcBorders>
            <w:shd w:val="clear" w:color="auto" w:fill="auto"/>
            <w:noWrap/>
            <w:vAlign w:val="center"/>
          </w:tcPr>
          <w:p w14:paraId="2A216000" w14:textId="77777777" w:rsidR="005518B7" w:rsidRPr="00B875C3" w:rsidRDefault="005518B7" w:rsidP="00ED3852">
            <w:pPr>
              <w:widowControl/>
              <w:jc w:val="center"/>
              <w:rPr>
                <w:rFonts w:cs="Times New Roman"/>
                <w:color w:val="000000"/>
                <w:kern w:val="0"/>
                <w:sz w:val="11"/>
                <w:szCs w:val="11"/>
              </w:rPr>
            </w:pPr>
            <w:r w:rsidRPr="00B875C3">
              <w:rPr>
                <w:rFonts w:cs="Times New Roman"/>
                <w:color w:val="000000"/>
                <w:kern w:val="0"/>
                <w:sz w:val="11"/>
                <w:szCs w:val="11"/>
              </w:rPr>
              <w:t>204.78 ± 11.04</w:t>
            </w:r>
          </w:p>
        </w:tc>
        <w:tc>
          <w:tcPr>
            <w:tcW w:w="992" w:type="dxa"/>
            <w:tcBorders>
              <w:top w:val="nil"/>
              <w:left w:val="nil"/>
              <w:bottom w:val="nil"/>
              <w:right w:val="nil"/>
            </w:tcBorders>
            <w:shd w:val="clear" w:color="auto" w:fill="auto"/>
            <w:noWrap/>
            <w:vAlign w:val="center"/>
          </w:tcPr>
          <w:p w14:paraId="5D6CA562"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161.43 ± 3.50</w:t>
            </w:r>
          </w:p>
        </w:tc>
        <w:tc>
          <w:tcPr>
            <w:tcW w:w="941" w:type="dxa"/>
            <w:tcBorders>
              <w:top w:val="nil"/>
              <w:left w:val="nil"/>
              <w:bottom w:val="nil"/>
              <w:right w:val="nil"/>
            </w:tcBorders>
            <w:shd w:val="clear" w:color="auto" w:fill="auto"/>
            <w:noWrap/>
            <w:vAlign w:val="center"/>
          </w:tcPr>
          <w:p w14:paraId="2C118216"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143.68 ± 4.26</w:t>
            </w:r>
          </w:p>
        </w:tc>
        <w:tc>
          <w:tcPr>
            <w:tcW w:w="240" w:type="dxa"/>
            <w:tcBorders>
              <w:top w:val="nil"/>
              <w:left w:val="nil"/>
              <w:bottom w:val="nil"/>
              <w:right w:val="nil"/>
            </w:tcBorders>
            <w:shd w:val="clear" w:color="auto" w:fill="auto"/>
            <w:noWrap/>
            <w:vAlign w:val="center"/>
          </w:tcPr>
          <w:p w14:paraId="36B84588" w14:textId="77777777" w:rsidR="005518B7" w:rsidRPr="00B875C3" w:rsidRDefault="005518B7" w:rsidP="00ED3852">
            <w:pPr>
              <w:widowControl/>
              <w:jc w:val="center"/>
              <w:rPr>
                <w:rFonts w:cs="Times New Roman"/>
                <w:color w:val="000000"/>
                <w:kern w:val="0"/>
                <w:sz w:val="13"/>
                <w:szCs w:val="13"/>
              </w:rPr>
            </w:pPr>
          </w:p>
        </w:tc>
        <w:tc>
          <w:tcPr>
            <w:tcW w:w="1182" w:type="dxa"/>
            <w:tcBorders>
              <w:top w:val="nil"/>
              <w:left w:val="nil"/>
              <w:bottom w:val="nil"/>
              <w:right w:val="nil"/>
            </w:tcBorders>
            <w:shd w:val="clear" w:color="auto" w:fill="auto"/>
            <w:noWrap/>
            <w:vAlign w:val="center"/>
          </w:tcPr>
          <w:p w14:paraId="56504D71"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13.75 ± 1.65</w:t>
            </w:r>
          </w:p>
        </w:tc>
        <w:tc>
          <w:tcPr>
            <w:tcW w:w="1292" w:type="dxa"/>
            <w:tcBorders>
              <w:top w:val="nil"/>
              <w:left w:val="nil"/>
              <w:bottom w:val="nil"/>
              <w:right w:val="nil"/>
            </w:tcBorders>
            <w:shd w:val="clear" w:color="auto" w:fill="auto"/>
            <w:noWrap/>
            <w:vAlign w:val="center"/>
          </w:tcPr>
          <w:p w14:paraId="61B7DC7D"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8.10 ± 0.10</w:t>
            </w:r>
          </w:p>
        </w:tc>
        <w:tc>
          <w:tcPr>
            <w:tcW w:w="1186" w:type="dxa"/>
            <w:tcBorders>
              <w:top w:val="nil"/>
              <w:left w:val="nil"/>
              <w:bottom w:val="nil"/>
              <w:right w:val="nil"/>
            </w:tcBorders>
            <w:shd w:val="clear" w:color="auto" w:fill="auto"/>
            <w:noWrap/>
            <w:vAlign w:val="center"/>
          </w:tcPr>
          <w:p w14:paraId="65928B96"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6.74 ± 0.67</w:t>
            </w:r>
          </w:p>
        </w:tc>
        <w:tc>
          <w:tcPr>
            <w:tcW w:w="1085" w:type="dxa"/>
            <w:tcBorders>
              <w:top w:val="nil"/>
              <w:left w:val="nil"/>
              <w:bottom w:val="nil"/>
              <w:right w:val="nil"/>
            </w:tcBorders>
            <w:shd w:val="clear" w:color="auto" w:fill="auto"/>
            <w:noWrap/>
            <w:vAlign w:val="center"/>
          </w:tcPr>
          <w:p w14:paraId="4201F413"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6.21 ± 0.27</w:t>
            </w:r>
          </w:p>
        </w:tc>
      </w:tr>
      <w:tr w:rsidR="005518B7" w:rsidRPr="00B875C3" w14:paraId="53EC4576" w14:textId="77777777" w:rsidTr="00ED3852">
        <w:trPr>
          <w:trHeight w:val="324"/>
          <w:jc w:val="center"/>
        </w:trPr>
        <w:tc>
          <w:tcPr>
            <w:tcW w:w="881" w:type="dxa"/>
            <w:tcBorders>
              <w:top w:val="nil"/>
              <w:left w:val="nil"/>
              <w:bottom w:val="nil"/>
              <w:right w:val="nil"/>
            </w:tcBorders>
            <w:shd w:val="clear" w:color="auto" w:fill="auto"/>
            <w:noWrap/>
            <w:vAlign w:val="center"/>
          </w:tcPr>
          <w:p w14:paraId="15E6FDD6" w14:textId="77777777" w:rsidR="005518B7" w:rsidRPr="00B875C3" w:rsidRDefault="005518B7" w:rsidP="00ED3852">
            <w:pPr>
              <w:widowControl/>
              <w:jc w:val="center"/>
              <w:rPr>
                <w:rFonts w:cs="Times New Roman"/>
                <w:color w:val="000000"/>
                <w:kern w:val="0"/>
                <w:sz w:val="22"/>
              </w:rPr>
            </w:pPr>
            <w:proofErr w:type="spellStart"/>
            <w:r w:rsidRPr="00B875C3">
              <w:rPr>
                <w:rFonts w:cs="Times New Roman"/>
                <w:color w:val="000000"/>
                <w:kern w:val="0"/>
                <w:sz w:val="22"/>
              </w:rPr>
              <w:t>F</w:t>
            </w:r>
            <w:r w:rsidRPr="00B875C3">
              <w:rPr>
                <w:rFonts w:cs="Times New Roman"/>
                <w:color w:val="000000"/>
                <w:kern w:val="0"/>
                <w:sz w:val="22"/>
                <w:vertAlign w:val="subscript"/>
              </w:rPr>
              <w:t>HAc</w:t>
            </w:r>
            <w:proofErr w:type="spellEnd"/>
          </w:p>
        </w:tc>
        <w:tc>
          <w:tcPr>
            <w:tcW w:w="992" w:type="dxa"/>
            <w:tcBorders>
              <w:top w:val="nil"/>
              <w:left w:val="nil"/>
              <w:bottom w:val="nil"/>
              <w:right w:val="nil"/>
            </w:tcBorders>
            <w:shd w:val="clear" w:color="auto" w:fill="auto"/>
            <w:noWrap/>
            <w:vAlign w:val="center"/>
          </w:tcPr>
          <w:p w14:paraId="59A4ACDE"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40.21 ± 2.73</w:t>
            </w:r>
          </w:p>
        </w:tc>
        <w:tc>
          <w:tcPr>
            <w:tcW w:w="993" w:type="dxa"/>
            <w:tcBorders>
              <w:top w:val="nil"/>
              <w:left w:val="nil"/>
              <w:bottom w:val="nil"/>
              <w:right w:val="nil"/>
            </w:tcBorders>
            <w:shd w:val="clear" w:color="auto" w:fill="auto"/>
            <w:noWrap/>
            <w:vAlign w:val="center"/>
          </w:tcPr>
          <w:p w14:paraId="1D88AE59"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23.47 ± 1.11</w:t>
            </w:r>
          </w:p>
        </w:tc>
        <w:tc>
          <w:tcPr>
            <w:tcW w:w="992" w:type="dxa"/>
            <w:tcBorders>
              <w:top w:val="nil"/>
              <w:left w:val="nil"/>
              <w:bottom w:val="nil"/>
              <w:right w:val="nil"/>
            </w:tcBorders>
            <w:shd w:val="clear" w:color="auto" w:fill="auto"/>
            <w:noWrap/>
            <w:vAlign w:val="center"/>
          </w:tcPr>
          <w:p w14:paraId="1F953CD0"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31.06 ± 1.13</w:t>
            </w:r>
          </w:p>
        </w:tc>
        <w:tc>
          <w:tcPr>
            <w:tcW w:w="941" w:type="dxa"/>
            <w:tcBorders>
              <w:top w:val="nil"/>
              <w:left w:val="nil"/>
              <w:bottom w:val="nil"/>
              <w:right w:val="nil"/>
            </w:tcBorders>
            <w:shd w:val="clear" w:color="auto" w:fill="auto"/>
            <w:noWrap/>
            <w:vAlign w:val="center"/>
          </w:tcPr>
          <w:p w14:paraId="3B4ABF0B"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17.56 ± 2.44</w:t>
            </w:r>
          </w:p>
        </w:tc>
        <w:tc>
          <w:tcPr>
            <w:tcW w:w="240" w:type="dxa"/>
            <w:tcBorders>
              <w:top w:val="nil"/>
              <w:left w:val="nil"/>
              <w:bottom w:val="nil"/>
              <w:right w:val="nil"/>
            </w:tcBorders>
            <w:shd w:val="clear" w:color="auto" w:fill="auto"/>
            <w:noWrap/>
            <w:vAlign w:val="center"/>
          </w:tcPr>
          <w:p w14:paraId="3D8FEDC6" w14:textId="77777777" w:rsidR="005518B7" w:rsidRPr="00B875C3" w:rsidRDefault="005518B7" w:rsidP="00ED3852">
            <w:pPr>
              <w:widowControl/>
              <w:jc w:val="center"/>
              <w:rPr>
                <w:rFonts w:cs="Times New Roman"/>
                <w:color w:val="000000"/>
                <w:kern w:val="0"/>
                <w:sz w:val="13"/>
                <w:szCs w:val="13"/>
              </w:rPr>
            </w:pPr>
          </w:p>
        </w:tc>
        <w:tc>
          <w:tcPr>
            <w:tcW w:w="1182" w:type="dxa"/>
            <w:tcBorders>
              <w:top w:val="nil"/>
              <w:left w:val="nil"/>
              <w:bottom w:val="nil"/>
              <w:right w:val="nil"/>
            </w:tcBorders>
            <w:shd w:val="clear" w:color="auto" w:fill="auto"/>
            <w:noWrap/>
            <w:vAlign w:val="center"/>
          </w:tcPr>
          <w:p w14:paraId="55A1AA88"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4.33 ± 0.95</w:t>
            </w:r>
          </w:p>
        </w:tc>
        <w:tc>
          <w:tcPr>
            <w:tcW w:w="1292" w:type="dxa"/>
            <w:tcBorders>
              <w:top w:val="nil"/>
              <w:left w:val="nil"/>
              <w:bottom w:val="nil"/>
              <w:right w:val="nil"/>
            </w:tcBorders>
            <w:shd w:val="clear" w:color="auto" w:fill="auto"/>
            <w:noWrap/>
            <w:vAlign w:val="center"/>
          </w:tcPr>
          <w:p w14:paraId="361808EF"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2.61 ± 0.89</w:t>
            </w:r>
          </w:p>
        </w:tc>
        <w:tc>
          <w:tcPr>
            <w:tcW w:w="1186" w:type="dxa"/>
            <w:tcBorders>
              <w:top w:val="nil"/>
              <w:left w:val="nil"/>
              <w:bottom w:val="nil"/>
              <w:right w:val="nil"/>
            </w:tcBorders>
            <w:shd w:val="clear" w:color="auto" w:fill="auto"/>
            <w:noWrap/>
            <w:vAlign w:val="center"/>
          </w:tcPr>
          <w:p w14:paraId="531B9762"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1.72 ± 0.30</w:t>
            </w:r>
          </w:p>
        </w:tc>
        <w:tc>
          <w:tcPr>
            <w:tcW w:w="1085" w:type="dxa"/>
            <w:tcBorders>
              <w:top w:val="nil"/>
              <w:left w:val="nil"/>
              <w:bottom w:val="nil"/>
              <w:right w:val="nil"/>
            </w:tcBorders>
            <w:shd w:val="clear" w:color="auto" w:fill="auto"/>
            <w:noWrap/>
            <w:vAlign w:val="center"/>
          </w:tcPr>
          <w:p w14:paraId="648B6D48"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1.79 ± 0.19</w:t>
            </w:r>
          </w:p>
        </w:tc>
      </w:tr>
      <w:tr w:rsidR="005518B7" w:rsidRPr="00B875C3" w14:paraId="6671C60E" w14:textId="77777777" w:rsidTr="00ED3852">
        <w:trPr>
          <w:trHeight w:val="336"/>
          <w:jc w:val="center"/>
        </w:trPr>
        <w:tc>
          <w:tcPr>
            <w:tcW w:w="881" w:type="dxa"/>
            <w:tcBorders>
              <w:top w:val="nil"/>
              <w:left w:val="nil"/>
              <w:right w:val="nil"/>
            </w:tcBorders>
            <w:shd w:val="clear" w:color="auto" w:fill="auto"/>
            <w:noWrap/>
            <w:vAlign w:val="center"/>
          </w:tcPr>
          <w:p w14:paraId="2A31A5B2" w14:textId="77777777" w:rsidR="005518B7" w:rsidRPr="00B875C3" w:rsidRDefault="005518B7" w:rsidP="00ED3852">
            <w:pPr>
              <w:widowControl/>
              <w:jc w:val="center"/>
              <w:rPr>
                <w:rFonts w:cs="Times New Roman"/>
                <w:color w:val="000000"/>
                <w:kern w:val="0"/>
                <w:sz w:val="22"/>
              </w:rPr>
            </w:pPr>
            <w:proofErr w:type="spellStart"/>
            <w:r w:rsidRPr="00B875C3">
              <w:rPr>
                <w:rFonts w:cs="Times New Roman"/>
                <w:color w:val="000000"/>
                <w:kern w:val="0"/>
                <w:sz w:val="22"/>
              </w:rPr>
              <w:t>F</w:t>
            </w:r>
            <w:r w:rsidRPr="00B875C3">
              <w:rPr>
                <w:rFonts w:cs="Times New Roman"/>
                <w:color w:val="000000"/>
                <w:kern w:val="0"/>
                <w:sz w:val="22"/>
                <w:vertAlign w:val="subscript"/>
              </w:rPr>
              <w:t>HCl</w:t>
            </w:r>
            <w:proofErr w:type="spellEnd"/>
          </w:p>
        </w:tc>
        <w:tc>
          <w:tcPr>
            <w:tcW w:w="992" w:type="dxa"/>
            <w:tcBorders>
              <w:top w:val="nil"/>
              <w:left w:val="nil"/>
              <w:right w:val="nil"/>
            </w:tcBorders>
            <w:shd w:val="clear" w:color="auto" w:fill="auto"/>
            <w:noWrap/>
            <w:vAlign w:val="center"/>
          </w:tcPr>
          <w:p w14:paraId="4DAE71BC"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2.50 ± 0.68</w:t>
            </w:r>
          </w:p>
        </w:tc>
        <w:tc>
          <w:tcPr>
            <w:tcW w:w="993" w:type="dxa"/>
            <w:tcBorders>
              <w:top w:val="nil"/>
              <w:left w:val="nil"/>
              <w:right w:val="nil"/>
            </w:tcBorders>
            <w:shd w:val="clear" w:color="auto" w:fill="auto"/>
            <w:noWrap/>
            <w:vAlign w:val="center"/>
          </w:tcPr>
          <w:p w14:paraId="384E0B7E"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0.40 ± 0.09</w:t>
            </w:r>
          </w:p>
        </w:tc>
        <w:tc>
          <w:tcPr>
            <w:tcW w:w="992" w:type="dxa"/>
            <w:tcBorders>
              <w:top w:val="nil"/>
              <w:left w:val="nil"/>
              <w:right w:val="nil"/>
            </w:tcBorders>
            <w:shd w:val="clear" w:color="auto" w:fill="auto"/>
            <w:noWrap/>
            <w:vAlign w:val="center"/>
          </w:tcPr>
          <w:p w14:paraId="251BC494"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1.18 ± 0.54</w:t>
            </w:r>
          </w:p>
        </w:tc>
        <w:tc>
          <w:tcPr>
            <w:tcW w:w="941" w:type="dxa"/>
            <w:tcBorders>
              <w:top w:val="nil"/>
              <w:left w:val="nil"/>
              <w:right w:val="nil"/>
            </w:tcBorders>
            <w:shd w:val="clear" w:color="auto" w:fill="auto"/>
            <w:noWrap/>
            <w:vAlign w:val="center"/>
          </w:tcPr>
          <w:p w14:paraId="35513982"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0.88 ± 0.41</w:t>
            </w:r>
          </w:p>
        </w:tc>
        <w:tc>
          <w:tcPr>
            <w:tcW w:w="240" w:type="dxa"/>
            <w:tcBorders>
              <w:top w:val="nil"/>
              <w:left w:val="nil"/>
              <w:right w:val="nil"/>
            </w:tcBorders>
            <w:shd w:val="clear" w:color="auto" w:fill="auto"/>
            <w:noWrap/>
            <w:vAlign w:val="center"/>
          </w:tcPr>
          <w:p w14:paraId="0817FE9B" w14:textId="77777777" w:rsidR="005518B7" w:rsidRPr="00B875C3" w:rsidRDefault="005518B7" w:rsidP="00ED3852">
            <w:pPr>
              <w:widowControl/>
              <w:jc w:val="center"/>
              <w:rPr>
                <w:rFonts w:cs="Times New Roman"/>
                <w:color w:val="000000"/>
                <w:kern w:val="0"/>
                <w:sz w:val="13"/>
                <w:szCs w:val="13"/>
              </w:rPr>
            </w:pPr>
          </w:p>
        </w:tc>
        <w:tc>
          <w:tcPr>
            <w:tcW w:w="1182" w:type="dxa"/>
            <w:tcBorders>
              <w:top w:val="nil"/>
              <w:left w:val="nil"/>
              <w:right w:val="nil"/>
            </w:tcBorders>
            <w:shd w:val="clear" w:color="auto" w:fill="auto"/>
            <w:noWrap/>
            <w:vAlign w:val="center"/>
          </w:tcPr>
          <w:p w14:paraId="1B8F33A3"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0.25 ± 0.09</w:t>
            </w:r>
          </w:p>
        </w:tc>
        <w:tc>
          <w:tcPr>
            <w:tcW w:w="1292" w:type="dxa"/>
            <w:tcBorders>
              <w:top w:val="nil"/>
              <w:left w:val="nil"/>
              <w:right w:val="nil"/>
            </w:tcBorders>
            <w:shd w:val="clear" w:color="auto" w:fill="auto"/>
            <w:noWrap/>
            <w:vAlign w:val="center"/>
          </w:tcPr>
          <w:p w14:paraId="5FBCB7F3"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0.13 ± 0.047</w:t>
            </w:r>
          </w:p>
        </w:tc>
        <w:tc>
          <w:tcPr>
            <w:tcW w:w="1186" w:type="dxa"/>
            <w:tcBorders>
              <w:top w:val="nil"/>
              <w:left w:val="nil"/>
              <w:right w:val="nil"/>
            </w:tcBorders>
            <w:shd w:val="clear" w:color="auto" w:fill="auto"/>
            <w:noWrap/>
            <w:vAlign w:val="center"/>
          </w:tcPr>
          <w:p w14:paraId="65E9C6E8"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0.13 ± 0.08</w:t>
            </w:r>
          </w:p>
        </w:tc>
        <w:tc>
          <w:tcPr>
            <w:tcW w:w="1085" w:type="dxa"/>
            <w:tcBorders>
              <w:top w:val="nil"/>
              <w:left w:val="nil"/>
              <w:right w:val="nil"/>
            </w:tcBorders>
            <w:shd w:val="clear" w:color="auto" w:fill="auto"/>
            <w:noWrap/>
            <w:vAlign w:val="center"/>
          </w:tcPr>
          <w:p w14:paraId="5480A61F"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0.07 ± 0.02</w:t>
            </w:r>
          </w:p>
        </w:tc>
      </w:tr>
      <w:tr w:rsidR="005518B7" w:rsidRPr="00B875C3" w14:paraId="020D6A4A" w14:textId="77777777" w:rsidTr="00ED3852">
        <w:trPr>
          <w:trHeight w:val="348"/>
          <w:jc w:val="center"/>
        </w:trPr>
        <w:tc>
          <w:tcPr>
            <w:tcW w:w="881" w:type="dxa"/>
            <w:tcBorders>
              <w:top w:val="nil"/>
              <w:left w:val="nil"/>
              <w:bottom w:val="single" w:sz="12" w:space="0" w:color="auto"/>
              <w:right w:val="nil"/>
            </w:tcBorders>
            <w:shd w:val="clear" w:color="auto" w:fill="auto"/>
            <w:noWrap/>
            <w:vAlign w:val="center"/>
          </w:tcPr>
          <w:p w14:paraId="35C7FC46" w14:textId="77777777" w:rsidR="005518B7" w:rsidRPr="00B875C3" w:rsidRDefault="005518B7" w:rsidP="00ED3852">
            <w:pPr>
              <w:widowControl/>
              <w:jc w:val="center"/>
              <w:rPr>
                <w:rFonts w:cs="Times New Roman"/>
                <w:color w:val="000000"/>
                <w:kern w:val="0"/>
                <w:sz w:val="22"/>
              </w:rPr>
            </w:pPr>
            <w:r w:rsidRPr="00B875C3">
              <w:rPr>
                <w:rFonts w:cs="Times New Roman"/>
                <w:color w:val="000000"/>
                <w:kern w:val="0"/>
                <w:sz w:val="22"/>
              </w:rPr>
              <w:t>F</w:t>
            </w:r>
            <w:r w:rsidRPr="00B875C3">
              <w:rPr>
                <w:rFonts w:cs="Times New Roman"/>
                <w:color w:val="000000"/>
                <w:kern w:val="0"/>
                <w:sz w:val="22"/>
                <w:vertAlign w:val="subscript"/>
              </w:rPr>
              <w:t>R</w:t>
            </w:r>
          </w:p>
        </w:tc>
        <w:tc>
          <w:tcPr>
            <w:tcW w:w="992" w:type="dxa"/>
            <w:tcBorders>
              <w:top w:val="nil"/>
              <w:left w:val="nil"/>
              <w:bottom w:val="single" w:sz="12" w:space="0" w:color="auto"/>
              <w:right w:val="nil"/>
            </w:tcBorders>
            <w:shd w:val="clear" w:color="auto" w:fill="auto"/>
            <w:noWrap/>
            <w:vAlign w:val="center"/>
          </w:tcPr>
          <w:p w14:paraId="5425E691"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0.22 ± 0.16</w:t>
            </w:r>
          </w:p>
        </w:tc>
        <w:tc>
          <w:tcPr>
            <w:tcW w:w="993" w:type="dxa"/>
            <w:tcBorders>
              <w:top w:val="nil"/>
              <w:left w:val="nil"/>
              <w:bottom w:val="single" w:sz="12" w:space="0" w:color="auto"/>
              <w:right w:val="nil"/>
            </w:tcBorders>
            <w:shd w:val="clear" w:color="auto" w:fill="auto"/>
            <w:noWrap/>
            <w:vAlign w:val="center"/>
          </w:tcPr>
          <w:p w14:paraId="4D0B1A0C"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0.08 ± 0.03</w:t>
            </w:r>
          </w:p>
        </w:tc>
        <w:tc>
          <w:tcPr>
            <w:tcW w:w="992" w:type="dxa"/>
            <w:tcBorders>
              <w:top w:val="nil"/>
              <w:left w:val="nil"/>
              <w:bottom w:val="single" w:sz="12" w:space="0" w:color="auto"/>
              <w:right w:val="nil"/>
            </w:tcBorders>
            <w:shd w:val="clear" w:color="auto" w:fill="auto"/>
            <w:noWrap/>
            <w:vAlign w:val="center"/>
          </w:tcPr>
          <w:p w14:paraId="3DF3223D"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0.03 ± 0.03</w:t>
            </w:r>
          </w:p>
        </w:tc>
        <w:tc>
          <w:tcPr>
            <w:tcW w:w="941" w:type="dxa"/>
            <w:tcBorders>
              <w:top w:val="nil"/>
              <w:left w:val="nil"/>
              <w:bottom w:val="single" w:sz="12" w:space="0" w:color="auto"/>
              <w:right w:val="nil"/>
            </w:tcBorders>
            <w:shd w:val="clear" w:color="auto" w:fill="auto"/>
            <w:noWrap/>
            <w:vAlign w:val="center"/>
          </w:tcPr>
          <w:p w14:paraId="33755CDF"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0.08 ± 0.05</w:t>
            </w:r>
          </w:p>
        </w:tc>
        <w:tc>
          <w:tcPr>
            <w:tcW w:w="240" w:type="dxa"/>
            <w:tcBorders>
              <w:top w:val="nil"/>
              <w:left w:val="nil"/>
              <w:bottom w:val="single" w:sz="12" w:space="0" w:color="auto"/>
              <w:right w:val="nil"/>
            </w:tcBorders>
            <w:shd w:val="clear" w:color="auto" w:fill="auto"/>
            <w:noWrap/>
            <w:vAlign w:val="center"/>
          </w:tcPr>
          <w:p w14:paraId="3878A144" w14:textId="77777777" w:rsidR="005518B7" w:rsidRPr="00B875C3" w:rsidRDefault="005518B7" w:rsidP="00ED3852">
            <w:pPr>
              <w:widowControl/>
              <w:jc w:val="center"/>
              <w:rPr>
                <w:rFonts w:cs="Times New Roman"/>
                <w:color w:val="000000"/>
                <w:kern w:val="0"/>
                <w:sz w:val="13"/>
                <w:szCs w:val="13"/>
              </w:rPr>
            </w:pPr>
          </w:p>
        </w:tc>
        <w:tc>
          <w:tcPr>
            <w:tcW w:w="1182" w:type="dxa"/>
            <w:tcBorders>
              <w:top w:val="nil"/>
              <w:left w:val="nil"/>
              <w:bottom w:val="single" w:sz="12" w:space="0" w:color="auto"/>
              <w:right w:val="nil"/>
            </w:tcBorders>
            <w:shd w:val="clear" w:color="auto" w:fill="auto"/>
            <w:noWrap/>
            <w:vAlign w:val="center"/>
          </w:tcPr>
          <w:p w14:paraId="06CF87C5"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0.08 ± 0.03</w:t>
            </w:r>
          </w:p>
        </w:tc>
        <w:tc>
          <w:tcPr>
            <w:tcW w:w="1292" w:type="dxa"/>
            <w:tcBorders>
              <w:top w:val="nil"/>
              <w:left w:val="nil"/>
              <w:bottom w:val="single" w:sz="12" w:space="0" w:color="auto"/>
              <w:right w:val="nil"/>
            </w:tcBorders>
            <w:shd w:val="clear" w:color="auto" w:fill="auto"/>
            <w:noWrap/>
            <w:vAlign w:val="center"/>
          </w:tcPr>
          <w:p w14:paraId="629850C7"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0.07 ± 0.017</w:t>
            </w:r>
          </w:p>
        </w:tc>
        <w:tc>
          <w:tcPr>
            <w:tcW w:w="1186" w:type="dxa"/>
            <w:tcBorders>
              <w:top w:val="nil"/>
              <w:left w:val="nil"/>
              <w:bottom w:val="single" w:sz="12" w:space="0" w:color="auto"/>
              <w:right w:val="nil"/>
            </w:tcBorders>
            <w:shd w:val="clear" w:color="auto" w:fill="auto"/>
            <w:noWrap/>
            <w:vAlign w:val="center"/>
          </w:tcPr>
          <w:p w14:paraId="085FD5B0"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0.03 ± 0.039</w:t>
            </w:r>
          </w:p>
        </w:tc>
        <w:tc>
          <w:tcPr>
            <w:tcW w:w="1085" w:type="dxa"/>
            <w:tcBorders>
              <w:top w:val="nil"/>
              <w:left w:val="nil"/>
              <w:bottom w:val="single" w:sz="12" w:space="0" w:color="auto"/>
              <w:right w:val="nil"/>
            </w:tcBorders>
            <w:shd w:val="clear" w:color="auto" w:fill="auto"/>
            <w:noWrap/>
            <w:vAlign w:val="center"/>
          </w:tcPr>
          <w:p w14:paraId="5F9569EC" w14:textId="77777777" w:rsidR="005518B7" w:rsidRPr="00B875C3" w:rsidRDefault="005518B7" w:rsidP="00ED3852">
            <w:pPr>
              <w:widowControl/>
              <w:jc w:val="center"/>
              <w:rPr>
                <w:rFonts w:cs="Times New Roman"/>
                <w:color w:val="000000"/>
                <w:kern w:val="0"/>
                <w:sz w:val="13"/>
                <w:szCs w:val="13"/>
              </w:rPr>
            </w:pPr>
            <w:r w:rsidRPr="00B875C3">
              <w:rPr>
                <w:rFonts w:cs="Times New Roman"/>
                <w:color w:val="000000"/>
                <w:kern w:val="0"/>
                <w:sz w:val="13"/>
                <w:szCs w:val="13"/>
              </w:rPr>
              <w:t>0.06 ± 0.01</w:t>
            </w:r>
          </w:p>
        </w:tc>
      </w:tr>
      <w:bookmarkEnd w:id="0"/>
    </w:tbl>
    <w:p w14:paraId="57B34D68" w14:textId="7D2E6ADE" w:rsidR="005518B7" w:rsidRDefault="005518B7" w:rsidP="005518B7">
      <w:pPr>
        <w:rPr>
          <w:rFonts w:cs="Times New Roman"/>
        </w:rPr>
      </w:pPr>
    </w:p>
    <w:p w14:paraId="78C6CBA5" w14:textId="77777777" w:rsidR="005518B7" w:rsidRDefault="005518B7">
      <w:pPr>
        <w:widowControl/>
        <w:jc w:val="left"/>
        <w:rPr>
          <w:rFonts w:cs="Times New Roman"/>
        </w:rPr>
      </w:pPr>
      <w:r>
        <w:rPr>
          <w:rFonts w:cs="Times New Roman"/>
        </w:rPr>
        <w:br w:type="page"/>
      </w:r>
    </w:p>
    <w:p w14:paraId="46CC366C" w14:textId="77777777" w:rsidR="005518B7" w:rsidRDefault="005518B7" w:rsidP="005518B7">
      <w:pPr>
        <w:spacing w:line="360" w:lineRule="auto"/>
        <w:rPr>
          <w:rFonts w:cs="Times New Roman"/>
          <w:szCs w:val="21"/>
        </w:rPr>
      </w:pPr>
      <w:r>
        <w:rPr>
          <w:rFonts w:cs="Times New Roman"/>
        </w:rPr>
        <w:lastRenderedPageBreak/>
        <w:t xml:space="preserve">Table. S2. </w:t>
      </w:r>
      <w:r w:rsidRPr="00B875C3">
        <w:rPr>
          <w:rFonts w:cs="Times New Roman"/>
        </w:rPr>
        <w:t xml:space="preserve">The Cd subcellular distribution in root and shoot under Cd stresses. </w:t>
      </w:r>
      <w:r w:rsidRPr="00B875C3">
        <w:rPr>
          <w:rFonts w:cs="Times New Roman"/>
          <w:szCs w:val="21"/>
        </w:rPr>
        <w:t>The values come from three biological replicates.</w:t>
      </w:r>
      <w:r>
        <w:rPr>
          <w:rFonts w:cs="Times New Roman"/>
          <w:szCs w:val="21"/>
        </w:rPr>
        <w:t xml:space="preserve"> </w:t>
      </w:r>
    </w:p>
    <w:tbl>
      <w:tblPr>
        <w:tblW w:w="9784" w:type="dxa"/>
        <w:jc w:val="center"/>
        <w:tblLook w:val="04A0" w:firstRow="1" w:lastRow="0" w:firstColumn="1" w:lastColumn="0" w:noHBand="0" w:noVBand="1"/>
      </w:tblPr>
      <w:tblGrid>
        <w:gridCol w:w="709"/>
        <w:gridCol w:w="172"/>
        <w:gridCol w:w="820"/>
        <w:gridCol w:w="993"/>
        <w:gridCol w:w="1134"/>
        <w:gridCol w:w="971"/>
        <w:gridCol w:w="240"/>
        <w:gridCol w:w="1182"/>
        <w:gridCol w:w="1292"/>
        <w:gridCol w:w="1186"/>
        <w:gridCol w:w="940"/>
        <w:gridCol w:w="145"/>
      </w:tblGrid>
      <w:tr w:rsidR="005518B7" w14:paraId="5C0CF482" w14:textId="77777777" w:rsidTr="00ED3852">
        <w:trPr>
          <w:trHeight w:val="268"/>
          <w:jc w:val="center"/>
        </w:trPr>
        <w:tc>
          <w:tcPr>
            <w:tcW w:w="881" w:type="dxa"/>
            <w:gridSpan w:val="2"/>
            <w:tcBorders>
              <w:top w:val="single" w:sz="12" w:space="0" w:color="auto"/>
              <w:left w:val="nil"/>
              <w:bottom w:val="nil"/>
              <w:right w:val="nil"/>
            </w:tcBorders>
            <w:shd w:val="clear" w:color="auto" w:fill="auto"/>
            <w:noWrap/>
            <w:vAlign w:val="bottom"/>
          </w:tcPr>
          <w:p w14:paraId="2350A4E7" w14:textId="77777777" w:rsidR="005518B7" w:rsidRDefault="005518B7" w:rsidP="00ED3852">
            <w:pPr>
              <w:widowControl/>
              <w:spacing w:line="360" w:lineRule="auto"/>
              <w:jc w:val="left"/>
              <w:rPr>
                <w:rFonts w:cs="Times New Roman"/>
                <w:color w:val="000000"/>
                <w:kern w:val="0"/>
                <w:szCs w:val="21"/>
              </w:rPr>
            </w:pPr>
            <w:r>
              <w:rPr>
                <w:rFonts w:cs="Times New Roman"/>
                <w:color w:val="000000"/>
                <w:kern w:val="0"/>
                <w:szCs w:val="21"/>
              </w:rPr>
              <w:t xml:space="preserve">　</w:t>
            </w:r>
          </w:p>
        </w:tc>
        <w:tc>
          <w:tcPr>
            <w:tcW w:w="3918" w:type="dxa"/>
            <w:gridSpan w:val="4"/>
            <w:tcBorders>
              <w:top w:val="single" w:sz="12" w:space="0" w:color="auto"/>
              <w:left w:val="nil"/>
              <w:bottom w:val="single" w:sz="8" w:space="0" w:color="auto"/>
              <w:right w:val="nil"/>
            </w:tcBorders>
            <w:shd w:val="clear" w:color="auto" w:fill="auto"/>
            <w:noWrap/>
            <w:vAlign w:val="center"/>
          </w:tcPr>
          <w:p w14:paraId="67D2F953" w14:textId="77777777" w:rsidR="005518B7" w:rsidRDefault="005518B7" w:rsidP="00ED3852">
            <w:pPr>
              <w:widowControl/>
              <w:spacing w:line="360" w:lineRule="auto"/>
              <w:jc w:val="center"/>
              <w:rPr>
                <w:rFonts w:cs="Times New Roman"/>
                <w:color w:val="000000"/>
                <w:kern w:val="0"/>
                <w:sz w:val="21"/>
                <w:szCs w:val="21"/>
              </w:rPr>
            </w:pPr>
            <w:r>
              <w:rPr>
                <w:rFonts w:cs="Times New Roman"/>
                <w:color w:val="000000"/>
                <w:kern w:val="0"/>
                <w:sz w:val="21"/>
                <w:szCs w:val="21"/>
              </w:rPr>
              <w:t>Root</w:t>
            </w:r>
            <w:r>
              <w:rPr>
                <w:rFonts w:cs="Times New Roman" w:hint="eastAsia"/>
                <w:color w:val="000000"/>
                <w:kern w:val="0"/>
                <w:sz w:val="21"/>
                <w:szCs w:val="21"/>
              </w:rPr>
              <w:t xml:space="preserve"> </w:t>
            </w:r>
            <w:r>
              <w:rPr>
                <w:rFonts w:cs="Times New Roman"/>
                <w:color w:val="000000"/>
                <w:kern w:val="0"/>
                <w:sz w:val="21"/>
                <w:szCs w:val="21"/>
              </w:rPr>
              <w:t>(µg/g)</w:t>
            </w:r>
          </w:p>
        </w:tc>
        <w:tc>
          <w:tcPr>
            <w:tcW w:w="240" w:type="dxa"/>
            <w:tcBorders>
              <w:top w:val="single" w:sz="12" w:space="0" w:color="auto"/>
              <w:left w:val="nil"/>
              <w:bottom w:val="nil"/>
              <w:right w:val="nil"/>
            </w:tcBorders>
            <w:shd w:val="clear" w:color="auto" w:fill="auto"/>
            <w:noWrap/>
            <w:vAlign w:val="bottom"/>
          </w:tcPr>
          <w:p w14:paraId="23B3C2F7" w14:textId="77777777" w:rsidR="005518B7" w:rsidRDefault="005518B7" w:rsidP="00ED3852">
            <w:pPr>
              <w:widowControl/>
              <w:spacing w:line="360" w:lineRule="auto"/>
              <w:jc w:val="left"/>
              <w:rPr>
                <w:rFonts w:cs="Times New Roman"/>
                <w:color w:val="000000"/>
                <w:kern w:val="0"/>
                <w:sz w:val="21"/>
                <w:szCs w:val="21"/>
              </w:rPr>
            </w:pPr>
            <w:r>
              <w:rPr>
                <w:rFonts w:cs="Times New Roman"/>
                <w:color w:val="000000"/>
                <w:kern w:val="0"/>
                <w:sz w:val="21"/>
                <w:szCs w:val="21"/>
              </w:rPr>
              <w:t xml:space="preserve">　</w:t>
            </w:r>
          </w:p>
        </w:tc>
        <w:tc>
          <w:tcPr>
            <w:tcW w:w="4745" w:type="dxa"/>
            <w:gridSpan w:val="5"/>
            <w:tcBorders>
              <w:top w:val="single" w:sz="12" w:space="0" w:color="auto"/>
              <w:left w:val="nil"/>
              <w:bottom w:val="single" w:sz="8" w:space="0" w:color="auto"/>
              <w:right w:val="nil"/>
            </w:tcBorders>
            <w:shd w:val="clear" w:color="auto" w:fill="auto"/>
            <w:noWrap/>
            <w:vAlign w:val="center"/>
          </w:tcPr>
          <w:p w14:paraId="424B4117" w14:textId="77777777" w:rsidR="005518B7" w:rsidRDefault="005518B7" w:rsidP="00ED3852">
            <w:pPr>
              <w:widowControl/>
              <w:spacing w:line="360" w:lineRule="auto"/>
              <w:jc w:val="center"/>
              <w:rPr>
                <w:rFonts w:cs="Times New Roman"/>
                <w:color w:val="000000"/>
                <w:kern w:val="0"/>
                <w:sz w:val="21"/>
                <w:szCs w:val="21"/>
              </w:rPr>
            </w:pPr>
            <w:r>
              <w:rPr>
                <w:rFonts w:cs="Times New Roman"/>
                <w:color w:val="000000"/>
                <w:kern w:val="0"/>
                <w:sz w:val="21"/>
                <w:szCs w:val="21"/>
              </w:rPr>
              <w:t>Shoot</w:t>
            </w:r>
            <w:r>
              <w:rPr>
                <w:rFonts w:cs="Times New Roman" w:hint="eastAsia"/>
                <w:color w:val="000000"/>
                <w:kern w:val="0"/>
                <w:sz w:val="21"/>
                <w:szCs w:val="21"/>
              </w:rPr>
              <w:t xml:space="preserve"> </w:t>
            </w:r>
            <w:r>
              <w:rPr>
                <w:rFonts w:cs="Times New Roman"/>
                <w:color w:val="000000"/>
                <w:kern w:val="0"/>
                <w:sz w:val="21"/>
                <w:szCs w:val="21"/>
              </w:rPr>
              <w:t>(µg/g)</w:t>
            </w:r>
          </w:p>
        </w:tc>
      </w:tr>
      <w:tr w:rsidR="005518B7" w14:paraId="4B88D47C" w14:textId="77777777" w:rsidTr="00ED3852">
        <w:trPr>
          <w:gridAfter w:val="1"/>
          <w:wAfter w:w="145" w:type="dxa"/>
          <w:trHeight w:val="312"/>
          <w:jc w:val="center"/>
        </w:trPr>
        <w:tc>
          <w:tcPr>
            <w:tcW w:w="709" w:type="dxa"/>
            <w:tcBorders>
              <w:top w:val="nil"/>
              <w:left w:val="nil"/>
              <w:bottom w:val="single" w:sz="8" w:space="0" w:color="auto"/>
              <w:right w:val="nil"/>
            </w:tcBorders>
            <w:shd w:val="clear" w:color="auto" w:fill="auto"/>
            <w:noWrap/>
            <w:vAlign w:val="bottom"/>
          </w:tcPr>
          <w:p w14:paraId="780D014E" w14:textId="77777777" w:rsidR="005518B7" w:rsidRDefault="005518B7" w:rsidP="00ED3852">
            <w:pPr>
              <w:widowControl/>
              <w:jc w:val="left"/>
              <w:rPr>
                <w:rFonts w:cs="Times New Roman"/>
                <w:color w:val="000000"/>
                <w:kern w:val="0"/>
                <w:sz w:val="11"/>
                <w:szCs w:val="11"/>
              </w:rPr>
            </w:pPr>
            <w:r>
              <w:rPr>
                <w:rFonts w:cs="Times New Roman"/>
                <w:color w:val="000000"/>
                <w:kern w:val="0"/>
                <w:sz w:val="11"/>
                <w:szCs w:val="11"/>
              </w:rPr>
              <w:t xml:space="preserve">　</w:t>
            </w:r>
          </w:p>
        </w:tc>
        <w:tc>
          <w:tcPr>
            <w:tcW w:w="992" w:type="dxa"/>
            <w:gridSpan w:val="2"/>
            <w:tcBorders>
              <w:top w:val="nil"/>
              <w:left w:val="nil"/>
              <w:bottom w:val="single" w:sz="8" w:space="0" w:color="auto"/>
              <w:right w:val="nil"/>
            </w:tcBorders>
            <w:shd w:val="clear" w:color="auto" w:fill="auto"/>
            <w:noWrap/>
            <w:vAlign w:val="center"/>
          </w:tcPr>
          <w:p w14:paraId="25F804A0" w14:textId="7DE1EC57" w:rsidR="005518B7" w:rsidRPr="002D6993" w:rsidRDefault="00CA2BC0" w:rsidP="00ED3852">
            <w:pPr>
              <w:widowControl/>
              <w:jc w:val="center"/>
              <w:rPr>
                <w:rFonts w:cs="Times New Roman"/>
                <w:color w:val="000000"/>
                <w:kern w:val="0"/>
                <w:sz w:val="16"/>
                <w:szCs w:val="16"/>
              </w:rPr>
            </w:pPr>
            <w:r>
              <w:rPr>
                <w:rFonts w:cs="Times New Roman"/>
                <w:color w:val="000000"/>
                <w:kern w:val="0"/>
                <w:sz w:val="16"/>
                <w:szCs w:val="16"/>
              </w:rPr>
              <w:t>DS</w:t>
            </w:r>
          </w:p>
        </w:tc>
        <w:tc>
          <w:tcPr>
            <w:tcW w:w="993" w:type="dxa"/>
            <w:tcBorders>
              <w:top w:val="nil"/>
              <w:left w:val="nil"/>
              <w:bottom w:val="single" w:sz="8" w:space="0" w:color="auto"/>
              <w:right w:val="nil"/>
            </w:tcBorders>
            <w:shd w:val="clear" w:color="auto" w:fill="auto"/>
            <w:noWrap/>
            <w:vAlign w:val="center"/>
          </w:tcPr>
          <w:p w14:paraId="36D62832" w14:textId="1DBE6C35" w:rsidR="005518B7" w:rsidRPr="002D6993" w:rsidRDefault="00CA2BC0" w:rsidP="00ED3852">
            <w:pPr>
              <w:widowControl/>
              <w:jc w:val="center"/>
              <w:rPr>
                <w:rFonts w:cs="Times New Roman"/>
                <w:color w:val="000000"/>
                <w:kern w:val="0"/>
                <w:sz w:val="16"/>
                <w:szCs w:val="16"/>
              </w:rPr>
            </w:pPr>
            <w:r>
              <w:rPr>
                <w:rFonts w:cs="Times New Roman"/>
                <w:color w:val="000000"/>
                <w:kern w:val="0"/>
                <w:sz w:val="16"/>
                <w:szCs w:val="16"/>
              </w:rPr>
              <w:t>DT</w:t>
            </w:r>
          </w:p>
        </w:tc>
        <w:tc>
          <w:tcPr>
            <w:tcW w:w="1134" w:type="dxa"/>
            <w:tcBorders>
              <w:top w:val="nil"/>
              <w:left w:val="nil"/>
              <w:bottom w:val="single" w:sz="8" w:space="0" w:color="auto"/>
              <w:right w:val="nil"/>
            </w:tcBorders>
            <w:shd w:val="clear" w:color="auto" w:fill="auto"/>
            <w:noWrap/>
            <w:vAlign w:val="center"/>
          </w:tcPr>
          <w:p w14:paraId="50D0D73C" w14:textId="0FE0AA3B" w:rsidR="005518B7" w:rsidRPr="002D6993" w:rsidRDefault="00CA2BC0" w:rsidP="00ED3852">
            <w:pPr>
              <w:widowControl/>
              <w:jc w:val="center"/>
              <w:rPr>
                <w:rFonts w:cs="Times New Roman"/>
                <w:color w:val="000000"/>
                <w:kern w:val="0"/>
                <w:sz w:val="16"/>
                <w:szCs w:val="16"/>
              </w:rPr>
            </w:pPr>
            <w:r>
              <w:rPr>
                <w:rFonts w:cs="Times New Roman"/>
                <w:color w:val="000000"/>
                <w:kern w:val="0"/>
                <w:sz w:val="16"/>
                <w:szCs w:val="16"/>
              </w:rPr>
              <w:t>TS</w:t>
            </w:r>
          </w:p>
        </w:tc>
        <w:tc>
          <w:tcPr>
            <w:tcW w:w="971" w:type="dxa"/>
            <w:tcBorders>
              <w:top w:val="nil"/>
              <w:left w:val="nil"/>
              <w:bottom w:val="single" w:sz="8" w:space="0" w:color="auto"/>
              <w:right w:val="nil"/>
            </w:tcBorders>
            <w:shd w:val="clear" w:color="auto" w:fill="auto"/>
            <w:noWrap/>
            <w:vAlign w:val="center"/>
          </w:tcPr>
          <w:p w14:paraId="76DE072A" w14:textId="681E3D77" w:rsidR="005518B7" w:rsidRPr="002D6993" w:rsidRDefault="00CA2BC0" w:rsidP="00ED3852">
            <w:pPr>
              <w:widowControl/>
              <w:jc w:val="center"/>
              <w:rPr>
                <w:rFonts w:cs="Times New Roman"/>
                <w:color w:val="000000"/>
                <w:kern w:val="0"/>
                <w:sz w:val="16"/>
                <w:szCs w:val="16"/>
              </w:rPr>
            </w:pPr>
            <w:r>
              <w:rPr>
                <w:rFonts w:cs="Times New Roman"/>
                <w:color w:val="000000"/>
                <w:kern w:val="0"/>
                <w:sz w:val="16"/>
                <w:szCs w:val="16"/>
              </w:rPr>
              <w:t>TT</w:t>
            </w:r>
          </w:p>
        </w:tc>
        <w:tc>
          <w:tcPr>
            <w:tcW w:w="240" w:type="dxa"/>
            <w:tcBorders>
              <w:top w:val="nil"/>
              <w:left w:val="nil"/>
              <w:bottom w:val="single" w:sz="8" w:space="0" w:color="auto"/>
              <w:right w:val="nil"/>
            </w:tcBorders>
            <w:shd w:val="clear" w:color="auto" w:fill="auto"/>
            <w:noWrap/>
            <w:vAlign w:val="bottom"/>
          </w:tcPr>
          <w:p w14:paraId="3EC5C574" w14:textId="77777777" w:rsidR="005518B7" w:rsidRPr="002D6993" w:rsidRDefault="005518B7" w:rsidP="00ED3852">
            <w:pPr>
              <w:widowControl/>
              <w:jc w:val="left"/>
              <w:rPr>
                <w:rFonts w:cs="Times New Roman"/>
                <w:color w:val="000000"/>
                <w:kern w:val="0"/>
                <w:sz w:val="16"/>
                <w:szCs w:val="16"/>
              </w:rPr>
            </w:pPr>
            <w:r w:rsidRPr="002D6993">
              <w:rPr>
                <w:rFonts w:cs="Times New Roman"/>
                <w:color w:val="000000"/>
                <w:kern w:val="0"/>
                <w:sz w:val="16"/>
                <w:szCs w:val="16"/>
              </w:rPr>
              <w:t xml:space="preserve">　</w:t>
            </w:r>
          </w:p>
        </w:tc>
        <w:tc>
          <w:tcPr>
            <w:tcW w:w="1182" w:type="dxa"/>
            <w:tcBorders>
              <w:top w:val="nil"/>
              <w:left w:val="nil"/>
              <w:bottom w:val="single" w:sz="8" w:space="0" w:color="auto"/>
              <w:right w:val="nil"/>
            </w:tcBorders>
            <w:shd w:val="clear" w:color="auto" w:fill="auto"/>
            <w:noWrap/>
            <w:vAlign w:val="center"/>
          </w:tcPr>
          <w:p w14:paraId="4434BBE5" w14:textId="048A3F7D" w:rsidR="005518B7" w:rsidRPr="002D6993" w:rsidRDefault="00CA2BC0" w:rsidP="00ED3852">
            <w:pPr>
              <w:widowControl/>
              <w:jc w:val="center"/>
              <w:rPr>
                <w:rFonts w:cs="Times New Roman"/>
                <w:color w:val="000000"/>
                <w:kern w:val="0"/>
                <w:sz w:val="16"/>
                <w:szCs w:val="16"/>
              </w:rPr>
            </w:pPr>
            <w:r>
              <w:rPr>
                <w:rFonts w:cs="Times New Roman"/>
                <w:color w:val="000000"/>
                <w:kern w:val="0"/>
                <w:sz w:val="16"/>
                <w:szCs w:val="16"/>
              </w:rPr>
              <w:t>DS</w:t>
            </w:r>
          </w:p>
        </w:tc>
        <w:tc>
          <w:tcPr>
            <w:tcW w:w="1292" w:type="dxa"/>
            <w:tcBorders>
              <w:top w:val="nil"/>
              <w:left w:val="nil"/>
              <w:bottom w:val="single" w:sz="8" w:space="0" w:color="auto"/>
              <w:right w:val="nil"/>
            </w:tcBorders>
            <w:shd w:val="clear" w:color="auto" w:fill="auto"/>
            <w:noWrap/>
            <w:vAlign w:val="center"/>
          </w:tcPr>
          <w:p w14:paraId="36192858" w14:textId="073F0C19" w:rsidR="005518B7" w:rsidRPr="002D6993" w:rsidRDefault="00CA2BC0" w:rsidP="00ED3852">
            <w:pPr>
              <w:widowControl/>
              <w:jc w:val="center"/>
              <w:rPr>
                <w:rFonts w:cs="Times New Roman"/>
                <w:color w:val="000000"/>
                <w:kern w:val="0"/>
                <w:sz w:val="16"/>
                <w:szCs w:val="16"/>
              </w:rPr>
            </w:pPr>
            <w:r>
              <w:rPr>
                <w:rFonts w:cs="Times New Roman"/>
                <w:color w:val="000000"/>
                <w:kern w:val="0"/>
                <w:sz w:val="16"/>
                <w:szCs w:val="16"/>
              </w:rPr>
              <w:t>DT</w:t>
            </w:r>
          </w:p>
        </w:tc>
        <w:tc>
          <w:tcPr>
            <w:tcW w:w="1186" w:type="dxa"/>
            <w:tcBorders>
              <w:top w:val="nil"/>
              <w:left w:val="nil"/>
              <w:bottom w:val="single" w:sz="8" w:space="0" w:color="auto"/>
              <w:right w:val="nil"/>
            </w:tcBorders>
            <w:shd w:val="clear" w:color="auto" w:fill="auto"/>
            <w:noWrap/>
            <w:vAlign w:val="center"/>
          </w:tcPr>
          <w:p w14:paraId="7E2D7DE0" w14:textId="4E6F2370" w:rsidR="005518B7" w:rsidRPr="002D6993" w:rsidRDefault="00CA2BC0" w:rsidP="00ED3852">
            <w:pPr>
              <w:widowControl/>
              <w:jc w:val="center"/>
              <w:rPr>
                <w:rFonts w:cs="Times New Roman"/>
                <w:color w:val="000000"/>
                <w:kern w:val="0"/>
                <w:sz w:val="16"/>
                <w:szCs w:val="16"/>
              </w:rPr>
            </w:pPr>
            <w:r>
              <w:rPr>
                <w:rFonts w:cs="Times New Roman"/>
                <w:color w:val="000000"/>
                <w:kern w:val="0"/>
                <w:sz w:val="16"/>
                <w:szCs w:val="16"/>
              </w:rPr>
              <w:t>TS</w:t>
            </w:r>
          </w:p>
        </w:tc>
        <w:tc>
          <w:tcPr>
            <w:tcW w:w="940" w:type="dxa"/>
            <w:tcBorders>
              <w:top w:val="nil"/>
              <w:left w:val="nil"/>
              <w:bottom w:val="single" w:sz="8" w:space="0" w:color="auto"/>
              <w:right w:val="nil"/>
            </w:tcBorders>
            <w:shd w:val="clear" w:color="auto" w:fill="auto"/>
            <w:noWrap/>
            <w:vAlign w:val="center"/>
          </w:tcPr>
          <w:p w14:paraId="3242E646" w14:textId="1AF5A532" w:rsidR="005518B7" w:rsidRPr="002D6993" w:rsidRDefault="00CA2BC0" w:rsidP="00ED3852">
            <w:pPr>
              <w:widowControl/>
              <w:jc w:val="center"/>
              <w:rPr>
                <w:rFonts w:cs="Times New Roman"/>
                <w:color w:val="000000"/>
                <w:kern w:val="0"/>
                <w:sz w:val="16"/>
                <w:szCs w:val="16"/>
              </w:rPr>
            </w:pPr>
            <w:r>
              <w:rPr>
                <w:rFonts w:cs="Times New Roman" w:hint="eastAsia"/>
                <w:color w:val="000000"/>
                <w:kern w:val="0"/>
                <w:sz w:val="16"/>
                <w:szCs w:val="16"/>
              </w:rPr>
              <w:t>TT</w:t>
            </w:r>
          </w:p>
        </w:tc>
      </w:tr>
      <w:tr w:rsidR="005518B7" w14:paraId="2B0E9E42" w14:textId="77777777" w:rsidTr="00ED3852">
        <w:trPr>
          <w:gridAfter w:val="1"/>
          <w:wAfter w:w="145" w:type="dxa"/>
          <w:trHeight w:val="324"/>
          <w:jc w:val="center"/>
        </w:trPr>
        <w:tc>
          <w:tcPr>
            <w:tcW w:w="709" w:type="dxa"/>
            <w:tcBorders>
              <w:top w:val="nil"/>
              <w:left w:val="nil"/>
              <w:bottom w:val="nil"/>
              <w:right w:val="nil"/>
            </w:tcBorders>
            <w:shd w:val="clear" w:color="auto" w:fill="auto"/>
            <w:noWrap/>
            <w:vAlign w:val="center"/>
          </w:tcPr>
          <w:p w14:paraId="5B4C76B5" w14:textId="77777777" w:rsidR="005518B7" w:rsidRDefault="005518B7" w:rsidP="00ED3852">
            <w:pPr>
              <w:widowControl/>
              <w:jc w:val="center"/>
              <w:rPr>
                <w:rFonts w:cs="Times New Roman"/>
                <w:color w:val="000000"/>
                <w:kern w:val="0"/>
                <w:sz w:val="22"/>
              </w:rPr>
            </w:pPr>
            <w:r>
              <w:rPr>
                <w:rFonts w:cs="Times New Roman"/>
              </w:rPr>
              <w:t>F</w:t>
            </w:r>
            <w:r>
              <w:rPr>
                <w:rFonts w:cs="Times New Roman"/>
                <w:vertAlign w:val="subscript"/>
              </w:rPr>
              <w:t>CW</w:t>
            </w:r>
          </w:p>
        </w:tc>
        <w:tc>
          <w:tcPr>
            <w:tcW w:w="992" w:type="dxa"/>
            <w:gridSpan w:val="2"/>
            <w:tcBorders>
              <w:top w:val="nil"/>
              <w:left w:val="nil"/>
              <w:bottom w:val="nil"/>
              <w:right w:val="nil"/>
            </w:tcBorders>
            <w:shd w:val="clear" w:color="auto" w:fill="auto"/>
            <w:noWrap/>
          </w:tcPr>
          <w:p w14:paraId="1F72D98B" w14:textId="77777777" w:rsidR="005518B7" w:rsidRDefault="005518B7" w:rsidP="00ED3852">
            <w:pPr>
              <w:widowControl/>
              <w:rPr>
                <w:rFonts w:cs="Times New Roman"/>
                <w:color w:val="000000"/>
                <w:kern w:val="0"/>
                <w:sz w:val="11"/>
                <w:szCs w:val="11"/>
              </w:rPr>
            </w:pPr>
            <w:r>
              <w:rPr>
                <w:rFonts w:cs="Times New Roman"/>
                <w:sz w:val="13"/>
                <w:szCs w:val="13"/>
              </w:rPr>
              <w:t>115.24 ± 12.96</w:t>
            </w:r>
          </w:p>
        </w:tc>
        <w:tc>
          <w:tcPr>
            <w:tcW w:w="993" w:type="dxa"/>
            <w:tcBorders>
              <w:top w:val="nil"/>
              <w:left w:val="nil"/>
              <w:bottom w:val="nil"/>
              <w:right w:val="nil"/>
            </w:tcBorders>
            <w:shd w:val="clear" w:color="auto" w:fill="auto"/>
            <w:noWrap/>
            <w:vAlign w:val="center"/>
          </w:tcPr>
          <w:p w14:paraId="14107088" w14:textId="77777777" w:rsidR="005518B7" w:rsidRDefault="005518B7" w:rsidP="00ED3852">
            <w:pPr>
              <w:widowControl/>
              <w:jc w:val="center"/>
              <w:rPr>
                <w:rFonts w:cs="Times New Roman"/>
                <w:color w:val="000000"/>
                <w:kern w:val="0"/>
                <w:sz w:val="13"/>
                <w:szCs w:val="13"/>
              </w:rPr>
            </w:pPr>
            <w:r>
              <w:rPr>
                <w:rFonts w:cs="Times New Roman"/>
                <w:sz w:val="13"/>
                <w:szCs w:val="13"/>
              </w:rPr>
              <w:t>119.59 ± 7.45</w:t>
            </w:r>
          </w:p>
        </w:tc>
        <w:tc>
          <w:tcPr>
            <w:tcW w:w="1134" w:type="dxa"/>
            <w:tcBorders>
              <w:top w:val="nil"/>
              <w:left w:val="nil"/>
              <w:bottom w:val="nil"/>
              <w:right w:val="nil"/>
            </w:tcBorders>
            <w:shd w:val="clear" w:color="auto" w:fill="auto"/>
            <w:noWrap/>
          </w:tcPr>
          <w:p w14:paraId="55B9CC60" w14:textId="77777777" w:rsidR="005518B7" w:rsidRDefault="005518B7" w:rsidP="00ED3852">
            <w:pPr>
              <w:widowControl/>
              <w:jc w:val="center"/>
              <w:rPr>
                <w:rFonts w:cs="Times New Roman"/>
                <w:color w:val="000000"/>
                <w:kern w:val="0"/>
                <w:sz w:val="11"/>
                <w:szCs w:val="11"/>
              </w:rPr>
            </w:pPr>
            <w:r>
              <w:rPr>
                <w:sz w:val="13"/>
                <w:szCs w:val="13"/>
              </w:rPr>
              <w:t>112.69 ± 16.58</w:t>
            </w:r>
          </w:p>
        </w:tc>
        <w:tc>
          <w:tcPr>
            <w:tcW w:w="971" w:type="dxa"/>
            <w:tcBorders>
              <w:top w:val="nil"/>
              <w:left w:val="nil"/>
              <w:bottom w:val="nil"/>
              <w:right w:val="nil"/>
            </w:tcBorders>
            <w:shd w:val="clear" w:color="auto" w:fill="auto"/>
            <w:noWrap/>
            <w:vAlign w:val="center"/>
          </w:tcPr>
          <w:p w14:paraId="53E256D7" w14:textId="77777777" w:rsidR="005518B7" w:rsidRDefault="005518B7" w:rsidP="00ED3852">
            <w:pPr>
              <w:widowControl/>
              <w:jc w:val="center"/>
              <w:rPr>
                <w:rFonts w:cs="Times New Roman"/>
                <w:color w:val="000000"/>
                <w:kern w:val="0"/>
                <w:sz w:val="13"/>
                <w:szCs w:val="13"/>
              </w:rPr>
            </w:pPr>
            <w:r>
              <w:rPr>
                <w:sz w:val="13"/>
                <w:szCs w:val="13"/>
              </w:rPr>
              <w:t>112.24 ± 7.07</w:t>
            </w:r>
          </w:p>
        </w:tc>
        <w:tc>
          <w:tcPr>
            <w:tcW w:w="240" w:type="dxa"/>
            <w:tcBorders>
              <w:top w:val="nil"/>
              <w:left w:val="nil"/>
              <w:bottom w:val="nil"/>
              <w:right w:val="nil"/>
            </w:tcBorders>
            <w:shd w:val="clear" w:color="auto" w:fill="auto"/>
            <w:noWrap/>
            <w:vAlign w:val="center"/>
          </w:tcPr>
          <w:p w14:paraId="2D2A5963" w14:textId="77777777" w:rsidR="005518B7" w:rsidRDefault="005518B7" w:rsidP="00ED3852">
            <w:pPr>
              <w:widowControl/>
              <w:jc w:val="center"/>
              <w:rPr>
                <w:rFonts w:cs="Times New Roman"/>
                <w:color w:val="000000"/>
                <w:kern w:val="0"/>
                <w:sz w:val="13"/>
                <w:szCs w:val="13"/>
              </w:rPr>
            </w:pPr>
          </w:p>
        </w:tc>
        <w:tc>
          <w:tcPr>
            <w:tcW w:w="1182" w:type="dxa"/>
            <w:tcBorders>
              <w:top w:val="nil"/>
              <w:left w:val="nil"/>
              <w:bottom w:val="nil"/>
              <w:right w:val="nil"/>
            </w:tcBorders>
            <w:shd w:val="clear" w:color="auto" w:fill="auto"/>
            <w:noWrap/>
            <w:vAlign w:val="center"/>
          </w:tcPr>
          <w:p w14:paraId="4CB3F84A" w14:textId="77777777" w:rsidR="005518B7" w:rsidRDefault="005518B7" w:rsidP="00ED3852">
            <w:pPr>
              <w:widowControl/>
              <w:jc w:val="center"/>
              <w:rPr>
                <w:rFonts w:cs="Times New Roman"/>
                <w:color w:val="000000"/>
                <w:kern w:val="0"/>
                <w:sz w:val="13"/>
                <w:szCs w:val="13"/>
              </w:rPr>
            </w:pPr>
            <w:r>
              <w:rPr>
                <w:rFonts w:cs="Times New Roman"/>
                <w:color w:val="000000"/>
                <w:kern w:val="0"/>
                <w:sz w:val="13"/>
                <w:szCs w:val="13"/>
              </w:rPr>
              <w:t>16.59 ± 1.33</w:t>
            </w:r>
          </w:p>
        </w:tc>
        <w:tc>
          <w:tcPr>
            <w:tcW w:w="1292" w:type="dxa"/>
            <w:tcBorders>
              <w:top w:val="nil"/>
              <w:left w:val="nil"/>
              <w:bottom w:val="nil"/>
              <w:right w:val="nil"/>
            </w:tcBorders>
            <w:shd w:val="clear" w:color="auto" w:fill="auto"/>
            <w:noWrap/>
            <w:vAlign w:val="center"/>
          </w:tcPr>
          <w:p w14:paraId="2F491A1B" w14:textId="77777777" w:rsidR="005518B7" w:rsidRDefault="005518B7" w:rsidP="00ED3852">
            <w:pPr>
              <w:widowControl/>
              <w:jc w:val="center"/>
              <w:rPr>
                <w:rFonts w:cs="Times New Roman"/>
                <w:color w:val="000000"/>
                <w:kern w:val="0"/>
                <w:sz w:val="13"/>
                <w:szCs w:val="13"/>
              </w:rPr>
            </w:pPr>
            <w:r>
              <w:rPr>
                <w:rFonts w:cs="Times New Roman"/>
                <w:color w:val="000000"/>
                <w:kern w:val="0"/>
                <w:sz w:val="13"/>
                <w:szCs w:val="13"/>
              </w:rPr>
              <w:t>14.90 ± 1.17</w:t>
            </w:r>
          </w:p>
        </w:tc>
        <w:tc>
          <w:tcPr>
            <w:tcW w:w="1186" w:type="dxa"/>
            <w:tcBorders>
              <w:top w:val="nil"/>
              <w:left w:val="nil"/>
              <w:bottom w:val="nil"/>
              <w:right w:val="nil"/>
            </w:tcBorders>
            <w:shd w:val="clear" w:color="auto" w:fill="auto"/>
            <w:noWrap/>
            <w:vAlign w:val="center"/>
          </w:tcPr>
          <w:p w14:paraId="227B54E1" w14:textId="77777777" w:rsidR="005518B7" w:rsidRDefault="005518B7" w:rsidP="00ED3852">
            <w:pPr>
              <w:widowControl/>
              <w:jc w:val="center"/>
              <w:rPr>
                <w:rFonts w:cs="Times New Roman"/>
                <w:color w:val="000000"/>
                <w:kern w:val="0"/>
                <w:sz w:val="13"/>
                <w:szCs w:val="13"/>
              </w:rPr>
            </w:pPr>
            <w:r>
              <w:rPr>
                <w:rFonts w:cs="Times New Roman"/>
                <w:color w:val="000000"/>
                <w:kern w:val="0"/>
                <w:sz w:val="13"/>
                <w:szCs w:val="13"/>
              </w:rPr>
              <w:t>13.16 ± 1.49</w:t>
            </w:r>
          </w:p>
        </w:tc>
        <w:tc>
          <w:tcPr>
            <w:tcW w:w="940" w:type="dxa"/>
            <w:tcBorders>
              <w:top w:val="nil"/>
              <w:left w:val="nil"/>
              <w:bottom w:val="nil"/>
              <w:right w:val="nil"/>
            </w:tcBorders>
            <w:shd w:val="clear" w:color="auto" w:fill="auto"/>
            <w:noWrap/>
            <w:vAlign w:val="center"/>
          </w:tcPr>
          <w:p w14:paraId="7073F1C2" w14:textId="77777777" w:rsidR="005518B7" w:rsidRDefault="005518B7" w:rsidP="00ED3852">
            <w:pPr>
              <w:widowControl/>
              <w:jc w:val="center"/>
              <w:rPr>
                <w:rFonts w:cs="Times New Roman"/>
                <w:color w:val="000000"/>
                <w:kern w:val="0"/>
                <w:sz w:val="13"/>
                <w:szCs w:val="13"/>
              </w:rPr>
            </w:pPr>
            <w:r>
              <w:rPr>
                <w:rFonts w:cs="Times New Roman"/>
                <w:color w:val="000000"/>
                <w:kern w:val="0"/>
                <w:sz w:val="13"/>
                <w:szCs w:val="13"/>
              </w:rPr>
              <w:t>8.42 ± 0.42</w:t>
            </w:r>
          </w:p>
        </w:tc>
      </w:tr>
      <w:tr w:rsidR="005518B7" w14:paraId="0BBAF412" w14:textId="77777777" w:rsidTr="00ED3852">
        <w:trPr>
          <w:gridAfter w:val="1"/>
          <w:wAfter w:w="145" w:type="dxa"/>
          <w:trHeight w:val="336"/>
          <w:jc w:val="center"/>
        </w:trPr>
        <w:tc>
          <w:tcPr>
            <w:tcW w:w="709" w:type="dxa"/>
            <w:tcBorders>
              <w:top w:val="nil"/>
              <w:left w:val="nil"/>
              <w:right w:val="nil"/>
            </w:tcBorders>
            <w:shd w:val="clear" w:color="auto" w:fill="auto"/>
            <w:noWrap/>
            <w:vAlign w:val="center"/>
          </w:tcPr>
          <w:p w14:paraId="6ADA0A56" w14:textId="77777777" w:rsidR="005518B7" w:rsidRDefault="005518B7" w:rsidP="00ED3852">
            <w:pPr>
              <w:widowControl/>
              <w:jc w:val="center"/>
              <w:rPr>
                <w:rFonts w:cs="Times New Roman"/>
                <w:color w:val="000000"/>
                <w:kern w:val="0"/>
                <w:sz w:val="22"/>
              </w:rPr>
            </w:pPr>
            <w:r>
              <w:rPr>
                <w:rFonts w:cs="Times New Roman"/>
              </w:rPr>
              <w:t>F</w:t>
            </w:r>
            <w:r>
              <w:rPr>
                <w:rFonts w:cs="Times New Roman"/>
                <w:vertAlign w:val="subscript"/>
              </w:rPr>
              <w:t>S</w:t>
            </w:r>
          </w:p>
        </w:tc>
        <w:tc>
          <w:tcPr>
            <w:tcW w:w="992" w:type="dxa"/>
            <w:gridSpan w:val="2"/>
            <w:tcBorders>
              <w:top w:val="nil"/>
              <w:left w:val="nil"/>
              <w:right w:val="nil"/>
            </w:tcBorders>
            <w:shd w:val="clear" w:color="auto" w:fill="auto"/>
            <w:noWrap/>
            <w:vAlign w:val="center"/>
          </w:tcPr>
          <w:p w14:paraId="49CB8691" w14:textId="77777777" w:rsidR="005518B7" w:rsidRDefault="005518B7" w:rsidP="00ED3852">
            <w:pPr>
              <w:widowControl/>
              <w:jc w:val="center"/>
              <w:rPr>
                <w:rFonts w:cs="Times New Roman"/>
                <w:color w:val="000000"/>
                <w:kern w:val="0"/>
                <w:sz w:val="13"/>
                <w:szCs w:val="13"/>
              </w:rPr>
            </w:pPr>
            <w:r>
              <w:rPr>
                <w:rFonts w:cs="Times New Roman"/>
                <w:sz w:val="13"/>
                <w:szCs w:val="13"/>
              </w:rPr>
              <w:t>147.88 ± 8.74</w:t>
            </w:r>
          </w:p>
        </w:tc>
        <w:tc>
          <w:tcPr>
            <w:tcW w:w="993" w:type="dxa"/>
            <w:tcBorders>
              <w:top w:val="nil"/>
              <w:left w:val="nil"/>
              <w:right w:val="nil"/>
            </w:tcBorders>
            <w:shd w:val="clear" w:color="auto" w:fill="auto"/>
            <w:noWrap/>
            <w:vAlign w:val="center"/>
          </w:tcPr>
          <w:p w14:paraId="1FF6564C" w14:textId="77777777" w:rsidR="005518B7" w:rsidRDefault="005518B7" w:rsidP="00ED3852">
            <w:pPr>
              <w:widowControl/>
              <w:jc w:val="center"/>
              <w:rPr>
                <w:rFonts w:cs="Times New Roman"/>
                <w:color w:val="000000"/>
                <w:kern w:val="0"/>
                <w:sz w:val="13"/>
                <w:szCs w:val="13"/>
              </w:rPr>
            </w:pPr>
            <w:r>
              <w:rPr>
                <w:rFonts w:cs="Times New Roman"/>
                <w:sz w:val="13"/>
                <w:szCs w:val="13"/>
              </w:rPr>
              <w:t>121.04 ± 2.39</w:t>
            </w:r>
          </w:p>
        </w:tc>
        <w:tc>
          <w:tcPr>
            <w:tcW w:w="1134" w:type="dxa"/>
            <w:tcBorders>
              <w:top w:val="nil"/>
              <w:left w:val="nil"/>
              <w:right w:val="nil"/>
            </w:tcBorders>
            <w:shd w:val="clear" w:color="auto" w:fill="auto"/>
            <w:noWrap/>
            <w:vAlign w:val="center"/>
          </w:tcPr>
          <w:p w14:paraId="4859717C" w14:textId="77777777" w:rsidR="005518B7" w:rsidRDefault="005518B7" w:rsidP="00ED3852">
            <w:pPr>
              <w:widowControl/>
              <w:jc w:val="center"/>
              <w:rPr>
                <w:rFonts w:cs="Times New Roman"/>
                <w:color w:val="000000"/>
                <w:kern w:val="0"/>
                <w:sz w:val="13"/>
                <w:szCs w:val="13"/>
              </w:rPr>
            </w:pPr>
            <w:r>
              <w:rPr>
                <w:sz w:val="13"/>
                <w:szCs w:val="13"/>
              </w:rPr>
              <w:t>141.08 ± 3.23</w:t>
            </w:r>
          </w:p>
        </w:tc>
        <w:tc>
          <w:tcPr>
            <w:tcW w:w="971" w:type="dxa"/>
            <w:tcBorders>
              <w:top w:val="nil"/>
              <w:left w:val="nil"/>
              <w:right w:val="nil"/>
            </w:tcBorders>
            <w:shd w:val="clear" w:color="auto" w:fill="auto"/>
            <w:noWrap/>
          </w:tcPr>
          <w:p w14:paraId="2A636DA7" w14:textId="77777777" w:rsidR="005518B7" w:rsidRDefault="005518B7" w:rsidP="00ED3852">
            <w:pPr>
              <w:widowControl/>
              <w:jc w:val="center"/>
              <w:rPr>
                <w:rFonts w:cs="Times New Roman"/>
                <w:color w:val="000000"/>
                <w:kern w:val="0"/>
                <w:sz w:val="13"/>
                <w:szCs w:val="13"/>
              </w:rPr>
            </w:pPr>
            <w:r>
              <w:rPr>
                <w:sz w:val="13"/>
                <w:szCs w:val="13"/>
              </w:rPr>
              <w:t>81.51 ± 8.96</w:t>
            </w:r>
          </w:p>
        </w:tc>
        <w:tc>
          <w:tcPr>
            <w:tcW w:w="240" w:type="dxa"/>
            <w:tcBorders>
              <w:top w:val="nil"/>
              <w:left w:val="nil"/>
              <w:right w:val="nil"/>
            </w:tcBorders>
            <w:shd w:val="clear" w:color="auto" w:fill="auto"/>
            <w:noWrap/>
            <w:vAlign w:val="center"/>
          </w:tcPr>
          <w:p w14:paraId="43725DB5" w14:textId="77777777" w:rsidR="005518B7" w:rsidRDefault="005518B7" w:rsidP="00ED3852">
            <w:pPr>
              <w:widowControl/>
              <w:jc w:val="center"/>
              <w:rPr>
                <w:rFonts w:cs="Times New Roman"/>
                <w:color w:val="000000"/>
                <w:kern w:val="0"/>
                <w:sz w:val="13"/>
                <w:szCs w:val="13"/>
              </w:rPr>
            </w:pPr>
          </w:p>
        </w:tc>
        <w:tc>
          <w:tcPr>
            <w:tcW w:w="1182" w:type="dxa"/>
            <w:tcBorders>
              <w:top w:val="nil"/>
              <w:left w:val="nil"/>
              <w:right w:val="nil"/>
            </w:tcBorders>
            <w:shd w:val="clear" w:color="auto" w:fill="auto"/>
            <w:noWrap/>
            <w:vAlign w:val="center"/>
          </w:tcPr>
          <w:p w14:paraId="1581D1E2" w14:textId="77777777" w:rsidR="005518B7" w:rsidRDefault="005518B7" w:rsidP="00ED3852">
            <w:pPr>
              <w:widowControl/>
              <w:jc w:val="center"/>
              <w:rPr>
                <w:rFonts w:cs="Times New Roman"/>
                <w:color w:val="000000"/>
                <w:kern w:val="0"/>
                <w:sz w:val="13"/>
                <w:szCs w:val="13"/>
              </w:rPr>
            </w:pPr>
            <w:r>
              <w:rPr>
                <w:rFonts w:cs="Times New Roman"/>
                <w:color w:val="000000"/>
                <w:kern w:val="0"/>
                <w:sz w:val="13"/>
                <w:szCs w:val="13"/>
              </w:rPr>
              <w:t>20.42 ± 1.20</w:t>
            </w:r>
          </w:p>
        </w:tc>
        <w:tc>
          <w:tcPr>
            <w:tcW w:w="1292" w:type="dxa"/>
            <w:tcBorders>
              <w:top w:val="nil"/>
              <w:left w:val="nil"/>
              <w:right w:val="nil"/>
            </w:tcBorders>
            <w:shd w:val="clear" w:color="auto" w:fill="auto"/>
            <w:noWrap/>
            <w:vAlign w:val="center"/>
          </w:tcPr>
          <w:p w14:paraId="305D7882" w14:textId="77777777" w:rsidR="005518B7" w:rsidRDefault="005518B7" w:rsidP="00ED3852">
            <w:pPr>
              <w:widowControl/>
              <w:jc w:val="center"/>
              <w:rPr>
                <w:rFonts w:cs="Times New Roman"/>
                <w:color w:val="000000"/>
                <w:kern w:val="0"/>
                <w:sz w:val="13"/>
                <w:szCs w:val="13"/>
              </w:rPr>
            </w:pPr>
            <w:r>
              <w:rPr>
                <w:rFonts w:cs="Times New Roman"/>
                <w:color w:val="000000"/>
                <w:kern w:val="0"/>
                <w:sz w:val="13"/>
                <w:szCs w:val="13"/>
              </w:rPr>
              <w:t>18.39 ± 0.74</w:t>
            </w:r>
          </w:p>
        </w:tc>
        <w:tc>
          <w:tcPr>
            <w:tcW w:w="1186" w:type="dxa"/>
            <w:tcBorders>
              <w:top w:val="nil"/>
              <w:left w:val="nil"/>
              <w:right w:val="nil"/>
            </w:tcBorders>
            <w:shd w:val="clear" w:color="auto" w:fill="auto"/>
            <w:noWrap/>
            <w:vAlign w:val="center"/>
          </w:tcPr>
          <w:p w14:paraId="0CE4EFEB" w14:textId="77777777" w:rsidR="005518B7" w:rsidRDefault="005518B7" w:rsidP="00ED3852">
            <w:pPr>
              <w:widowControl/>
              <w:jc w:val="center"/>
              <w:rPr>
                <w:rFonts w:cs="Times New Roman"/>
                <w:color w:val="000000"/>
                <w:kern w:val="0"/>
                <w:sz w:val="13"/>
                <w:szCs w:val="13"/>
              </w:rPr>
            </w:pPr>
            <w:r>
              <w:rPr>
                <w:rFonts w:cs="Times New Roman"/>
                <w:color w:val="000000"/>
                <w:kern w:val="0"/>
                <w:sz w:val="13"/>
                <w:szCs w:val="13"/>
              </w:rPr>
              <w:t>18.57 ± 1.88</w:t>
            </w:r>
          </w:p>
        </w:tc>
        <w:tc>
          <w:tcPr>
            <w:tcW w:w="940" w:type="dxa"/>
            <w:tcBorders>
              <w:top w:val="nil"/>
              <w:left w:val="nil"/>
              <w:right w:val="nil"/>
            </w:tcBorders>
            <w:shd w:val="clear" w:color="auto" w:fill="auto"/>
            <w:noWrap/>
            <w:vAlign w:val="center"/>
          </w:tcPr>
          <w:p w14:paraId="45D4B1EF" w14:textId="77777777" w:rsidR="005518B7" w:rsidRDefault="005518B7" w:rsidP="00ED3852">
            <w:pPr>
              <w:widowControl/>
              <w:jc w:val="center"/>
              <w:rPr>
                <w:rFonts w:cs="Times New Roman"/>
                <w:color w:val="000000"/>
                <w:kern w:val="0"/>
                <w:sz w:val="13"/>
                <w:szCs w:val="13"/>
              </w:rPr>
            </w:pPr>
            <w:r>
              <w:rPr>
                <w:rFonts w:cs="Times New Roman"/>
                <w:color w:val="000000"/>
                <w:kern w:val="0"/>
                <w:sz w:val="13"/>
                <w:szCs w:val="13"/>
              </w:rPr>
              <w:t>13.72 ± 1.57</w:t>
            </w:r>
          </w:p>
        </w:tc>
      </w:tr>
      <w:tr w:rsidR="005518B7" w14:paraId="11CE73F4" w14:textId="77777777" w:rsidTr="00ED3852">
        <w:trPr>
          <w:gridAfter w:val="1"/>
          <w:wAfter w:w="145" w:type="dxa"/>
          <w:trHeight w:val="348"/>
          <w:jc w:val="center"/>
        </w:trPr>
        <w:tc>
          <w:tcPr>
            <w:tcW w:w="709" w:type="dxa"/>
            <w:tcBorders>
              <w:top w:val="nil"/>
              <w:left w:val="nil"/>
              <w:bottom w:val="single" w:sz="12" w:space="0" w:color="auto"/>
              <w:right w:val="nil"/>
            </w:tcBorders>
            <w:shd w:val="clear" w:color="auto" w:fill="auto"/>
            <w:noWrap/>
            <w:vAlign w:val="center"/>
          </w:tcPr>
          <w:p w14:paraId="1E320CA4" w14:textId="77777777" w:rsidR="005518B7" w:rsidRDefault="005518B7" w:rsidP="00ED3852">
            <w:pPr>
              <w:widowControl/>
              <w:jc w:val="center"/>
              <w:rPr>
                <w:rFonts w:cs="Times New Roman"/>
                <w:color w:val="000000"/>
                <w:kern w:val="0"/>
                <w:sz w:val="22"/>
              </w:rPr>
            </w:pPr>
            <w:proofErr w:type="spellStart"/>
            <w:r>
              <w:rPr>
                <w:rFonts w:cs="Times New Roman"/>
              </w:rPr>
              <w:t>F</w:t>
            </w:r>
            <w:r>
              <w:rPr>
                <w:rFonts w:cs="Times New Roman"/>
                <w:vertAlign w:val="subscript"/>
              </w:rPr>
              <w:t>Co</w:t>
            </w:r>
            <w:proofErr w:type="spellEnd"/>
          </w:p>
        </w:tc>
        <w:tc>
          <w:tcPr>
            <w:tcW w:w="992" w:type="dxa"/>
            <w:gridSpan w:val="2"/>
            <w:tcBorders>
              <w:top w:val="nil"/>
              <w:left w:val="nil"/>
              <w:bottom w:val="single" w:sz="12" w:space="0" w:color="auto"/>
              <w:right w:val="nil"/>
            </w:tcBorders>
            <w:shd w:val="clear" w:color="auto" w:fill="auto"/>
            <w:noWrap/>
          </w:tcPr>
          <w:p w14:paraId="011BA89A" w14:textId="77777777" w:rsidR="005518B7" w:rsidRDefault="005518B7" w:rsidP="00ED3852">
            <w:pPr>
              <w:widowControl/>
              <w:jc w:val="center"/>
              <w:rPr>
                <w:rFonts w:cs="Times New Roman"/>
                <w:color w:val="000000"/>
                <w:kern w:val="0"/>
                <w:sz w:val="13"/>
                <w:szCs w:val="13"/>
              </w:rPr>
            </w:pPr>
            <w:r>
              <w:rPr>
                <w:rFonts w:cs="Times New Roman"/>
                <w:sz w:val="13"/>
                <w:szCs w:val="13"/>
              </w:rPr>
              <w:t>21.83 ± 0.17</w:t>
            </w:r>
          </w:p>
        </w:tc>
        <w:tc>
          <w:tcPr>
            <w:tcW w:w="993" w:type="dxa"/>
            <w:tcBorders>
              <w:top w:val="nil"/>
              <w:left w:val="nil"/>
              <w:bottom w:val="single" w:sz="12" w:space="0" w:color="auto"/>
              <w:right w:val="nil"/>
            </w:tcBorders>
            <w:shd w:val="clear" w:color="auto" w:fill="auto"/>
            <w:noWrap/>
          </w:tcPr>
          <w:p w14:paraId="1D1FD831" w14:textId="77777777" w:rsidR="005518B7" w:rsidRDefault="005518B7" w:rsidP="00ED3852">
            <w:pPr>
              <w:widowControl/>
              <w:jc w:val="center"/>
              <w:rPr>
                <w:rFonts w:cs="Times New Roman"/>
                <w:color w:val="000000"/>
                <w:kern w:val="0"/>
                <w:sz w:val="13"/>
                <w:szCs w:val="13"/>
              </w:rPr>
            </w:pPr>
            <w:r>
              <w:rPr>
                <w:rFonts w:cs="Times New Roman"/>
                <w:sz w:val="13"/>
                <w:szCs w:val="13"/>
              </w:rPr>
              <w:t>25.06 ± 3.44</w:t>
            </w:r>
          </w:p>
        </w:tc>
        <w:tc>
          <w:tcPr>
            <w:tcW w:w="1134" w:type="dxa"/>
            <w:tcBorders>
              <w:top w:val="nil"/>
              <w:left w:val="nil"/>
              <w:bottom w:val="single" w:sz="12" w:space="0" w:color="auto"/>
              <w:right w:val="nil"/>
            </w:tcBorders>
            <w:shd w:val="clear" w:color="auto" w:fill="auto"/>
            <w:noWrap/>
            <w:vAlign w:val="center"/>
          </w:tcPr>
          <w:p w14:paraId="69B584C6" w14:textId="77777777" w:rsidR="005518B7" w:rsidRDefault="005518B7" w:rsidP="00ED3852">
            <w:pPr>
              <w:widowControl/>
              <w:jc w:val="center"/>
              <w:rPr>
                <w:rFonts w:cs="Times New Roman"/>
                <w:color w:val="000000"/>
                <w:kern w:val="0"/>
                <w:sz w:val="13"/>
                <w:szCs w:val="13"/>
              </w:rPr>
            </w:pPr>
            <w:r>
              <w:rPr>
                <w:sz w:val="13"/>
                <w:szCs w:val="13"/>
              </w:rPr>
              <w:t>16.26 ± 2.07</w:t>
            </w:r>
          </w:p>
        </w:tc>
        <w:tc>
          <w:tcPr>
            <w:tcW w:w="971" w:type="dxa"/>
            <w:tcBorders>
              <w:top w:val="nil"/>
              <w:left w:val="nil"/>
              <w:bottom w:val="single" w:sz="12" w:space="0" w:color="auto"/>
              <w:right w:val="nil"/>
            </w:tcBorders>
            <w:shd w:val="clear" w:color="auto" w:fill="auto"/>
            <w:noWrap/>
            <w:vAlign w:val="center"/>
          </w:tcPr>
          <w:p w14:paraId="73B39560" w14:textId="77777777" w:rsidR="005518B7" w:rsidRDefault="005518B7" w:rsidP="00ED3852">
            <w:pPr>
              <w:widowControl/>
              <w:jc w:val="center"/>
              <w:rPr>
                <w:rFonts w:cs="Times New Roman"/>
                <w:color w:val="000000"/>
                <w:kern w:val="0"/>
                <w:sz w:val="13"/>
                <w:szCs w:val="13"/>
              </w:rPr>
            </w:pPr>
            <w:r>
              <w:rPr>
                <w:sz w:val="13"/>
                <w:szCs w:val="13"/>
              </w:rPr>
              <w:t>10.65 ± 0.57</w:t>
            </w:r>
          </w:p>
        </w:tc>
        <w:tc>
          <w:tcPr>
            <w:tcW w:w="240" w:type="dxa"/>
            <w:tcBorders>
              <w:top w:val="nil"/>
              <w:left w:val="nil"/>
              <w:bottom w:val="single" w:sz="12" w:space="0" w:color="auto"/>
              <w:right w:val="nil"/>
            </w:tcBorders>
            <w:shd w:val="clear" w:color="auto" w:fill="auto"/>
            <w:noWrap/>
            <w:vAlign w:val="center"/>
          </w:tcPr>
          <w:p w14:paraId="4B768C8B" w14:textId="77777777" w:rsidR="005518B7" w:rsidRDefault="005518B7" w:rsidP="00ED3852">
            <w:pPr>
              <w:widowControl/>
              <w:jc w:val="center"/>
              <w:rPr>
                <w:rFonts w:cs="Times New Roman"/>
                <w:color w:val="000000"/>
                <w:kern w:val="0"/>
                <w:sz w:val="13"/>
                <w:szCs w:val="13"/>
              </w:rPr>
            </w:pPr>
          </w:p>
        </w:tc>
        <w:tc>
          <w:tcPr>
            <w:tcW w:w="1182" w:type="dxa"/>
            <w:tcBorders>
              <w:top w:val="nil"/>
              <w:left w:val="nil"/>
              <w:bottom w:val="single" w:sz="12" w:space="0" w:color="auto"/>
              <w:right w:val="nil"/>
            </w:tcBorders>
            <w:shd w:val="clear" w:color="auto" w:fill="auto"/>
            <w:noWrap/>
            <w:vAlign w:val="center"/>
          </w:tcPr>
          <w:p w14:paraId="1DFA9653" w14:textId="77777777" w:rsidR="005518B7" w:rsidRDefault="005518B7" w:rsidP="00ED3852">
            <w:pPr>
              <w:widowControl/>
              <w:jc w:val="center"/>
              <w:rPr>
                <w:rFonts w:cs="Times New Roman"/>
                <w:color w:val="000000"/>
                <w:kern w:val="0"/>
                <w:sz w:val="13"/>
                <w:szCs w:val="13"/>
              </w:rPr>
            </w:pPr>
            <w:r>
              <w:rPr>
                <w:rFonts w:cs="Times New Roman"/>
                <w:color w:val="000000"/>
                <w:kern w:val="0"/>
                <w:sz w:val="13"/>
                <w:szCs w:val="13"/>
              </w:rPr>
              <w:t>2.34 ± 0.25</w:t>
            </w:r>
          </w:p>
        </w:tc>
        <w:tc>
          <w:tcPr>
            <w:tcW w:w="1292" w:type="dxa"/>
            <w:tcBorders>
              <w:top w:val="nil"/>
              <w:left w:val="nil"/>
              <w:bottom w:val="single" w:sz="12" w:space="0" w:color="auto"/>
              <w:right w:val="nil"/>
            </w:tcBorders>
            <w:shd w:val="clear" w:color="auto" w:fill="auto"/>
            <w:noWrap/>
            <w:vAlign w:val="center"/>
          </w:tcPr>
          <w:p w14:paraId="3165C239" w14:textId="77777777" w:rsidR="005518B7" w:rsidRDefault="005518B7" w:rsidP="00ED3852">
            <w:pPr>
              <w:widowControl/>
              <w:jc w:val="center"/>
              <w:rPr>
                <w:rFonts w:cs="Times New Roman"/>
                <w:color w:val="000000"/>
                <w:kern w:val="0"/>
                <w:sz w:val="13"/>
                <w:szCs w:val="13"/>
              </w:rPr>
            </w:pPr>
            <w:r>
              <w:rPr>
                <w:rFonts w:cs="Times New Roman"/>
                <w:color w:val="000000"/>
                <w:kern w:val="0"/>
                <w:sz w:val="13"/>
                <w:szCs w:val="13"/>
              </w:rPr>
              <w:t>1.30 ± 0.07</w:t>
            </w:r>
          </w:p>
        </w:tc>
        <w:tc>
          <w:tcPr>
            <w:tcW w:w="1186" w:type="dxa"/>
            <w:tcBorders>
              <w:top w:val="nil"/>
              <w:left w:val="nil"/>
              <w:bottom w:val="single" w:sz="12" w:space="0" w:color="auto"/>
              <w:right w:val="nil"/>
            </w:tcBorders>
            <w:shd w:val="clear" w:color="auto" w:fill="auto"/>
            <w:noWrap/>
            <w:vAlign w:val="center"/>
          </w:tcPr>
          <w:p w14:paraId="27D8D6E8" w14:textId="77777777" w:rsidR="005518B7" w:rsidRDefault="005518B7" w:rsidP="00ED3852">
            <w:pPr>
              <w:widowControl/>
              <w:jc w:val="center"/>
              <w:rPr>
                <w:rFonts w:cs="Times New Roman"/>
                <w:color w:val="000000"/>
                <w:kern w:val="0"/>
                <w:sz w:val="13"/>
                <w:szCs w:val="13"/>
              </w:rPr>
            </w:pPr>
            <w:r>
              <w:rPr>
                <w:rFonts w:cs="Times New Roman"/>
                <w:color w:val="000000"/>
                <w:kern w:val="0"/>
                <w:sz w:val="13"/>
                <w:szCs w:val="13"/>
              </w:rPr>
              <w:t>1.50 ± 0.21</w:t>
            </w:r>
          </w:p>
        </w:tc>
        <w:tc>
          <w:tcPr>
            <w:tcW w:w="940" w:type="dxa"/>
            <w:tcBorders>
              <w:top w:val="nil"/>
              <w:left w:val="nil"/>
              <w:bottom w:val="single" w:sz="12" w:space="0" w:color="auto"/>
              <w:right w:val="nil"/>
            </w:tcBorders>
            <w:shd w:val="clear" w:color="auto" w:fill="auto"/>
            <w:noWrap/>
            <w:vAlign w:val="center"/>
          </w:tcPr>
          <w:p w14:paraId="44B93FB9" w14:textId="77777777" w:rsidR="005518B7" w:rsidRDefault="005518B7" w:rsidP="00ED3852">
            <w:pPr>
              <w:widowControl/>
              <w:jc w:val="center"/>
              <w:rPr>
                <w:rFonts w:cs="Times New Roman"/>
                <w:color w:val="000000"/>
                <w:kern w:val="0"/>
                <w:sz w:val="13"/>
                <w:szCs w:val="13"/>
              </w:rPr>
            </w:pPr>
            <w:r>
              <w:rPr>
                <w:rFonts w:cs="Times New Roman"/>
                <w:color w:val="000000"/>
                <w:kern w:val="0"/>
                <w:sz w:val="13"/>
                <w:szCs w:val="13"/>
              </w:rPr>
              <w:t>1.15 ± 0.09</w:t>
            </w:r>
          </w:p>
        </w:tc>
      </w:tr>
    </w:tbl>
    <w:p w14:paraId="37B38627" w14:textId="2BCC4FD6" w:rsidR="005518B7" w:rsidRDefault="005518B7" w:rsidP="005518B7">
      <w:pPr>
        <w:rPr>
          <w:rFonts w:cs="Times New Roman"/>
        </w:rPr>
      </w:pPr>
    </w:p>
    <w:p w14:paraId="581F9297" w14:textId="77777777" w:rsidR="005518B7" w:rsidRDefault="005518B7">
      <w:pPr>
        <w:widowControl/>
        <w:jc w:val="left"/>
        <w:rPr>
          <w:rFonts w:cs="Times New Roman"/>
        </w:rPr>
      </w:pPr>
      <w:r>
        <w:rPr>
          <w:rFonts w:cs="Times New Roman"/>
        </w:rPr>
        <w:br w:type="page"/>
      </w:r>
    </w:p>
    <w:p w14:paraId="411C0A81" w14:textId="10AD480C" w:rsidR="005518B7" w:rsidRDefault="005518B7" w:rsidP="005518B7">
      <w:pPr>
        <w:rPr>
          <w:rFonts w:cs="Times New Roman"/>
        </w:rPr>
      </w:pPr>
      <w:r>
        <w:rPr>
          <w:rFonts w:cs="Times New Roman"/>
        </w:rPr>
        <w:lastRenderedPageBreak/>
        <w:t xml:space="preserve">Table. S3. Statistical results of polymerase read of </w:t>
      </w:r>
      <w:r w:rsidR="00CA2BC0">
        <w:rPr>
          <w:rFonts w:cs="Times New Roman"/>
        </w:rPr>
        <w:t>DT</w:t>
      </w:r>
      <w:r>
        <w:rPr>
          <w:rFonts w:cs="Times New Roman"/>
        </w:rPr>
        <w:t xml:space="preserve"> and </w:t>
      </w:r>
      <w:r w:rsidR="00CA2BC0">
        <w:rPr>
          <w:rFonts w:cs="Times New Roman"/>
        </w:rPr>
        <w:t>TT</w:t>
      </w:r>
      <w:r>
        <w:rPr>
          <w:rFonts w:cs="Times New Roman"/>
        </w:rPr>
        <w:t>.</w:t>
      </w:r>
    </w:p>
    <w:tbl>
      <w:tblPr>
        <w:tblStyle w:val="a7"/>
        <w:tblW w:w="8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1"/>
        <w:gridCol w:w="1336"/>
        <w:gridCol w:w="1876"/>
        <w:gridCol w:w="1759"/>
        <w:gridCol w:w="2232"/>
      </w:tblGrid>
      <w:tr w:rsidR="005518B7" w14:paraId="6D6C8FEB" w14:textId="77777777" w:rsidTr="00ED3852">
        <w:tc>
          <w:tcPr>
            <w:tcW w:w="1701" w:type="dxa"/>
            <w:tcBorders>
              <w:top w:val="single" w:sz="12" w:space="0" w:color="000000"/>
              <w:bottom w:val="single" w:sz="4" w:space="0" w:color="000000"/>
            </w:tcBorders>
            <w:vAlign w:val="bottom"/>
          </w:tcPr>
          <w:p w14:paraId="6BCBD558" w14:textId="77777777" w:rsidR="005518B7" w:rsidRDefault="005518B7" w:rsidP="00ED3852">
            <w:pPr>
              <w:jc w:val="center"/>
            </w:pPr>
            <w:r>
              <w:t>Sample</w:t>
            </w:r>
          </w:p>
        </w:tc>
        <w:tc>
          <w:tcPr>
            <w:tcW w:w="869" w:type="dxa"/>
            <w:tcBorders>
              <w:top w:val="single" w:sz="12" w:space="0" w:color="000000"/>
              <w:bottom w:val="single" w:sz="4" w:space="0" w:color="000000"/>
            </w:tcBorders>
            <w:vAlign w:val="bottom"/>
          </w:tcPr>
          <w:p w14:paraId="05C4930C" w14:textId="77777777" w:rsidR="005518B7" w:rsidRDefault="005518B7" w:rsidP="00ED3852">
            <w:pPr>
              <w:jc w:val="center"/>
            </w:pPr>
            <w:r>
              <w:t>Polymerase read bases(G)</w:t>
            </w:r>
          </w:p>
        </w:tc>
        <w:tc>
          <w:tcPr>
            <w:tcW w:w="1977" w:type="dxa"/>
            <w:tcBorders>
              <w:top w:val="single" w:sz="12" w:space="0" w:color="000000"/>
              <w:bottom w:val="single" w:sz="4" w:space="0" w:color="000000"/>
            </w:tcBorders>
            <w:vAlign w:val="bottom"/>
          </w:tcPr>
          <w:p w14:paraId="6149F36C" w14:textId="77777777" w:rsidR="005518B7" w:rsidRDefault="005518B7" w:rsidP="00ED3852">
            <w:pPr>
              <w:jc w:val="center"/>
            </w:pPr>
            <w:r>
              <w:t>Polymerase reads</w:t>
            </w:r>
          </w:p>
        </w:tc>
        <w:tc>
          <w:tcPr>
            <w:tcW w:w="1838" w:type="dxa"/>
            <w:tcBorders>
              <w:top w:val="single" w:sz="12" w:space="0" w:color="000000"/>
              <w:bottom w:val="single" w:sz="4" w:space="0" w:color="000000"/>
            </w:tcBorders>
            <w:vAlign w:val="bottom"/>
          </w:tcPr>
          <w:p w14:paraId="6D0C5BAF" w14:textId="77777777" w:rsidR="005518B7" w:rsidRDefault="005518B7" w:rsidP="00ED3852">
            <w:pPr>
              <w:jc w:val="center"/>
            </w:pPr>
            <w:r>
              <w:t>Polymerase read length (mean)</w:t>
            </w:r>
          </w:p>
        </w:tc>
        <w:tc>
          <w:tcPr>
            <w:tcW w:w="2399" w:type="dxa"/>
            <w:tcBorders>
              <w:top w:val="single" w:sz="12" w:space="0" w:color="000000"/>
              <w:bottom w:val="single" w:sz="4" w:space="0" w:color="000000"/>
            </w:tcBorders>
            <w:vAlign w:val="bottom"/>
          </w:tcPr>
          <w:p w14:paraId="0E264688" w14:textId="77777777" w:rsidR="005518B7" w:rsidRDefault="005518B7" w:rsidP="00ED3852">
            <w:pPr>
              <w:jc w:val="center"/>
            </w:pPr>
            <w:r>
              <w:t>Polymerase read N50</w:t>
            </w:r>
          </w:p>
        </w:tc>
      </w:tr>
      <w:tr w:rsidR="005518B7" w14:paraId="489A1B23" w14:textId="77777777" w:rsidTr="00ED3852">
        <w:tc>
          <w:tcPr>
            <w:tcW w:w="1701" w:type="dxa"/>
            <w:tcBorders>
              <w:top w:val="single" w:sz="4" w:space="0" w:color="000000"/>
            </w:tcBorders>
          </w:tcPr>
          <w:p w14:paraId="78DA1344" w14:textId="717198CC" w:rsidR="005518B7" w:rsidRDefault="00CA2BC0" w:rsidP="00ED3852">
            <w:pPr>
              <w:jc w:val="center"/>
            </w:pPr>
            <w:r>
              <w:rPr>
                <w:rFonts w:hint="eastAsia"/>
              </w:rPr>
              <w:t>DT</w:t>
            </w:r>
          </w:p>
        </w:tc>
        <w:tc>
          <w:tcPr>
            <w:tcW w:w="869" w:type="dxa"/>
            <w:tcBorders>
              <w:top w:val="single" w:sz="4" w:space="0" w:color="000000"/>
            </w:tcBorders>
          </w:tcPr>
          <w:p w14:paraId="6122234B" w14:textId="77777777" w:rsidR="005518B7" w:rsidRDefault="005518B7" w:rsidP="00ED3852">
            <w:pPr>
              <w:jc w:val="center"/>
            </w:pPr>
            <w:r>
              <w:t>26.3</w:t>
            </w:r>
          </w:p>
        </w:tc>
        <w:tc>
          <w:tcPr>
            <w:tcW w:w="1977" w:type="dxa"/>
            <w:tcBorders>
              <w:top w:val="single" w:sz="4" w:space="0" w:color="000000"/>
            </w:tcBorders>
          </w:tcPr>
          <w:p w14:paraId="75B0DD5E" w14:textId="77777777" w:rsidR="005518B7" w:rsidRDefault="005518B7" w:rsidP="00ED3852">
            <w:pPr>
              <w:jc w:val="center"/>
            </w:pPr>
            <w:r>
              <w:t>440626</w:t>
            </w:r>
          </w:p>
        </w:tc>
        <w:tc>
          <w:tcPr>
            <w:tcW w:w="1838" w:type="dxa"/>
            <w:tcBorders>
              <w:top w:val="single" w:sz="4" w:space="0" w:color="000000"/>
            </w:tcBorders>
          </w:tcPr>
          <w:p w14:paraId="1D295949" w14:textId="77777777" w:rsidR="005518B7" w:rsidRDefault="005518B7" w:rsidP="00ED3852">
            <w:pPr>
              <w:jc w:val="center"/>
            </w:pPr>
            <w:r>
              <w:t>59689</w:t>
            </w:r>
          </w:p>
        </w:tc>
        <w:tc>
          <w:tcPr>
            <w:tcW w:w="2399" w:type="dxa"/>
            <w:tcBorders>
              <w:top w:val="single" w:sz="4" w:space="0" w:color="000000"/>
            </w:tcBorders>
          </w:tcPr>
          <w:p w14:paraId="5652FBFE" w14:textId="77777777" w:rsidR="005518B7" w:rsidRDefault="005518B7" w:rsidP="00ED3852">
            <w:pPr>
              <w:jc w:val="center"/>
            </w:pPr>
            <w:r>
              <w:t>108435</w:t>
            </w:r>
          </w:p>
        </w:tc>
      </w:tr>
      <w:tr w:rsidR="005518B7" w14:paraId="1A885041" w14:textId="77777777" w:rsidTr="00ED3852">
        <w:tc>
          <w:tcPr>
            <w:tcW w:w="1701" w:type="dxa"/>
            <w:tcBorders>
              <w:bottom w:val="single" w:sz="12" w:space="0" w:color="000000"/>
            </w:tcBorders>
          </w:tcPr>
          <w:p w14:paraId="5B0FDBB7" w14:textId="562FBB04" w:rsidR="005518B7" w:rsidRDefault="00CA2BC0" w:rsidP="00ED3852">
            <w:pPr>
              <w:jc w:val="center"/>
            </w:pPr>
            <w:r>
              <w:rPr>
                <w:rFonts w:hint="eastAsia"/>
              </w:rPr>
              <w:t>TT</w:t>
            </w:r>
          </w:p>
        </w:tc>
        <w:tc>
          <w:tcPr>
            <w:tcW w:w="869" w:type="dxa"/>
            <w:tcBorders>
              <w:bottom w:val="single" w:sz="12" w:space="0" w:color="000000"/>
            </w:tcBorders>
          </w:tcPr>
          <w:p w14:paraId="0A6CD8B2" w14:textId="77777777" w:rsidR="005518B7" w:rsidRDefault="005518B7" w:rsidP="00ED3852">
            <w:pPr>
              <w:jc w:val="center"/>
            </w:pPr>
            <w:r>
              <w:t>39.06</w:t>
            </w:r>
          </w:p>
        </w:tc>
        <w:tc>
          <w:tcPr>
            <w:tcW w:w="1977" w:type="dxa"/>
            <w:tcBorders>
              <w:bottom w:val="single" w:sz="12" w:space="0" w:color="000000"/>
            </w:tcBorders>
          </w:tcPr>
          <w:p w14:paraId="0CC1D6A5" w14:textId="77777777" w:rsidR="005518B7" w:rsidRDefault="005518B7" w:rsidP="00ED3852">
            <w:pPr>
              <w:jc w:val="center"/>
            </w:pPr>
            <w:r>
              <w:t>617904</w:t>
            </w:r>
          </w:p>
        </w:tc>
        <w:tc>
          <w:tcPr>
            <w:tcW w:w="1838" w:type="dxa"/>
            <w:tcBorders>
              <w:bottom w:val="single" w:sz="12" w:space="0" w:color="000000"/>
            </w:tcBorders>
          </w:tcPr>
          <w:p w14:paraId="03543157" w14:textId="77777777" w:rsidR="005518B7" w:rsidRDefault="005518B7" w:rsidP="00ED3852">
            <w:pPr>
              <w:jc w:val="center"/>
            </w:pPr>
            <w:r>
              <w:t>63218</w:t>
            </w:r>
          </w:p>
        </w:tc>
        <w:tc>
          <w:tcPr>
            <w:tcW w:w="2399" w:type="dxa"/>
            <w:tcBorders>
              <w:bottom w:val="single" w:sz="12" w:space="0" w:color="000000"/>
            </w:tcBorders>
          </w:tcPr>
          <w:p w14:paraId="4FF58F53" w14:textId="77777777" w:rsidR="005518B7" w:rsidRDefault="005518B7" w:rsidP="00ED3852">
            <w:pPr>
              <w:jc w:val="center"/>
            </w:pPr>
            <w:r>
              <w:t>117877</w:t>
            </w:r>
          </w:p>
        </w:tc>
      </w:tr>
    </w:tbl>
    <w:p w14:paraId="7A7B83B5" w14:textId="77777777" w:rsidR="005518B7" w:rsidRPr="00C911B4" w:rsidRDefault="005518B7" w:rsidP="005518B7">
      <w:r>
        <w:t>Polymerase read bases(G): The data size of polymerase read; Polymerase reads: number of Polymerase reads; Polymerase read length (mean): average length of Polymerase read; Polymerase read N50: sort the obtained polymerase reads in order of length from longest to shortest, and sequentially add up the length of the Polymerase read until the length of the Polymerase read is not less than 50% of the total length.</w:t>
      </w:r>
    </w:p>
    <w:p w14:paraId="30DD106F" w14:textId="6F78BC80" w:rsidR="005518B7" w:rsidRDefault="005518B7">
      <w:pPr>
        <w:widowControl/>
        <w:jc w:val="left"/>
        <w:rPr>
          <w:rFonts w:cs="Times New Roman"/>
        </w:rPr>
      </w:pPr>
      <w:r>
        <w:rPr>
          <w:rFonts w:cs="Times New Roman"/>
        </w:rPr>
        <w:br w:type="page"/>
      </w:r>
    </w:p>
    <w:p w14:paraId="126AAA46" w14:textId="5ADDB132" w:rsidR="005518B7" w:rsidRDefault="005518B7" w:rsidP="005518B7">
      <w:pPr>
        <w:rPr>
          <w:rFonts w:cs="Times New Roman"/>
        </w:rPr>
      </w:pPr>
      <w:r>
        <w:rPr>
          <w:rFonts w:cs="Times New Roman"/>
        </w:rPr>
        <w:lastRenderedPageBreak/>
        <w:t xml:space="preserve">Table. S4. Statistical results of FLNC of </w:t>
      </w:r>
      <w:r w:rsidR="00CA2BC0">
        <w:rPr>
          <w:rFonts w:cs="Times New Roman"/>
        </w:rPr>
        <w:t>DT</w:t>
      </w:r>
      <w:r>
        <w:rPr>
          <w:rFonts w:cs="Times New Roman"/>
        </w:rPr>
        <w:t xml:space="preserve"> and </w:t>
      </w:r>
      <w:r w:rsidR="00CA2BC0">
        <w:rPr>
          <w:rFonts w:cs="Times New Roman"/>
        </w:rPr>
        <w:t>TT</w:t>
      </w:r>
      <w:r>
        <w:rPr>
          <w:rFonts w:cs="Times New Roman"/>
        </w:rPr>
        <w:t>.</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459"/>
        <w:gridCol w:w="1324"/>
        <w:gridCol w:w="1324"/>
        <w:gridCol w:w="1558"/>
        <w:gridCol w:w="1071"/>
      </w:tblGrid>
      <w:tr w:rsidR="005518B7" w14:paraId="46143FDE" w14:textId="77777777" w:rsidTr="00ED3852">
        <w:tc>
          <w:tcPr>
            <w:tcW w:w="1560" w:type="dxa"/>
            <w:tcBorders>
              <w:top w:val="single" w:sz="12" w:space="0" w:color="000000"/>
              <w:bottom w:val="single" w:sz="4" w:space="0" w:color="000000"/>
            </w:tcBorders>
            <w:vAlign w:val="bottom"/>
          </w:tcPr>
          <w:p w14:paraId="21130C75" w14:textId="77777777" w:rsidR="005518B7" w:rsidRDefault="005518B7" w:rsidP="00ED3852">
            <w:pPr>
              <w:jc w:val="center"/>
            </w:pPr>
            <w:r>
              <w:t>Sample</w:t>
            </w:r>
          </w:p>
        </w:tc>
        <w:tc>
          <w:tcPr>
            <w:tcW w:w="1459" w:type="dxa"/>
            <w:tcBorders>
              <w:top w:val="single" w:sz="12" w:space="0" w:color="000000"/>
              <w:bottom w:val="single" w:sz="4" w:space="0" w:color="000000"/>
            </w:tcBorders>
            <w:vAlign w:val="bottom"/>
          </w:tcPr>
          <w:p w14:paraId="72D1B3DA" w14:textId="77777777" w:rsidR="005518B7" w:rsidRDefault="005518B7" w:rsidP="00ED3852">
            <w:pPr>
              <w:jc w:val="center"/>
            </w:pPr>
            <w:r>
              <w:t>FLNC number</w:t>
            </w:r>
          </w:p>
        </w:tc>
        <w:tc>
          <w:tcPr>
            <w:tcW w:w="1324" w:type="dxa"/>
            <w:tcBorders>
              <w:top w:val="single" w:sz="12" w:space="0" w:color="000000"/>
              <w:bottom w:val="single" w:sz="4" w:space="0" w:color="000000"/>
            </w:tcBorders>
            <w:vAlign w:val="bottom"/>
          </w:tcPr>
          <w:p w14:paraId="71ED99BE" w14:textId="77777777" w:rsidR="005518B7" w:rsidRDefault="005518B7" w:rsidP="00ED3852">
            <w:pPr>
              <w:jc w:val="center"/>
            </w:pPr>
            <w:r>
              <w:t>Min length</w:t>
            </w:r>
          </w:p>
        </w:tc>
        <w:tc>
          <w:tcPr>
            <w:tcW w:w="1324" w:type="dxa"/>
            <w:tcBorders>
              <w:top w:val="single" w:sz="12" w:space="0" w:color="000000"/>
              <w:bottom w:val="single" w:sz="4" w:space="0" w:color="000000"/>
            </w:tcBorders>
            <w:vAlign w:val="bottom"/>
          </w:tcPr>
          <w:p w14:paraId="43300F6D" w14:textId="77777777" w:rsidR="005518B7" w:rsidRDefault="005518B7" w:rsidP="00ED3852">
            <w:pPr>
              <w:jc w:val="center"/>
            </w:pPr>
            <w:r>
              <w:t>Max length</w:t>
            </w:r>
          </w:p>
        </w:tc>
        <w:tc>
          <w:tcPr>
            <w:tcW w:w="1558" w:type="dxa"/>
            <w:tcBorders>
              <w:top w:val="single" w:sz="12" w:space="0" w:color="000000"/>
              <w:bottom w:val="single" w:sz="4" w:space="0" w:color="000000"/>
            </w:tcBorders>
            <w:vAlign w:val="bottom"/>
          </w:tcPr>
          <w:p w14:paraId="25CC96C0" w14:textId="77777777" w:rsidR="005518B7" w:rsidRDefault="005518B7" w:rsidP="00ED3852">
            <w:pPr>
              <w:jc w:val="center"/>
            </w:pPr>
            <w:r>
              <w:t>Mean length</w:t>
            </w:r>
          </w:p>
        </w:tc>
        <w:tc>
          <w:tcPr>
            <w:tcW w:w="1071" w:type="dxa"/>
            <w:tcBorders>
              <w:top w:val="single" w:sz="12" w:space="0" w:color="000000"/>
              <w:bottom w:val="single" w:sz="4" w:space="0" w:color="000000"/>
            </w:tcBorders>
            <w:vAlign w:val="bottom"/>
          </w:tcPr>
          <w:p w14:paraId="34C00889" w14:textId="77777777" w:rsidR="005518B7" w:rsidRDefault="005518B7" w:rsidP="00ED3852">
            <w:pPr>
              <w:jc w:val="center"/>
            </w:pPr>
            <w:r>
              <w:rPr>
                <w:rFonts w:hint="eastAsia"/>
              </w:rPr>
              <w:t>N</w:t>
            </w:r>
            <w:r>
              <w:t>50</w:t>
            </w:r>
          </w:p>
        </w:tc>
      </w:tr>
      <w:tr w:rsidR="005518B7" w14:paraId="085B8B34" w14:textId="77777777" w:rsidTr="00ED3852">
        <w:tc>
          <w:tcPr>
            <w:tcW w:w="1560" w:type="dxa"/>
            <w:tcBorders>
              <w:top w:val="single" w:sz="4" w:space="0" w:color="000000"/>
            </w:tcBorders>
          </w:tcPr>
          <w:p w14:paraId="11E30829" w14:textId="53E00214" w:rsidR="005518B7" w:rsidRDefault="00CA2BC0" w:rsidP="00ED3852">
            <w:pPr>
              <w:jc w:val="center"/>
            </w:pPr>
            <w:r>
              <w:rPr>
                <w:rFonts w:hint="eastAsia"/>
              </w:rPr>
              <w:t>DT</w:t>
            </w:r>
          </w:p>
        </w:tc>
        <w:tc>
          <w:tcPr>
            <w:tcW w:w="1459" w:type="dxa"/>
            <w:tcBorders>
              <w:top w:val="single" w:sz="4" w:space="0" w:color="000000"/>
            </w:tcBorders>
          </w:tcPr>
          <w:p w14:paraId="4DBCBE92" w14:textId="77777777" w:rsidR="005518B7" w:rsidRDefault="005518B7" w:rsidP="00ED3852">
            <w:pPr>
              <w:jc w:val="center"/>
            </w:pPr>
            <w:r>
              <w:t>333697</w:t>
            </w:r>
          </w:p>
        </w:tc>
        <w:tc>
          <w:tcPr>
            <w:tcW w:w="1324" w:type="dxa"/>
            <w:tcBorders>
              <w:top w:val="single" w:sz="4" w:space="0" w:color="000000"/>
            </w:tcBorders>
          </w:tcPr>
          <w:p w14:paraId="5CE7D149" w14:textId="77777777" w:rsidR="005518B7" w:rsidRDefault="005518B7" w:rsidP="00ED3852">
            <w:pPr>
              <w:jc w:val="center"/>
            </w:pPr>
            <w:r>
              <w:t>50</w:t>
            </w:r>
          </w:p>
        </w:tc>
        <w:tc>
          <w:tcPr>
            <w:tcW w:w="1324" w:type="dxa"/>
            <w:tcBorders>
              <w:top w:val="single" w:sz="4" w:space="0" w:color="000000"/>
            </w:tcBorders>
          </w:tcPr>
          <w:p w14:paraId="4454CD16" w14:textId="77777777" w:rsidR="005518B7" w:rsidRDefault="005518B7" w:rsidP="00ED3852">
            <w:pPr>
              <w:jc w:val="center"/>
            </w:pPr>
            <w:r>
              <w:t>14911</w:t>
            </w:r>
          </w:p>
        </w:tc>
        <w:tc>
          <w:tcPr>
            <w:tcW w:w="1558" w:type="dxa"/>
            <w:tcBorders>
              <w:top w:val="single" w:sz="4" w:space="0" w:color="000000"/>
            </w:tcBorders>
          </w:tcPr>
          <w:p w14:paraId="044CB098" w14:textId="77777777" w:rsidR="005518B7" w:rsidRDefault="005518B7" w:rsidP="00ED3852">
            <w:pPr>
              <w:jc w:val="center"/>
            </w:pPr>
            <w:r>
              <w:t>2139</w:t>
            </w:r>
          </w:p>
        </w:tc>
        <w:tc>
          <w:tcPr>
            <w:tcW w:w="1071" w:type="dxa"/>
            <w:tcBorders>
              <w:top w:val="single" w:sz="4" w:space="0" w:color="000000"/>
            </w:tcBorders>
          </w:tcPr>
          <w:p w14:paraId="0D1F6467" w14:textId="77777777" w:rsidR="005518B7" w:rsidRDefault="005518B7" w:rsidP="00ED3852">
            <w:pPr>
              <w:jc w:val="center"/>
            </w:pPr>
            <w:r>
              <w:t>2351</w:t>
            </w:r>
          </w:p>
        </w:tc>
      </w:tr>
      <w:tr w:rsidR="005518B7" w14:paraId="5839A75A" w14:textId="77777777" w:rsidTr="00ED3852">
        <w:tc>
          <w:tcPr>
            <w:tcW w:w="1560" w:type="dxa"/>
            <w:tcBorders>
              <w:bottom w:val="single" w:sz="12" w:space="0" w:color="000000"/>
            </w:tcBorders>
          </w:tcPr>
          <w:p w14:paraId="3AF7FDD1" w14:textId="0874C07A" w:rsidR="005518B7" w:rsidRDefault="00CA2BC0" w:rsidP="00ED3852">
            <w:pPr>
              <w:jc w:val="center"/>
            </w:pPr>
            <w:r>
              <w:rPr>
                <w:rFonts w:hint="eastAsia"/>
              </w:rPr>
              <w:t>TT</w:t>
            </w:r>
          </w:p>
        </w:tc>
        <w:tc>
          <w:tcPr>
            <w:tcW w:w="1459" w:type="dxa"/>
            <w:tcBorders>
              <w:bottom w:val="single" w:sz="12" w:space="0" w:color="000000"/>
            </w:tcBorders>
          </w:tcPr>
          <w:p w14:paraId="56D1100B" w14:textId="77777777" w:rsidR="005518B7" w:rsidRDefault="005518B7" w:rsidP="00ED3852">
            <w:pPr>
              <w:jc w:val="center"/>
            </w:pPr>
            <w:r>
              <w:t>492615</w:t>
            </w:r>
          </w:p>
        </w:tc>
        <w:tc>
          <w:tcPr>
            <w:tcW w:w="1324" w:type="dxa"/>
            <w:tcBorders>
              <w:bottom w:val="single" w:sz="12" w:space="0" w:color="000000"/>
            </w:tcBorders>
          </w:tcPr>
          <w:p w14:paraId="2D615D06" w14:textId="77777777" w:rsidR="005518B7" w:rsidRDefault="005518B7" w:rsidP="00ED3852">
            <w:pPr>
              <w:jc w:val="center"/>
            </w:pPr>
            <w:r>
              <w:t>50</w:t>
            </w:r>
          </w:p>
        </w:tc>
        <w:tc>
          <w:tcPr>
            <w:tcW w:w="1324" w:type="dxa"/>
            <w:tcBorders>
              <w:bottom w:val="single" w:sz="12" w:space="0" w:color="000000"/>
            </w:tcBorders>
          </w:tcPr>
          <w:p w14:paraId="0B3A7FA8" w14:textId="77777777" w:rsidR="005518B7" w:rsidRDefault="005518B7" w:rsidP="00ED3852">
            <w:pPr>
              <w:jc w:val="center"/>
            </w:pPr>
            <w:r>
              <w:t>14855</w:t>
            </w:r>
          </w:p>
        </w:tc>
        <w:tc>
          <w:tcPr>
            <w:tcW w:w="1558" w:type="dxa"/>
            <w:tcBorders>
              <w:bottom w:val="single" w:sz="12" w:space="0" w:color="000000"/>
            </w:tcBorders>
          </w:tcPr>
          <w:p w14:paraId="5E4006A7" w14:textId="77777777" w:rsidR="005518B7" w:rsidRDefault="005518B7" w:rsidP="00ED3852">
            <w:pPr>
              <w:jc w:val="center"/>
            </w:pPr>
            <w:r>
              <w:t>2225</w:t>
            </w:r>
          </w:p>
        </w:tc>
        <w:tc>
          <w:tcPr>
            <w:tcW w:w="1071" w:type="dxa"/>
            <w:tcBorders>
              <w:bottom w:val="single" w:sz="12" w:space="0" w:color="000000"/>
            </w:tcBorders>
          </w:tcPr>
          <w:p w14:paraId="594C1E77" w14:textId="77777777" w:rsidR="005518B7" w:rsidRDefault="005518B7" w:rsidP="00ED3852">
            <w:pPr>
              <w:jc w:val="center"/>
            </w:pPr>
            <w:r>
              <w:t>2509</w:t>
            </w:r>
          </w:p>
        </w:tc>
      </w:tr>
    </w:tbl>
    <w:p w14:paraId="36D605A8" w14:textId="77777777" w:rsidR="005518B7" w:rsidRDefault="005518B7" w:rsidP="005518B7">
      <w:r>
        <w:t>FLNC number: number of reads of consensus sequence obtained after clustering; Min length: the shortest FLNC length; Max length: the longest FLNC length; Mean length: Average length of FLNC;</w:t>
      </w:r>
      <w:r>
        <w:rPr>
          <w:rFonts w:hint="eastAsia"/>
        </w:rPr>
        <w:t xml:space="preserve"> N</w:t>
      </w:r>
      <w:r>
        <w:t>50: sort the obtained FLNCs in order of length from longest to shortest, and accumulate the length of FLNC in turn until the length of FLNC is not less than 50% of the total length.</w:t>
      </w:r>
    </w:p>
    <w:p w14:paraId="4BA3CF54" w14:textId="77777777" w:rsidR="005518B7" w:rsidRPr="00B64AF5" w:rsidRDefault="005518B7" w:rsidP="005518B7"/>
    <w:p w14:paraId="05E45D2F" w14:textId="343581B5" w:rsidR="005518B7" w:rsidRDefault="005518B7">
      <w:pPr>
        <w:widowControl/>
        <w:jc w:val="left"/>
        <w:rPr>
          <w:rFonts w:cs="Times New Roman"/>
        </w:rPr>
      </w:pPr>
      <w:r>
        <w:rPr>
          <w:rFonts w:cs="Times New Roman"/>
        </w:rPr>
        <w:br w:type="page"/>
      </w:r>
    </w:p>
    <w:p w14:paraId="25798FE9" w14:textId="264CB96F" w:rsidR="005518B7" w:rsidRDefault="005518B7" w:rsidP="005518B7">
      <w:pPr>
        <w:rPr>
          <w:rFonts w:cs="Times New Roman"/>
        </w:rPr>
      </w:pPr>
      <w:r>
        <w:rPr>
          <w:rFonts w:cs="Times New Roman"/>
        </w:rPr>
        <w:lastRenderedPageBreak/>
        <w:t xml:space="preserve">Table. S5. Statistical results of polished consensus of </w:t>
      </w:r>
      <w:r w:rsidR="00CA2BC0">
        <w:rPr>
          <w:rFonts w:cs="Times New Roman"/>
        </w:rPr>
        <w:t>DT</w:t>
      </w:r>
      <w:r>
        <w:rPr>
          <w:rFonts w:cs="Times New Roman"/>
        </w:rPr>
        <w:t xml:space="preserve"> and </w:t>
      </w:r>
      <w:r w:rsidR="00CA2BC0">
        <w:rPr>
          <w:rFonts w:cs="Times New Roman"/>
        </w:rPr>
        <w:t>TT</w:t>
      </w:r>
      <w:r>
        <w:rPr>
          <w:rFonts w:cs="Times New Roman"/>
        </w:rPr>
        <w:t>.</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559"/>
        <w:gridCol w:w="1427"/>
        <w:gridCol w:w="1458"/>
        <w:gridCol w:w="1519"/>
        <w:gridCol w:w="783"/>
      </w:tblGrid>
      <w:tr w:rsidR="005518B7" w14:paraId="1BF252F9" w14:textId="77777777" w:rsidTr="00ED3852">
        <w:trPr>
          <w:trHeight w:val="276"/>
        </w:trPr>
        <w:tc>
          <w:tcPr>
            <w:tcW w:w="1560" w:type="dxa"/>
            <w:tcBorders>
              <w:top w:val="single" w:sz="12" w:space="0" w:color="000000"/>
              <w:bottom w:val="single" w:sz="4" w:space="0" w:color="000000"/>
            </w:tcBorders>
            <w:noWrap/>
            <w:vAlign w:val="bottom"/>
          </w:tcPr>
          <w:p w14:paraId="43929850" w14:textId="77777777" w:rsidR="005518B7" w:rsidRDefault="005518B7" w:rsidP="00ED3852">
            <w:pPr>
              <w:jc w:val="center"/>
            </w:pPr>
            <w:r>
              <w:rPr>
                <w:rFonts w:hint="eastAsia"/>
              </w:rPr>
              <w:t>Sample</w:t>
            </w:r>
          </w:p>
        </w:tc>
        <w:tc>
          <w:tcPr>
            <w:tcW w:w="1559" w:type="dxa"/>
            <w:tcBorders>
              <w:top w:val="single" w:sz="12" w:space="0" w:color="000000"/>
              <w:bottom w:val="single" w:sz="4" w:space="0" w:color="000000"/>
            </w:tcBorders>
            <w:noWrap/>
            <w:vAlign w:val="bottom"/>
          </w:tcPr>
          <w:p w14:paraId="69EA1784" w14:textId="77777777" w:rsidR="005518B7" w:rsidRDefault="005518B7" w:rsidP="00ED3852">
            <w:pPr>
              <w:jc w:val="center"/>
            </w:pPr>
            <w:r>
              <w:rPr>
                <w:rFonts w:hint="eastAsia"/>
              </w:rPr>
              <w:t>Consensus</w:t>
            </w:r>
            <w:r>
              <w:t xml:space="preserve"> </w:t>
            </w:r>
            <w:r>
              <w:rPr>
                <w:rFonts w:hint="eastAsia"/>
              </w:rPr>
              <w:t>number</w:t>
            </w:r>
          </w:p>
        </w:tc>
        <w:tc>
          <w:tcPr>
            <w:tcW w:w="1427" w:type="dxa"/>
            <w:tcBorders>
              <w:top w:val="single" w:sz="12" w:space="0" w:color="000000"/>
              <w:bottom w:val="single" w:sz="4" w:space="0" w:color="000000"/>
            </w:tcBorders>
            <w:noWrap/>
            <w:vAlign w:val="bottom"/>
          </w:tcPr>
          <w:p w14:paraId="549516B7" w14:textId="77777777" w:rsidR="005518B7" w:rsidRDefault="005518B7" w:rsidP="00ED3852">
            <w:pPr>
              <w:jc w:val="center"/>
            </w:pPr>
            <w:r>
              <w:rPr>
                <w:rFonts w:hint="eastAsia"/>
              </w:rPr>
              <w:t>Min</w:t>
            </w:r>
            <w:r>
              <w:t xml:space="preserve"> </w:t>
            </w:r>
            <w:r>
              <w:rPr>
                <w:rFonts w:hint="eastAsia"/>
              </w:rPr>
              <w:t>length</w:t>
            </w:r>
          </w:p>
        </w:tc>
        <w:tc>
          <w:tcPr>
            <w:tcW w:w="1458" w:type="dxa"/>
            <w:tcBorders>
              <w:top w:val="single" w:sz="12" w:space="0" w:color="000000"/>
              <w:bottom w:val="single" w:sz="4" w:space="0" w:color="000000"/>
            </w:tcBorders>
            <w:noWrap/>
            <w:vAlign w:val="bottom"/>
          </w:tcPr>
          <w:p w14:paraId="76955CAB" w14:textId="77777777" w:rsidR="005518B7" w:rsidRDefault="005518B7" w:rsidP="00ED3852">
            <w:pPr>
              <w:jc w:val="center"/>
            </w:pPr>
            <w:r>
              <w:rPr>
                <w:rFonts w:hint="eastAsia"/>
              </w:rPr>
              <w:t>Max</w:t>
            </w:r>
            <w:r>
              <w:t xml:space="preserve"> </w:t>
            </w:r>
            <w:r>
              <w:rPr>
                <w:rFonts w:hint="eastAsia"/>
              </w:rPr>
              <w:t>length</w:t>
            </w:r>
          </w:p>
        </w:tc>
        <w:tc>
          <w:tcPr>
            <w:tcW w:w="1519" w:type="dxa"/>
            <w:tcBorders>
              <w:top w:val="single" w:sz="12" w:space="0" w:color="000000"/>
              <w:bottom w:val="single" w:sz="4" w:space="0" w:color="000000"/>
            </w:tcBorders>
            <w:noWrap/>
            <w:vAlign w:val="bottom"/>
          </w:tcPr>
          <w:p w14:paraId="5B11056E" w14:textId="77777777" w:rsidR="005518B7" w:rsidRDefault="005518B7" w:rsidP="00ED3852">
            <w:pPr>
              <w:jc w:val="center"/>
            </w:pPr>
            <w:r>
              <w:rPr>
                <w:rFonts w:hint="eastAsia"/>
              </w:rPr>
              <w:t>Mean</w:t>
            </w:r>
            <w:r>
              <w:t xml:space="preserve"> </w:t>
            </w:r>
            <w:r>
              <w:rPr>
                <w:rFonts w:hint="eastAsia"/>
              </w:rPr>
              <w:t>length</w:t>
            </w:r>
          </w:p>
        </w:tc>
        <w:tc>
          <w:tcPr>
            <w:tcW w:w="783" w:type="dxa"/>
            <w:tcBorders>
              <w:top w:val="single" w:sz="12" w:space="0" w:color="000000"/>
              <w:bottom w:val="single" w:sz="4" w:space="0" w:color="000000"/>
            </w:tcBorders>
            <w:noWrap/>
            <w:vAlign w:val="bottom"/>
          </w:tcPr>
          <w:p w14:paraId="370A29CC" w14:textId="77777777" w:rsidR="005518B7" w:rsidRDefault="005518B7" w:rsidP="00ED3852">
            <w:pPr>
              <w:jc w:val="center"/>
            </w:pPr>
            <w:r>
              <w:rPr>
                <w:rFonts w:hint="eastAsia"/>
              </w:rPr>
              <w:t>N50</w:t>
            </w:r>
          </w:p>
        </w:tc>
      </w:tr>
      <w:tr w:rsidR="005518B7" w14:paraId="3E3F7276" w14:textId="77777777" w:rsidTr="00ED3852">
        <w:trPr>
          <w:trHeight w:val="276"/>
        </w:trPr>
        <w:tc>
          <w:tcPr>
            <w:tcW w:w="1560" w:type="dxa"/>
            <w:tcBorders>
              <w:top w:val="single" w:sz="4" w:space="0" w:color="000000"/>
            </w:tcBorders>
            <w:noWrap/>
          </w:tcPr>
          <w:p w14:paraId="3A65E875" w14:textId="570E7C03" w:rsidR="005518B7" w:rsidRDefault="00CA2BC0" w:rsidP="00ED3852">
            <w:pPr>
              <w:jc w:val="center"/>
            </w:pPr>
            <w:r>
              <w:t>DT</w:t>
            </w:r>
          </w:p>
        </w:tc>
        <w:tc>
          <w:tcPr>
            <w:tcW w:w="1559" w:type="dxa"/>
            <w:tcBorders>
              <w:top w:val="single" w:sz="4" w:space="0" w:color="000000"/>
            </w:tcBorders>
            <w:noWrap/>
          </w:tcPr>
          <w:p w14:paraId="7293ADB6" w14:textId="77777777" w:rsidR="005518B7" w:rsidRDefault="005518B7" w:rsidP="00ED3852">
            <w:pPr>
              <w:jc w:val="center"/>
            </w:pPr>
            <w:r>
              <w:rPr>
                <w:rFonts w:hint="eastAsia"/>
              </w:rPr>
              <w:t>33941</w:t>
            </w:r>
          </w:p>
        </w:tc>
        <w:tc>
          <w:tcPr>
            <w:tcW w:w="1427" w:type="dxa"/>
            <w:tcBorders>
              <w:top w:val="single" w:sz="4" w:space="0" w:color="000000"/>
            </w:tcBorders>
            <w:noWrap/>
          </w:tcPr>
          <w:p w14:paraId="267C1DD3" w14:textId="77777777" w:rsidR="005518B7" w:rsidRDefault="005518B7" w:rsidP="00ED3852">
            <w:pPr>
              <w:jc w:val="center"/>
            </w:pPr>
            <w:r>
              <w:rPr>
                <w:rFonts w:hint="eastAsia"/>
              </w:rPr>
              <w:t>59</w:t>
            </w:r>
          </w:p>
        </w:tc>
        <w:tc>
          <w:tcPr>
            <w:tcW w:w="1458" w:type="dxa"/>
            <w:tcBorders>
              <w:top w:val="single" w:sz="4" w:space="0" w:color="000000"/>
            </w:tcBorders>
            <w:noWrap/>
          </w:tcPr>
          <w:p w14:paraId="0290E120" w14:textId="77777777" w:rsidR="005518B7" w:rsidRDefault="005518B7" w:rsidP="00ED3852">
            <w:pPr>
              <w:jc w:val="center"/>
            </w:pPr>
            <w:r>
              <w:rPr>
                <w:rFonts w:hint="eastAsia"/>
              </w:rPr>
              <w:t>8436</w:t>
            </w:r>
          </w:p>
        </w:tc>
        <w:tc>
          <w:tcPr>
            <w:tcW w:w="1519" w:type="dxa"/>
            <w:tcBorders>
              <w:top w:val="single" w:sz="4" w:space="0" w:color="000000"/>
            </w:tcBorders>
            <w:noWrap/>
          </w:tcPr>
          <w:p w14:paraId="0B194851" w14:textId="77777777" w:rsidR="005518B7" w:rsidRDefault="005518B7" w:rsidP="00ED3852">
            <w:pPr>
              <w:jc w:val="center"/>
            </w:pPr>
            <w:r>
              <w:rPr>
                <w:rFonts w:hint="eastAsia"/>
              </w:rPr>
              <w:t>2110</w:t>
            </w:r>
          </w:p>
        </w:tc>
        <w:tc>
          <w:tcPr>
            <w:tcW w:w="783" w:type="dxa"/>
            <w:tcBorders>
              <w:top w:val="single" w:sz="4" w:space="0" w:color="000000"/>
            </w:tcBorders>
            <w:noWrap/>
          </w:tcPr>
          <w:p w14:paraId="63F80E0A" w14:textId="77777777" w:rsidR="005518B7" w:rsidRDefault="005518B7" w:rsidP="00ED3852">
            <w:pPr>
              <w:jc w:val="center"/>
            </w:pPr>
            <w:r>
              <w:rPr>
                <w:rFonts w:hint="eastAsia"/>
              </w:rPr>
              <w:t>2312</w:t>
            </w:r>
          </w:p>
        </w:tc>
      </w:tr>
      <w:tr w:rsidR="005518B7" w14:paraId="78F3F094" w14:textId="77777777" w:rsidTr="00ED3852">
        <w:trPr>
          <w:trHeight w:val="276"/>
        </w:trPr>
        <w:tc>
          <w:tcPr>
            <w:tcW w:w="1560" w:type="dxa"/>
            <w:tcBorders>
              <w:bottom w:val="single" w:sz="12" w:space="0" w:color="000000"/>
            </w:tcBorders>
            <w:noWrap/>
          </w:tcPr>
          <w:p w14:paraId="2316E572" w14:textId="12A1C555" w:rsidR="005518B7" w:rsidRDefault="00CA2BC0" w:rsidP="00ED3852">
            <w:pPr>
              <w:jc w:val="center"/>
            </w:pPr>
            <w:r>
              <w:t>TT</w:t>
            </w:r>
          </w:p>
        </w:tc>
        <w:tc>
          <w:tcPr>
            <w:tcW w:w="1559" w:type="dxa"/>
            <w:tcBorders>
              <w:bottom w:val="single" w:sz="12" w:space="0" w:color="000000"/>
            </w:tcBorders>
            <w:noWrap/>
          </w:tcPr>
          <w:p w14:paraId="406D1251" w14:textId="77777777" w:rsidR="005518B7" w:rsidRDefault="005518B7" w:rsidP="00ED3852">
            <w:pPr>
              <w:jc w:val="center"/>
            </w:pPr>
            <w:r>
              <w:rPr>
                <w:rFonts w:hint="eastAsia"/>
              </w:rPr>
              <w:t>48757</w:t>
            </w:r>
          </w:p>
        </w:tc>
        <w:tc>
          <w:tcPr>
            <w:tcW w:w="1427" w:type="dxa"/>
            <w:tcBorders>
              <w:bottom w:val="single" w:sz="12" w:space="0" w:color="000000"/>
            </w:tcBorders>
            <w:noWrap/>
          </w:tcPr>
          <w:p w14:paraId="33648757" w14:textId="77777777" w:rsidR="005518B7" w:rsidRDefault="005518B7" w:rsidP="00ED3852">
            <w:pPr>
              <w:jc w:val="center"/>
            </w:pPr>
            <w:r>
              <w:rPr>
                <w:rFonts w:hint="eastAsia"/>
              </w:rPr>
              <w:t>57</w:t>
            </w:r>
          </w:p>
        </w:tc>
        <w:tc>
          <w:tcPr>
            <w:tcW w:w="1458" w:type="dxa"/>
            <w:tcBorders>
              <w:bottom w:val="single" w:sz="12" w:space="0" w:color="000000"/>
            </w:tcBorders>
            <w:noWrap/>
          </w:tcPr>
          <w:p w14:paraId="32A8ED3F" w14:textId="77777777" w:rsidR="005518B7" w:rsidRDefault="005518B7" w:rsidP="00ED3852">
            <w:pPr>
              <w:jc w:val="center"/>
            </w:pPr>
            <w:r>
              <w:rPr>
                <w:rFonts w:hint="eastAsia"/>
              </w:rPr>
              <w:t>11629</w:t>
            </w:r>
          </w:p>
        </w:tc>
        <w:tc>
          <w:tcPr>
            <w:tcW w:w="1519" w:type="dxa"/>
            <w:tcBorders>
              <w:bottom w:val="single" w:sz="12" w:space="0" w:color="000000"/>
            </w:tcBorders>
            <w:noWrap/>
          </w:tcPr>
          <w:p w14:paraId="15A25F28" w14:textId="77777777" w:rsidR="005518B7" w:rsidRDefault="005518B7" w:rsidP="00ED3852">
            <w:pPr>
              <w:jc w:val="center"/>
            </w:pPr>
            <w:r>
              <w:rPr>
                <w:rFonts w:hint="eastAsia"/>
              </w:rPr>
              <w:t>2200</w:t>
            </w:r>
          </w:p>
        </w:tc>
        <w:tc>
          <w:tcPr>
            <w:tcW w:w="783" w:type="dxa"/>
            <w:tcBorders>
              <w:bottom w:val="single" w:sz="12" w:space="0" w:color="000000"/>
            </w:tcBorders>
            <w:noWrap/>
          </w:tcPr>
          <w:p w14:paraId="11295022" w14:textId="77777777" w:rsidR="005518B7" w:rsidRDefault="005518B7" w:rsidP="00ED3852">
            <w:pPr>
              <w:jc w:val="center"/>
            </w:pPr>
            <w:r>
              <w:rPr>
                <w:rFonts w:hint="eastAsia"/>
              </w:rPr>
              <w:t>2458</w:t>
            </w:r>
          </w:p>
        </w:tc>
      </w:tr>
    </w:tbl>
    <w:p w14:paraId="416161DD" w14:textId="77777777" w:rsidR="005518B7" w:rsidRPr="00ED4F23" w:rsidRDefault="005518B7" w:rsidP="005518B7">
      <w:r>
        <w:t xml:space="preserve">FLNC number: number of polished </w:t>
      </w:r>
      <w:proofErr w:type="gramStart"/>
      <w:r>
        <w:t>consensus</w:t>
      </w:r>
      <w:proofErr w:type="gramEnd"/>
      <w:r>
        <w:t xml:space="preserve"> reads obtained after clustering; Min length: the shortest polished consensus length; Max length: The longest polished consensus length; Mean length: average length of polished consensus;</w:t>
      </w:r>
      <w:r>
        <w:rPr>
          <w:rFonts w:hint="eastAsia"/>
        </w:rPr>
        <w:t xml:space="preserve"> N</w:t>
      </w:r>
      <w:r>
        <w:t>50: sort the obtained polished consensus in order of length from longest to shortest, and accumulate the length of FLNC in turn until the length of FLNC is not less than 50% of the total length.</w:t>
      </w:r>
    </w:p>
    <w:p w14:paraId="03BDDAA5" w14:textId="0F37E4CB" w:rsidR="005518B7" w:rsidRDefault="005518B7">
      <w:pPr>
        <w:widowControl/>
        <w:jc w:val="left"/>
        <w:rPr>
          <w:rFonts w:cs="Times New Roman"/>
        </w:rPr>
      </w:pPr>
      <w:r>
        <w:rPr>
          <w:rFonts w:cs="Times New Roman"/>
        </w:rPr>
        <w:br w:type="page"/>
      </w:r>
    </w:p>
    <w:p w14:paraId="32F43EDB" w14:textId="77777777" w:rsidR="005518B7" w:rsidRDefault="005518B7" w:rsidP="005518B7">
      <w:pPr>
        <w:rPr>
          <w:rFonts w:cs="Times New Roman"/>
        </w:rPr>
      </w:pPr>
      <w:r>
        <w:rPr>
          <w:rFonts w:cs="Times New Roman"/>
        </w:rPr>
        <w:lastRenderedPageBreak/>
        <w:t>Table. S6. Length distribution before and after transcript correction.</w:t>
      </w:r>
    </w:p>
    <w:tbl>
      <w:tblPr>
        <w:tblStyle w:val="a7"/>
        <w:tblW w:w="88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189"/>
        <w:gridCol w:w="1310"/>
        <w:gridCol w:w="950"/>
        <w:gridCol w:w="816"/>
        <w:gridCol w:w="816"/>
        <w:gridCol w:w="816"/>
        <w:gridCol w:w="697"/>
        <w:gridCol w:w="697"/>
      </w:tblGrid>
      <w:tr w:rsidR="005518B7" w14:paraId="1E9CD5FC" w14:textId="77777777" w:rsidTr="00ED3852">
        <w:trPr>
          <w:trHeight w:val="304"/>
          <w:jc w:val="center"/>
        </w:trPr>
        <w:tc>
          <w:tcPr>
            <w:tcW w:w="1560" w:type="dxa"/>
            <w:tcBorders>
              <w:top w:val="single" w:sz="12" w:space="0" w:color="000000"/>
              <w:bottom w:val="single" w:sz="4" w:space="0" w:color="000000"/>
            </w:tcBorders>
            <w:noWrap/>
            <w:vAlign w:val="bottom"/>
          </w:tcPr>
          <w:p w14:paraId="5F1C13E0" w14:textId="77777777" w:rsidR="005518B7" w:rsidRDefault="005518B7" w:rsidP="00ED3852">
            <w:pPr>
              <w:widowControl/>
              <w:jc w:val="center"/>
              <w:rPr>
                <w:rFonts w:cs="Times New Roman"/>
              </w:rPr>
            </w:pPr>
            <w:r>
              <w:rPr>
                <w:rFonts w:cs="Times New Roman" w:hint="eastAsia"/>
              </w:rPr>
              <w:t>Sample</w:t>
            </w:r>
          </w:p>
        </w:tc>
        <w:tc>
          <w:tcPr>
            <w:tcW w:w="1169" w:type="dxa"/>
            <w:tcBorders>
              <w:top w:val="single" w:sz="12" w:space="0" w:color="000000"/>
              <w:bottom w:val="single" w:sz="4" w:space="0" w:color="000000"/>
            </w:tcBorders>
            <w:noWrap/>
            <w:vAlign w:val="bottom"/>
          </w:tcPr>
          <w:p w14:paraId="53335AAE" w14:textId="77777777" w:rsidR="005518B7" w:rsidRDefault="005518B7" w:rsidP="00ED3852">
            <w:pPr>
              <w:widowControl/>
              <w:jc w:val="center"/>
              <w:rPr>
                <w:rFonts w:cs="Times New Roman"/>
              </w:rPr>
            </w:pPr>
            <w:r>
              <w:rPr>
                <w:rFonts w:cs="Times New Roman" w:hint="eastAsia"/>
              </w:rPr>
              <w:t>Type</w:t>
            </w:r>
          </w:p>
        </w:tc>
        <w:tc>
          <w:tcPr>
            <w:tcW w:w="1310" w:type="dxa"/>
            <w:tcBorders>
              <w:top w:val="single" w:sz="12" w:space="0" w:color="000000"/>
              <w:bottom w:val="single" w:sz="4" w:space="0" w:color="000000"/>
            </w:tcBorders>
            <w:noWrap/>
            <w:vAlign w:val="bottom"/>
          </w:tcPr>
          <w:p w14:paraId="742AAB09" w14:textId="77777777" w:rsidR="005518B7" w:rsidRDefault="005518B7" w:rsidP="00ED3852">
            <w:pPr>
              <w:widowControl/>
              <w:jc w:val="center"/>
              <w:rPr>
                <w:rFonts w:cs="Times New Roman"/>
              </w:rPr>
            </w:pPr>
            <w:r>
              <w:rPr>
                <w:rFonts w:cs="Times New Roman" w:hint="eastAsia"/>
              </w:rPr>
              <w:t>Total</w:t>
            </w:r>
            <w:r>
              <w:rPr>
                <w:rFonts w:cs="Times New Roman"/>
              </w:rPr>
              <w:t xml:space="preserve"> </w:t>
            </w:r>
            <w:r>
              <w:rPr>
                <w:rFonts w:cs="Times New Roman" w:hint="eastAsia"/>
              </w:rPr>
              <w:t>nucleotides</w:t>
            </w:r>
          </w:p>
        </w:tc>
        <w:tc>
          <w:tcPr>
            <w:tcW w:w="950" w:type="dxa"/>
            <w:tcBorders>
              <w:top w:val="single" w:sz="12" w:space="0" w:color="000000"/>
              <w:bottom w:val="single" w:sz="4" w:space="0" w:color="000000"/>
            </w:tcBorders>
            <w:noWrap/>
            <w:vAlign w:val="bottom"/>
          </w:tcPr>
          <w:p w14:paraId="23F072B4" w14:textId="77777777" w:rsidR="005518B7" w:rsidRDefault="005518B7" w:rsidP="00ED3852">
            <w:pPr>
              <w:widowControl/>
              <w:jc w:val="center"/>
              <w:rPr>
                <w:rFonts w:cs="Times New Roman"/>
              </w:rPr>
            </w:pPr>
            <w:r>
              <w:rPr>
                <w:rFonts w:cs="Times New Roman" w:hint="eastAsia"/>
              </w:rPr>
              <w:t>Total</w:t>
            </w:r>
            <w:r>
              <w:rPr>
                <w:rFonts w:cs="Times New Roman"/>
              </w:rPr>
              <w:t xml:space="preserve"> </w:t>
            </w:r>
            <w:r>
              <w:rPr>
                <w:rFonts w:cs="Times New Roman" w:hint="eastAsia"/>
              </w:rPr>
              <w:t>number</w:t>
            </w:r>
          </w:p>
        </w:tc>
        <w:tc>
          <w:tcPr>
            <w:tcW w:w="816" w:type="dxa"/>
            <w:tcBorders>
              <w:top w:val="single" w:sz="12" w:space="0" w:color="000000"/>
              <w:bottom w:val="single" w:sz="4" w:space="0" w:color="000000"/>
            </w:tcBorders>
            <w:noWrap/>
            <w:vAlign w:val="bottom"/>
          </w:tcPr>
          <w:p w14:paraId="5A6D35BC" w14:textId="77777777" w:rsidR="005518B7" w:rsidRDefault="005518B7" w:rsidP="00ED3852">
            <w:pPr>
              <w:widowControl/>
              <w:jc w:val="center"/>
              <w:rPr>
                <w:rFonts w:cs="Times New Roman"/>
              </w:rPr>
            </w:pPr>
            <w:r>
              <w:rPr>
                <w:rFonts w:cs="Times New Roman" w:hint="eastAsia"/>
              </w:rPr>
              <w:t>Mean</w:t>
            </w:r>
            <w:r>
              <w:rPr>
                <w:rFonts w:cs="Times New Roman"/>
              </w:rPr>
              <w:t xml:space="preserve"> </w:t>
            </w:r>
            <w:r>
              <w:rPr>
                <w:rFonts w:cs="Times New Roman" w:hint="eastAsia"/>
              </w:rPr>
              <w:t>length</w:t>
            </w:r>
          </w:p>
        </w:tc>
        <w:tc>
          <w:tcPr>
            <w:tcW w:w="816" w:type="dxa"/>
            <w:tcBorders>
              <w:top w:val="single" w:sz="12" w:space="0" w:color="000000"/>
              <w:bottom w:val="single" w:sz="4" w:space="0" w:color="000000"/>
            </w:tcBorders>
            <w:noWrap/>
            <w:vAlign w:val="bottom"/>
          </w:tcPr>
          <w:p w14:paraId="2AB35F0A" w14:textId="77777777" w:rsidR="005518B7" w:rsidRDefault="005518B7" w:rsidP="00ED3852">
            <w:pPr>
              <w:widowControl/>
              <w:jc w:val="center"/>
              <w:rPr>
                <w:rFonts w:cs="Times New Roman"/>
              </w:rPr>
            </w:pPr>
            <w:r>
              <w:rPr>
                <w:rFonts w:cs="Times New Roman" w:hint="eastAsia"/>
              </w:rPr>
              <w:t>Min</w:t>
            </w:r>
            <w:r>
              <w:rPr>
                <w:rFonts w:cs="Times New Roman"/>
              </w:rPr>
              <w:t xml:space="preserve"> </w:t>
            </w:r>
            <w:r>
              <w:rPr>
                <w:rFonts w:cs="Times New Roman" w:hint="eastAsia"/>
              </w:rPr>
              <w:t>length</w:t>
            </w:r>
          </w:p>
        </w:tc>
        <w:tc>
          <w:tcPr>
            <w:tcW w:w="816" w:type="dxa"/>
            <w:tcBorders>
              <w:top w:val="single" w:sz="12" w:space="0" w:color="000000"/>
              <w:bottom w:val="single" w:sz="4" w:space="0" w:color="000000"/>
            </w:tcBorders>
            <w:noWrap/>
            <w:vAlign w:val="bottom"/>
          </w:tcPr>
          <w:p w14:paraId="3E51D222" w14:textId="77777777" w:rsidR="005518B7" w:rsidRDefault="005518B7" w:rsidP="00ED3852">
            <w:pPr>
              <w:widowControl/>
              <w:jc w:val="center"/>
              <w:rPr>
                <w:rFonts w:cs="Times New Roman"/>
              </w:rPr>
            </w:pPr>
            <w:r>
              <w:rPr>
                <w:rFonts w:cs="Times New Roman" w:hint="eastAsia"/>
              </w:rPr>
              <w:t>Max</w:t>
            </w:r>
            <w:r>
              <w:rPr>
                <w:rFonts w:cs="Times New Roman"/>
              </w:rPr>
              <w:t xml:space="preserve"> </w:t>
            </w:r>
            <w:r>
              <w:rPr>
                <w:rFonts w:cs="Times New Roman" w:hint="eastAsia"/>
              </w:rPr>
              <w:t>length</w:t>
            </w:r>
          </w:p>
        </w:tc>
        <w:tc>
          <w:tcPr>
            <w:tcW w:w="697" w:type="dxa"/>
            <w:tcBorders>
              <w:top w:val="single" w:sz="12" w:space="0" w:color="000000"/>
              <w:bottom w:val="single" w:sz="4" w:space="0" w:color="000000"/>
            </w:tcBorders>
            <w:noWrap/>
            <w:vAlign w:val="bottom"/>
          </w:tcPr>
          <w:p w14:paraId="63F73179" w14:textId="77777777" w:rsidR="005518B7" w:rsidRDefault="005518B7" w:rsidP="00ED3852">
            <w:pPr>
              <w:widowControl/>
              <w:jc w:val="center"/>
              <w:rPr>
                <w:rFonts w:cs="Times New Roman"/>
              </w:rPr>
            </w:pPr>
            <w:r>
              <w:rPr>
                <w:rFonts w:cs="Times New Roman" w:hint="eastAsia"/>
              </w:rPr>
              <w:t>N50</w:t>
            </w:r>
          </w:p>
        </w:tc>
        <w:tc>
          <w:tcPr>
            <w:tcW w:w="697" w:type="dxa"/>
            <w:tcBorders>
              <w:top w:val="single" w:sz="12" w:space="0" w:color="000000"/>
              <w:bottom w:val="single" w:sz="4" w:space="0" w:color="000000"/>
            </w:tcBorders>
            <w:noWrap/>
            <w:vAlign w:val="bottom"/>
          </w:tcPr>
          <w:p w14:paraId="1D31E7F8" w14:textId="77777777" w:rsidR="005518B7" w:rsidRDefault="005518B7" w:rsidP="00ED3852">
            <w:pPr>
              <w:widowControl/>
              <w:jc w:val="center"/>
              <w:rPr>
                <w:rFonts w:cs="Times New Roman"/>
              </w:rPr>
            </w:pPr>
            <w:r>
              <w:rPr>
                <w:rFonts w:cs="Times New Roman" w:hint="eastAsia"/>
              </w:rPr>
              <w:t>N90</w:t>
            </w:r>
          </w:p>
        </w:tc>
      </w:tr>
      <w:tr w:rsidR="005518B7" w14:paraId="34CDD03D" w14:textId="77777777" w:rsidTr="00ED3852">
        <w:trPr>
          <w:trHeight w:val="304"/>
          <w:jc w:val="center"/>
        </w:trPr>
        <w:tc>
          <w:tcPr>
            <w:tcW w:w="1560" w:type="dxa"/>
            <w:vMerge w:val="restart"/>
            <w:tcBorders>
              <w:top w:val="single" w:sz="4" w:space="0" w:color="000000"/>
            </w:tcBorders>
            <w:noWrap/>
            <w:vAlign w:val="center"/>
          </w:tcPr>
          <w:p w14:paraId="01C9E391" w14:textId="7C3D85D5" w:rsidR="005518B7" w:rsidRDefault="00CA2BC0" w:rsidP="00ED3852">
            <w:pPr>
              <w:widowControl/>
              <w:jc w:val="center"/>
              <w:rPr>
                <w:rFonts w:cs="Times New Roman"/>
              </w:rPr>
            </w:pPr>
            <w:r>
              <w:rPr>
                <w:rFonts w:cs="Times New Roman"/>
              </w:rPr>
              <w:t>DT</w:t>
            </w:r>
          </w:p>
        </w:tc>
        <w:tc>
          <w:tcPr>
            <w:tcW w:w="1169" w:type="dxa"/>
            <w:tcBorders>
              <w:top w:val="single" w:sz="4" w:space="0" w:color="000000"/>
            </w:tcBorders>
            <w:noWrap/>
            <w:vAlign w:val="center"/>
          </w:tcPr>
          <w:p w14:paraId="392BDBF0" w14:textId="56926F98" w:rsidR="005518B7" w:rsidRDefault="005518B7" w:rsidP="00ED3852">
            <w:pPr>
              <w:widowControl/>
              <w:jc w:val="center"/>
              <w:rPr>
                <w:rFonts w:cs="Times New Roman"/>
              </w:rPr>
            </w:pPr>
            <w:r>
              <w:rPr>
                <w:rFonts w:cs="Times New Roman" w:hint="eastAsia"/>
              </w:rPr>
              <w:t>Before</w:t>
            </w:r>
            <w:r>
              <w:rPr>
                <w:rFonts w:cs="Times New Roman"/>
              </w:rPr>
              <w:t xml:space="preserve"> </w:t>
            </w:r>
            <w:r>
              <w:rPr>
                <w:rFonts w:cs="Times New Roman" w:hint="eastAsia"/>
              </w:rPr>
              <w:t>correct</w:t>
            </w:r>
            <w:r w:rsidR="00CA2BC0">
              <w:rPr>
                <w:rFonts w:cs="Times New Roman" w:hint="eastAsia"/>
              </w:rPr>
              <w:t>ion</w:t>
            </w:r>
          </w:p>
        </w:tc>
        <w:tc>
          <w:tcPr>
            <w:tcW w:w="1310" w:type="dxa"/>
            <w:tcBorders>
              <w:top w:val="single" w:sz="4" w:space="0" w:color="000000"/>
            </w:tcBorders>
            <w:noWrap/>
            <w:vAlign w:val="center"/>
          </w:tcPr>
          <w:p w14:paraId="62A14ABF" w14:textId="77777777" w:rsidR="005518B7" w:rsidRDefault="005518B7" w:rsidP="00ED3852">
            <w:pPr>
              <w:widowControl/>
              <w:jc w:val="center"/>
              <w:rPr>
                <w:rFonts w:cs="Times New Roman"/>
              </w:rPr>
            </w:pPr>
            <w:r>
              <w:rPr>
                <w:rFonts w:cs="Times New Roman"/>
              </w:rPr>
              <w:t>71604874</w:t>
            </w:r>
          </w:p>
        </w:tc>
        <w:tc>
          <w:tcPr>
            <w:tcW w:w="950" w:type="dxa"/>
            <w:tcBorders>
              <w:top w:val="single" w:sz="4" w:space="0" w:color="000000"/>
            </w:tcBorders>
            <w:noWrap/>
            <w:vAlign w:val="center"/>
          </w:tcPr>
          <w:p w14:paraId="60BD79F2" w14:textId="77777777" w:rsidR="005518B7" w:rsidRDefault="005518B7" w:rsidP="00ED3852">
            <w:pPr>
              <w:widowControl/>
              <w:jc w:val="center"/>
              <w:rPr>
                <w:rFonts w:cs="Times New Roman"/>
              </w:rPr>
            </w:pPr>
            <w:r>
              <w:rPr>
                <w:rFonts w:cs="Times New Roman" w:hint="eastAsia"/>
              </w:rPr>
              <w:t>33941</w:t>
            </w:r>
          </w:p>
        </w:tc>
        <w:tc>
          <w:tcPr>
            <w:tcW w:w="816" w:type="dxa"/>
            <w:tcBorders>
              <w:top w:val="single" w:sz="4" w:space="0" w:color="000000"/>
            </w:tcBorders>
            <w:noWrap/>
            <w:vAlign w:val="center"/>
          </w:tcPr>
          <w:p w14:paraId="5FFC1CB8" w14:textId="77777777" w:rsidR="005518B7" w:rsidRDefault="005518B7" w:rsidP="00ED3852">
            <w:pPr>
              <w:widowControl/>
              <w:jc w:val="center"/>
              <w:rPr>
                <w:rFonts w:cs="Times New Roman"/>
              </w:rPr>
            </w:pPr>
            <w:r>
              <w:rPr>
                <w:rFonts w:cs="Times New Roman" w:hint="eastAsia"/>
              </w:rPr>
              <w:t>2110</w:t>
            </w:r>
          </w:p>
        </w:tc>
        <w:tc>
          <w:tcPr>
            <w:tcW w:w="816" w:type="dxa"/>
            <w:tcBorders>
              <w:top w:val="single" w:sz="4" w:space="0" w:color="000000"/>
            </w:tcBorders>
            <w:noWrap/>
            <w:vAlign w:val="center"/>
          </w:tcPr>
          <w:p w14:paraId="65E69695" w14:textId="77777777" w:rsidR="005518B7" w:rsidRDefault="005518B7" w:rsidP="00ED3852">
            <w:pPr>
              <w:widowControl/>
              <w:jc w:val="center"/>
              <w:rPr>
                <w:rFonts w:cs="Times New Roman"/>
              </w:rPr>
            </w:pPr>
            <w:r>
              <w:rPr>
                <w:rFonts w:cs="Times New Roman" w:hint="eastAsia"/>
              </w:rPr>
              <w:t>59</w:t>
            </w:r>
          </w:p>
        </w:tc>
        <w:tc>
          <w:tcPr>
            <w:tcW w:w="816" w:type="dxa"/>
            <w:tcBorders>
              <w:top w:val="single" w:sz="4" w:space="0" w:color="000000"/>
            </w:tcBorders>
            <w:noWrap/>
            <w:vAlign w:val="center"/>
          </w:tcPr>
          <w:p w14:paraId="5A2BC6DE" w14:textId="77777777" w:rsidR="005518B7" w:rsidRDefault="005518B7" w:rsidP="00ED3852">
            <w:pPr>
              <w:widowControl/>
              <w:jc w:val="center"/>
              <w:rPr>
                <w:rFonts w:cs="Times New Roman"/>
              </w:rPr>
            </w:pPr>
            <w:r>
              <w:rPr>
                <w:rFonts w:cs="Times New Roman" w:hint="eastAsia"/>
              </w:rPr>
              <w:t>8436</w:t>
            </w:r>
          </w:p>
        </w:tc>
        <w:tc>
          <w:tcPr>
            <w:tcW w:w="697" w:type="dxa"/>
            <w:tcBorders>
              <w:top w:val="single" w:sz="4" w:space="0" w:color="000000"/>
            </w:tcBorders>
            <w:noWrap/>
            <w:vAlign w:val="center"/>
          </w:tcPr>
          <w:p w14:paraId="5C790C56" w14:textId="77777777" w:rsidR="005518B7" w:rsidRDefault="005518B7" w:rsidP="00ED3852">
            <w:pPr>
              <w:widowControl/>
              <w:jc w:val="center"/>
              <w:rPr>
                <w:rFonts w:cs="Times New Roman"/>
              </w:rPr>
            </w:pPr>
            <w:r>
              <w:rPr>
                <w:rFonts w:cs="Times New Roman" w:hint="eastAsia"/>
              </w:rPr>
              <w:t>2312</w:t>
            </w:r>
          </w:p>
        </w:tc>
        <w:tc>
          <w:tcPr>
            <w:tcW w:w="697" w:type="dxa"/>
            <w:tcBorders>
              <w:top w:val="single" w:sz="4" w:space="0" w:color="000000"/>
            </w:tcBorders>
            <w:noWrap/>
            <w:vAlign w:val="center"/>
          </w:tcPr>
          <w:p w14:paraId="2ADB2958" w14:textId="77777777" w:rsidR="005518B7" w:rsidRDefault="005518B7" w:rsidP="00ED3852">
            <w:pPr>
              <w:widowControl/>
              <w:jc w:val="center"/>
              <w:rPr>
                <w:rFonts w:cs="Times New Roman"/>
              </w:rPr>
            </w:pPr>
            <w:r>
              <w:rPr>
                <w:rFonts w:cs="Times New Roman" w:hint="eastAsia"/>
              </w:rPr>
              <w:t>1331</w:t>
            </w:r>
          </w:p>
        </w:tc>
      </w:tr>
      <w:tr w:rsidR="005518B7" w14:paraId="4F99A8BB" w14:textId="77777777" w:rsidTr="00ED3852">
        <w:trPr>
          <w:trHeight w:val="304"/>
          <w:jc w:val="center"/>
        </w:trPr>
        <w:tc>
          <w:tcPr>
            <w:tcW w:w="1560" w:type="dxa"/>
            <w:vMerge/>
            <w:vAlign w:val="center"/>
          </w:tcPr>
          <w:p w14:paraId="56BA81A3" w14:textId="77777777" w:rsidR="005518B7" w:rsidRDefault="005518B7" w:rsidP="00ED3852">
            <w:pPr>
              <w:widowControl/>
              <w:jc w:val="center"/>
              <w:rPr>
                <w:rFonts w:cs="Times New Roman"/>
              </w:rPr>
            </w:pPr>
          </w:p>
        </w:tc>
        <w:tc>
          <w:tcPr>
            <w:tcW w:w="1169" w:type="dxa"/>
            <w:noWrap/>
            <w:vAlign w:val="center"/>
          </w:tcPr>
          <w:p w14:paraId="4C0C1D03" w14:textId="25826441" w:rsidR="005518B7" w:rsidRDefault="005518B7" w:rsidP="00ED3852">
            <w:pPr>
              <w:widowControl/>
              <w:jc w:val="center"/>
              <w:rPr>
                <w:rFonts w:cs="Times New Roman"/>
              </w:rPr>
            </w:pPr>
            <w:r>
              <w:rPr>
                <w:rFonts w:cs="Times New Roman" w:hint="eastAsia"/>
              </w:rPr>
              <w:t>After</w:t>
            </w:r>
            <w:r>
              <w:rPr>
                <w:rFonts w:cs="Times New Roman"/>
              </w:rPr>
              <w:t xml:space="preserve"> </w:t>
            </w:r>
            <w:r>
              <w:rPr>
                <w:rFonts w:cs="Times New Roman" w:hint="eastAsia"/>
              </w:rPr>
              <w:t>correct</w:t>
            </w:r>
            <w:r w:rsidR="00CA2BC0">
              <w:rPr>
                <w:rFonts w:cs="Times New Roman" w:hint="eastAsia"/>
              </w:rPr>
              <w:t>ion</w:t>
            </w:r>
          </w:p>
        </w:tc>
        <w:tc>
          <w:tcPr>
            <w:tcW w:w="1310" w:type="dxa"/>
            <w:noWrap/>
            <w:vAlign w:val="center"/>
          </w:tcPr>
          <w:p w14:paraId="07C1CAEB" w14:textId="77777777" w:rsidR="005518B7" w:rsidRDefault="005518B7" w:rsidP="00ED3852">
            <w:pPr>
              <w:widowControl/>
              <w:jc w:val="center"/>
              <w:rPr>
                <w:rFonts w:cs="Times New Roman"/>
              </w:rPr>
            </w:pPr>
            <w:r>
              <w:rPr>
                <w:rFonts w:cs="Times New Roman"/>
              </w:rPr>
              <w:t>71565584</w:t>
            </w:r>
          </w:p>
        </w:tc>
        <w:tc>
          <w:tcPr>
            <w:tcW w:w="950" w:type="dxa"/>
            <w:noWrap/>
            <w:vAlign w:val="center"/>
          </w:tcPr>
          <w:p w14:paraId="30925025" w14:textId="77777777" w:rsidR="005518B7" w:rsidRDefault="005518B7" w:rsidP="00ED3852">
            <w:pPr>
              <w:widowControl/>
              <w:jc w:val="center"/>
              <w:rPr>
                <w:rFonts w:cs="Times New Roman"/>
              </w:rPr>
            </w:pPr>
            <w:r>
              <w:rPr>
                <w:rFonts w:cs="Times New Roman" w:hint="eastAsia"/>
              </w:rPr>
              <w:t>33941</w:t>
            </w:r>
          </w:p>
        </w:tc>
        <w:tc>
          <w:tcPr>
            <w:tcW w:w="816" w:type="dxa"/>
            <w:noWrap/>
            <w:vAlign w:val="center"/>
          </w:tcPr>
          <w:p w14:paraId="78196CCF" w14:textId="77777777" w:rsidR="005518B7" w:rsidRDefault="005518B7" w:rsidP="00ED3852">
            <w:pPr>
              <w:widowControl/>
              <w:jc w:val="center"/>
              <w:rPr>
                <w:rFonts w:cs="Times New Roman"/>
              </w:rPr>
            </w:pPr>
            <w:r>
              <w:rPr>
                <w:rFonts w:cs="Times New Roman" w:hint="eastAsia"/>
              </w:rPr>
              <w:t>2109</w:t>
            </w:r>
          </w:p>
        </w:tc>
        <w:tc>
          <w:tcPr>
            <w:tcW w:w="816" w:type="dxa"/>
            <w:noWrap/>
            <w:vAlign w:val="center"/>
          </w:tcPr>
          <w:p w14:paraId="02704B72" w14:textId="77777777" w:rsidR="005518B7" w:rsidRDefault="005518B7" w:rsidP="00ED3852">
            <w:pPr>
              <w:widowControl/>
              <w:jc w:val="center"/>
              <w:rPr>
                <w:rFonts w:cs="Times New Roman"/>
              </w:rPr>
            </w:pPr>
            <w:r>
              <w:rPr>
                <w:rFonts w:cs="Times New Roman" w:hint="eastAsia"/>
              </w:rPr>
              <w:t>59</w:t>
            </w:r>
          </w:p>
        </w:tc>
        <w:tc>
          <w:tcPr>
            <w:tcW w:w="816" w:type="dxa"/>
            <w:noWrap/>
            <w:vAlign w:val="center"/>
          </w:tcPr>
          <w:p w14:paraId="290B0CD6" w14:textId="77777777" w:rsidR="005518B7" w:rsidRDefault="005518B7" w:rsidP="00ED3852">
            <w:pPr>
              <w:widowControl/>
              <w:jc w:val="center"/>
              <w:rPr>
                <w:rFonts w:cs="Times New Roman"/>
              </w:rPr>
            </w:pPr>
            <w:r>
              <w:rPr>
                <w:rFonts w:cs="Times New Roman" w:hint="eastAsia"/>
              </w:rPr>
              <w:t>8431</w:t>
            </w:r>
          </w:p>
        </w:tc>
        <w:tc>
          <w:tcPr>
            <w:tcW w:w="697" w:type="dxa"/>
            <w:noWrap/>
            <w:vAlign w:val="center"/>
          </w:tcPr>
          <w:p w14:paraId="27F83EF8" w14:textId="77777777" w:rsidR="005518B7" w:rsidRDefault="005518B7" w:rsidP="00ED3852">
            <w:pPr>
              <w:widowControl/>
              <w:jc w:val="center"/>
              <w:rPr>
                <w:rFonts w:cs="Times New Roman"/>
              </w:rPr>
            </w:pPr>
            <w:r>
              <w:rPr>
                <w:rFonts w:cs="Times New Roman" w:hint="eastAsia"/>
              </w:rPr>
              <w:t>2311</w:t>
            </w:r>
          </w:p>
        </w:tc>
        <w:tc>
          <w:tcPr>
            <w:tcW w:w="697" w:type="dxa"/>
            <w:noWrap/>
            <w:vAlign w:val="center"/>
          </w:tcPr>
          <w:p w14:paraId="799476AC" w14:textId="77777777" w:rsidR="005518B7" w:rsidRDefault="005518B7" w:rsidP="00ED3852">
            <w:pPr>
              <w:widowControl/>
              <w:jc w:val="center"/>
              <w:rPr>
                <w:rFonts w:cs="Times New Roman"/>
              </w:rPr>
            </w:pPr>
            <w:r>
              <w:rPr>
                <w:rFonts w:cs="Times New Roman" w:hint="eastAsia"/>
              </w:rPr>
              <w:t>1329</w:t>
            </w:r>
          </w:p>
        </w:tc>
      </w:tr>
      <w:tr w:rsidR="005518B7" w14:paraId="5B2B79D4" w14:textId="77777777" w:rsidTr="00ED3852">
        <w:trPr>
          <w:trHeight w:val="304"/>
          <w:jc w:val="center"/>
        </w:trPr>
        <w:tc>
          <w:tcPr>
            <w:tcW w:w="1560" w:type="dxa"/>
            <w:vMerge w:val="restart"/>
            <w:noWrap/>
            <w:vAlign w:val="center"/>
          </w:tcPr>
          <w:p w14:paraId="54EAFEB3" w14:textId="46BFD6F6" w:rsidR="005518B7" w:rsidRDefault="00CA2BC0" w:rsidP="00ED3852">
            <w:pPr>
              <w:widowControl/>
              <w:jc w:val="center"/>
              <w:rPr>
                <w:rFonts w:cs="Times New Roman"/>
              </w:rPr>
            </w:pPr>
            <w:r>
              <w:rPr>
                <w:rFonts w:cs="Times New Roman"/>
              </w:rPr>
              <w:t>TT</w:t>
            </w:r>
          </w:p>
        </w:tc>
        <w:tc>
          <w:tcPr>
            <w:tcW w:w="1169" w:type="dxa"/>
            <w:noWrap/>
            <w:vAlign w:val="center"/>
          </w:tcPr>
          <w:p w14:paraId="563A0107" w14:textId="164CDA72" w:rsidR="005518B7" w:rsidRDefault="005518B7" w:rsidP="00ED3852">
            <w:pPr>
              <w:widowControl/>
              <w:jc w:val="center"/>
              <w:rPr>
                <w:rFonts w:cs="Times New Roman"/>
              </w:rPr>
            </w:pPr>
            <w:r>
              <w:rPr>
                <w:rFonts w:cs="Times New Roman" w:hint="eastAsia"/>
              </w:rPr>
              <w:t>Before</w:t>
            </w:r>
            <w:r>
              <w:rPr>
                <w:rFonts w:cs="Times New Roman"/>
              </w:rPr>
              <w:t xml:space="preserve"> </w:t>
            </w:r>
            <w:r>
              <w:rPr>
                <w:rFonts w:cs="Times New Roman" w:hint="eastAsia"/>
              </w:rPr>
              <w:t>correct</w:t>
            </w:r>
            <w:r w:rsidR="00CA2BC0">
              <w:rPr>
                <w:rFonts w:cs="Times New Roman" w:hint="eastAsia"/>
              </w:rPr>
              <w:t>ion</w:t>
            </w:r>
          </w:p>
        </w:tc>
        <w:tc>
          <w:tcPr>
            <w:tcW w:w="1310" w:type="dxa"/>
            <w:noWrap/>
            <w:vAlign w:val="center"/>
          </w:tcPr>
          <w:p w14:paraId="0A4647E2" w14:textId="77777777" w:rsidR="005518B7" w:rsidRDefault="005518B7" w:rsidP="00ED3852">
            <w:pPr>
              <w:widowControl/>
              <w:jc w:val="center"/>
              <w:rPr>
                <w:rFonts w:cs="Times New Roman"/>
              </w:rPr>
            </w:pPr>
            <w:r>
              <w:rPr>
                <w:rFonts w:cs="Times New Roman"/>
              </w:rPr>
              <w:t>107242337</w:t>
            </w:r>
          </w:p>
        </w:tc>
        <w:tc>
          <w:tcPr>
            <w:tcW w:w="950" w:type="dxa"/>
            <w:noWrap/>
            <w:vAlign w:val="center"/>
          </w:tcPr>
          <w:p w14:paraId="45405084" w14:textId="77777777" w:rsidR="005518B7" w:rsidRDefault="005518B7" w:rsidP="00ED3852">
            <w:pPr>
              <w:widowControl/>
              <w:jc w:val="center"/>
              <w:rPr>
                <w:rFonts w:cs="Times New Roman"/>
              </w:rPr>
            </w:pPr>
            <w:r>
              <w:rPr>
                <w:rFonts w:cs="Times New Roman" w:hint="eastAsia"/>
              </w:rPr>
              <w:t>48757</w:t>
            </w:r>
          </w:p>
        </w:tc>
        <w:tc>
          <w:tcPr>
            <w:tcW w:w="816" w:type="dxa"/>
            <w:noWrap/>
            <w:vAlign w:val="center"/>
          </w:tcPr>
          <w:p w14:paraId="4F5DA042" w14:textId="77777777" w:rsidR="005518B7" w:rsidRDefault="005518B7" w:rsidP="00ED3852">
            <w:pPr>
              <w:widowControl/>
              <w:jc w:val="center"/>
              <w:rPr>
                <w:rFonts w:cs="Times New Roman"/>
              </w:rPr>
            </w:pPr>
            <w:r>
              <w:rPr>
                <w:rFonts w:cs="Times New Roman" w:hint="eastAsia"/>
              </w:rPr>
              <w:t>2200</w:t>
            </w:r>
          </w:p>
        </w:tc>
        <w:tc>
          <w:tcPr>
            <w:tcW w:w="816" w:type="dxa"/>
            <w:noWrap/>
            <w:vAlign w:val="center"/>
          </w:tcPr>
          <w:p w14:paraId="55D9E8AE" w14:textId="77777777" w:rsidR="005518B7" w:rsidRDefault="005518B7" w:rsidP="00ED3852">
            <w:pPr>
              <w:widowControl/>
              <w:jc w:val="center"/>
              <w:rPr>
                <w:rFonts w:cs="Times New Roman"/>
              </w:rPr>
            </w:pPr>
            <w:r>
              <w:rPr>
                <w:rFonts w:cs="Times New Roman" w:hint="eastAsia"/>
              </w:rPr>
              <w:t>57</w:t>
            </w:r>
          </w:p>
        </w:tc>
        <w:tc>
          <w:tcPr>
            <w:tcW w:w="816" w:type="dxa"/>
            <w:noWrap/>
            <w:vAlign w:val="center"/>
          </w:tcPr>
          <w:p w14:paraId="23C039D9" w14:textId="77777777" w:rsidR="005518B7" w:rsidRDefault="005518B7" w:rsidP="00ED3852">
            <w:pPr>
              <w:widowControl/>
              <w:jc w:val="center"/>
              <w:rPr>
                <w:rFonts w:cs="Times New Roman"/>
              </w:rPr>
            </w:pPr>
            <w:r>
              <w:rPr>
                <w:rFonts w:cs="Times New Roman" w:hint="eastAsia"/>
              </w:rPr>
              <w:t>11629</w:t>
            </w:r>
          </w:p>
        </w:tc>
        <w:tc>
          <w:tcPr>
            <w:tcW w:w="697" w:type="dxa"/>
            <w:noWrap/>
            <w:vAlign w:val="center"/>
          </w:tcPr>
          <w:p w14:paraId="2077FD1F" w14:textId="77777777" w:rsidR="005518B7" w:rsidRDefault="005518B7" w:rsidP="00ED3852">
            <w:pPr>
              <w:widowControl/>
              <w:jc w:val="center"/>
              <w:rPr>
                <w:rFonts w:cs="Times New Roman"/>
              </w:rPr>
            </w:pPr>
            <w:r>
              <w:rPr>
                <w:rFonts w:cs="Times New Roman" w:hint="eastAsia"/>
              </w:rPr>
              <w:t>2458</w:t>
            </w:r>
          </w:p>
        </w:tc>
        <w:tc>
          <w:tcPr>
            <w:tcW w:w="697" w:type="dxa"/>
            <w:noWrap/>
            <w:vAlign w:val="center"/>
          </w:tcPr>
          <w:p w14:paraId="36364616" w14:textId="77777777" w:rsidR="005518B7" w:rsidRDefault="005518B7" w:rsidP="00ED3852">
            <w:pPr>
              <w:widowControl/>
              <w:jc w:val="center"/>
              <w:rPr>
                <w:rFonts w:cs="Times New Roman"/>
              </w:rPr>
            </w:pPr>
            <w:r>
              <w:rPr>
                <w:rFonts w:cs="Times New Roman" w:hint="eastAsia"/>
              </w:rPr>
              <w:t>1369</w:t>
            </w:r>
          </w:p>
        </w:tc>
      </w:tr>
      <w:tr w:rsidR="005518B7" w14:paraId="0C554E71" w14:textId="77777777" w:rsidTr="00ED3852">
        <w:trPr>
          <w:trHeight w:val="304"/>
          <w:jc w:val="center"/>
        </w:trPr>
        <w:tc>
          <w:tcPr>
            <w:tcW w:w="1560" w:type="dxa"/>
            <w:vMerge/>
            <w:tcBorders>
              <w:bottom w:val="single" w:sz="12" w:space="0" w:color="000000"/>
            </w:tcBorders>
          </w:tcPr>
          <w:p w14:paraId="2DEDB0EE" w14:textId="77777777" w:rsidR="005518B7" w:rsidRDefault="005518B7" w:rsidP="00ED3852">
            <w:pPr>
              <w:widowControl/>
              <w:jc w:val="center"/>
              <w:rPr>
                <w:rFonts w:cs="Times New Roman"/>
              </w:rPr>
            </w:pPr>
          </w:p>
        </w:tc>
        <w:tc>
          <w:tcPr>
            <w:tcW w:w="1169" w:type="dxa"/>
            <w:tcBorders>
              <w:bottom w:val="single" w:sz="12" w:space="0" w:color="000000"/>
            </w:tcBorders>
            <w:noWrap/>
            <w:vAlign w:val="center"/>
          </w:tcPr>
          <w:p w14:paraId="12A9580E" w14:textId="1D65102C" w:rsidR="005518B7" w:rsidRDefault="005518B7" w:rsidP="00ED3852">
            <w:pPr>
              <w:widowControl/>
              <w:jc w:val="center"/>
              <w:rPr>
                <w:rFonts w:cs="Times New Roman"/>
              </w:rPr>
            </w:pPr>
            <w:r>
              <w:rPr>
                <w:rFonts w:cs="Times New Roman" w:hint="eastAsia"/>
              </w:rPr>
              <w:t>After</w:t>
            </w:r>
            <w:r>
              <w:rPr>
                <w:rFonts w:cs="Times New Roman"/>
              </w:rPr>
              <w:t xml:space="preserve"> </w:t>
            </w:r>
            <w:r>
              <w:rPr>
                <w:rFonts w:cs="Times New Roman" w:hint="eastAsia"/>
              </w:rPr>
              <w:t>correct</w:t>
            </w:r>
            <w:r w:rsidR="00CA2BC0">
              <w:rPr>
                <w:rFonts w:cs="Times New Roman" w:hint="eastAsia"/>
              </w:rPr>
              <w:t>ion</w:t>
            </w:r>
          </w:p>
        </w:tc>
        <w:tc>
          <w:tcPr>
            <w:tcW w:w="1310" w:type="dxa"/>
            <w:tcBorders>
              <w:bottom w:val="single" w:sz="12" w:space="0" w:color="000000"/>
            </w:tcBorders>
            <w:noWrap/>
            <w:vAlign w:val="center"/>
          </w:tcPr>
          <w:p w14:paraId="05A3D067" w14:textId="77777777" w:rsidR="005518B7" w:rsidRDefault="005518B7" w:rsidP="00ED3852">
            <w:pPr>
              <w:widowControl/>
              <w:jc w:val="center"/>
              <w:rPr>
                <w:rFonts w:cs="Times New Roman"/>
              </w:rPr>
            </w:pPr>
            <w:r>
              <w:rPr>
                <w:rFonts w:cs="Times New Roman"/>
              </w:rPr>
              <w:t>107180925</w:t>
            </w:r>
          </w:p>
        </w:tc>
        <w:tc>
          <w:tcPr>
            <w:tcW w:w="950" w:type="dxa"/>
            <w:tcBorders>
              <w:bottom w:val="single" w:sz="12" w:space="0" w:color="000000"/>
            </w:tcBorders>
            <w:noWrap/>
            <w:vAlign w:val="center"/>
          </w:tcPr>
          <w:p w14:paraId="787EC58C" w14:textId="77777777" w:rsidR="005518B7" w:rsidRDefault="005518B7" w:rsidP="00ED3852">
            <w:pPr>
              <w:widowControl/>
              <w:jc w:val="center"/>
              <w:rPr>
                <w:rFonts w:cs="Times New Roman"/>
              </w:rPr>
            </w:pPr>
            <w:r>
              <w:rPr>
                <w:rFonts w:cs="Times New Roman" w:hint="eastAsia"/>
              </w:rPr>
              <w:t>48757</w:t>
            </w:r>
          </w:p>
        </w:tc>
        <w:tc>
          <w:tcPr>
            <w:tcW w:w="816" w:type="dxa"/>
            <w:tcBorders>
              <w:bottom w:val="single" w:sz="12" w:space="0" w:color="000000"/>
            </w:tcBorders>
            <w:noWrap/>
            <w:vAlign w:val="center"/>
          </w:tcPr>
          <w:p w14:paraId="326D8CAA" w14:textId="77777777" w:rsidR="005518B7" w:rsidRDefault="005518B7" w:rsidP="00ED3852">
            <w:pPr>
              <w:widowControl/>
              <w:jc w:val="center"/>
              <w:rPr>
                <w:rFonts w:cs="Times New Roman"/>
              </w:rPr>
            </w:pPr>
            <w:r>
              <w:rPr>
                <w:rFonts w:cs="Times New Roman" w:hint="eastAsia"/>
              </w:rPr>
              <w:t>2199</w:t>
            </w:r>
          </w:p>
        </w:tc>
        <w:tc>
          <w:tcPr>
            <w:tcW w:w="816" w:type="dxa"/>
            <w:tcBorders>
              <w:bottom w:val="single" w:sz="12" w:space="0" w:color="000000"/>
            </w:tcBorders>
            <w:noWrap/>
            <w:vAlign w:val="center"/>
          </w:tcPr>
          <w:p w14:paraId="2FBA1287" w14:textId="77777777" w:rsidR="005518B7" w:rsidRDefault="005518B7" w:rsidP="00ED3852">
            <w:pPr>
              <w:widowControl/>
              <w:jc w:val="center"/>
              <w:rPr>
                <w:rFonts w:cs="Times New Roman"/>
              </w:rPr>
            </w:pPr>
            <w:r>
              <w:rPr>
                <w:rFonts w:cs="Times New Roman" w:hint="eastAsia"/>
              </w:rPr>
              <w:t>57</w:t>
            </w:r>
          </w:p>
        </w:tc>
        <w:tc>
          <w:tcPr>
            <w:tcW w:w="816" w:type="dxa"/>
            <w:tcBorders>
              <w:bottom w:val="single" w:sz="12" w:space="0" w:color="000000"/>
            </w:tcBorders>
            <w:noWrap/>
            <w:vAlign w:val="center"/>
          </w:tcPr>
          <w:p w14:paraId="1065846F" w14:textId="77777777" w:rsidR="005518B7" w:rsidRDefault="005518B7" w:rsidP="00ED3852">
            <w:pPr>
              <w:widowControl/>
              <w:jc w:val="center"/>
              <w:rPr>
                <w:rFonts w:cs="Times New Roman"/>
              </w:rPr>
            </w:pPr>
            <w:r>
              <w:rPr>
                <w:rFonts w:cs="Times New Roman" w:hint="eastAsia"/>
              </w:rPr>
              <w:t>11625</w:t>
            </w:r>
          </w:p>
        </w:tc>
        <w:tc>
          <w:tcPr>
            <w:tcW w:w="697" w:type="dxa"/>
            <w:tcBorders>
              <w:bottom w:val="single" w:sz="12" w:space="0" w:color="000000"/>
            </w:tcBorders>
            <w:noWrap/>
            <w:vAlign w:val="center"/>
          </w:tcPr>
          <w:p w14:paraId="2196636D" w14:textId="77777777" w:rsidR="005518B7" w:rsidRDefault="005518B7" w:rsidP="00ED3852">
            <w:pPr>
              <w:widowControl/>
              <w:jc w:val="center"/>
              <w:rPr>
                <w:rFonts w:cs="Times New Roman"/>
              </w:rPr>
            </w:pPr>
            <w:r>
              <w:rPr>
                <w:rFonts w:cs="Times New Roman" w:hint="eastAsia"/>
              </w:rPr>
              <w:t>2457</w:t>
            </w:r>
          </w:p>
        </w:tc>
        <w:tc>
          <w:tcPr>
            <w:tcW w:w="697" w:type="dxa"/>
            <w:tcBorders>
              <w:bottom w:val="single" w:sz="12" w:space="0" w:color="000000"/>
            </w:tcBorders>
            <w:noWrap/>
            <w:vAlign w:val="center"/>
          </w:tcPr>
          <w:p w14:paraId="217122EB" w14:textId="77777777" w:rsidR="005518B7" w:rsidRDefault="005518B7" w:rsidP="00ED3852">
            <w:pPr>
              <w:widowControl/>
              <w:jc w:val="center"/>
              <w:rPr>
                <w:rFonts w:cs="Times New Roman"/>
              </w:rPr>
            </w:pPr>
            <w:r>
              <w:rPr>
                <w:rFonts w:cs="Times New Roman" w:hint="eastAsia"/>
              </w:rPr>
              <w:t>1367</w:t>
            </w:r>
          </w:p>
        </w:tc>
      </w:tr>
    </w:tbl>
    <w:p w14:paraId="3FAEF9F3" w14:textId="77777777" w:rsidR="005518B7" w:rsidRPr="007B57A2" w:rsidRDefault="005518B7" w:rsidP="005518B7">
      <w:r>
        <w:t>Total nucleotides: the number of consensus bases; Total number: number of consensus; Min length: the shortest consensus length; Max length: The longest consensus length; Mean length: average length of consensus;</w:t>
      </w:r>
      <w:r>
        <w:rPr>
          <w:rFonts w:hint="eastAsia"/>
        </w:rPr>
        <w:t xml:space="preserve"> N</w:t>
      </w:r>
      <w:r>
        <w:t>50</w:t>
      </w:r>
      <w:r>
        <w:rPr>
          <w:rFonts w:hint="eastAsia"/>
        </w:rPr>
        <w:t>/</w:t>
      </w:r>
      <w:r>
        <w:t>90: sort the obtained polished consensus in order of length from longest to shortest, and accumulate the length of FLNC in turn until the length of FLNC is not less than 50%/90% of the total length.</w:t>
      </w:r>
    </w:p>
    <w:p w14:paraId="6E50F5D8" w14:textId="3E082B89" w:rsidR="005518B7" w:rsidRDefault="005518B7">
      <w:pPr>
        <w:widowControl/>
        <w:jc w:val="left"/>
        <w:rPr>
          <w:rFonts w:cs="Times New Roman"/>
        </w:rPr>
      </w:pPr>
      <w:r>
        <w:rPr>
          <w:rFonts w:cs="Times New Roman"/>
        </w:rPr>
        <w:br w:type="page"/>
      </w:r>
    </w:p>
    <w:p w14:paraId="3A6342E6" w14:textId="77777777" w:rsidR="005518B7" w:rsidRDefault="005518B7" w:rsidP="005518B7">
      <w:r>
        <w:rPr>
          <w:rFonts w:cs="Times New Roman"/>
        </w:rPr>
        <w:lastRenderedPageBreak/>
        <w:t xml:space="preserve">Table. S7. </w:t>
      </w:r>
      <w:r>
        <w:t>Frequency distribution of length before and after transcript de-redundancy.</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7"/>
        <w:gridCol w:w="539"/>
        <w:gridCol w:w="1194"/>
        <w:gridCol w:w="247"/>
        <w:gridCol w:w="805"/>
        <w:gridCol w:w="928"/>
        <w:gridCol w:w="928"/>
        <w:gridCol w:w="928"/>
        <w:gridCol w:w="928"/>
        <w:gridCol w:w="928"/>
      </w:tblGrid>
      <w:tr w:rsidR="005518B7" w14:paraId="01A0FDE9" w14:textId="77777777" w:rsidTr="00ED3852">
        <w:trPr>
          <w:trHeight w:val="276"/>
        </w:trPr>
        <w:tc>
          <w:tcPr>
            <w:tcW w:w="997" w:type="dxa"/>
            <w:tcBorders>
              <w:top w:val="single" w:sz="12" w:space="0" w:color="000000"/>
              <w:bottom w:val="single" w:sz="4" w:space="0" w:color="000000"/>
            </w:tcBorders>
            <w:noWrap/>
            <w:vAlign w:val="bottom"/>
          </w:tcPr>
          <w:p w14:paraId="0D0A415B" w14:textId="77777777" w:rsidR="005518B7" w:rsidRDefault="005518B7" w:rsidP="00ED3852">
            <w:pPr>
              <w:widowControl/>
              <w:jc w:val="center"/>
            </w:pPr>
            <w:r>
              <w:rPr>
                <w:rFonts w:hint="eastAsia"/>
              </w:rPr>
              <w:t>Sample</w:t>
            </w:r>
          </w:p>
        </w:tc>
        <w:tc>
          <w:tcPr>
            <w:tcW w:w="1733" w:type="dxa"/>
            <w:gridSpan w:val="2"/>
            <w:tcBorders>
              <w:top w:val="single" w:sz="12" w:space="0" w:color="000000"/>
              <w:bottom w:val="single" w:sz="4" w:space="0" w:color="000000"/>
            </w:tcBorders>
            <w:noWrap/>
            <w:vAlign w:val="bottom"/>
          </w:tcPr>
          <w:p w14:paraId="5D7A04B1" w14:textId="77777777" w:rsidR="005518B7" w:rsidRDefault="005518B7" w:rsidP="00ED3852">
            <w:pPr>
              <w:widowControl/>
              <w:jc w:val="center"/>
            </w:pPr>
            <w:r>
              <w:t>Type</w:t>
            </w:r>
          </w:p>
        </w:tc>
        <w:tc>
          <w:tcPr>
            <w:tcW w:w="936" w:type="dxa"/>
            <w:gridSpan w:val="2"/>
            <w:tcBorders>
              <w:top w:val="single" w:sz="12" w:space="0" w:color="000000"/>
              <w:bottom w:val="single" w:sz="4" w:space="0" w:color="000000"/>
            </w:tcBorders>
            <w:noWrap/>
            <w:vAlign w:val="bottom"/>
          </w:tcPr>
          <w:p w14:paraId="2D12E2D4" w14:textId="77777777" w:rsidR="005518B7" w:rsidRDefault="005518B7" w:rsidP="00ED3852">
            <w:pPr>
              <w:widowControl/>
              <w:jc w:val="center"/>
            </w:pPr>
            <w:r>
              <w:rPr>
                <w:rFonts w:hint="eastAsia"/>
              </w:rPr>
              <w:t>&lt;500bp</w:t>
            </w:r>
          </w:p>
        </w:tc>
        <w:tc>
          <w:tcPr>
            <w:tcW w:w="928" w:type="dxa"/>
            <w:tcBorders>
              <w:top w:val="single" w:sz="12" w:space="0" w:color="000000"/>
              <w:bottom w:val="single" w:sz="4" w:space="0" w:color="000000"/>
            </w:tcBorders>
            <w:noWrap/>
            <w:vAlign w:val="bottom"/>
          </w:tcPr>
          <w:p w14:paraId="4894A167" w14:textId="77777777" w:rsidR="005518B7" w:rsidRDefault="005518B7" w:rsidP="00ED3852">
            <w:pPr>
              <w:widowControl/>
              <w:jc w:val="center"/>
            </w:pPr>
            <w:r>
              <w:rPr>
                <w:rFonts w:hint="eastAsia"/>
              </w:rPr>
              <w:t>500-1kbp</w:t>
            </w:r>
          </w:p>
        </w:tc>
        <w:tc>
          <w:tcPr>
            <w:tcW w:w="928" w:type="dxa"/>
            <w:tcBorders>
              <w:top w:val="single" w:sz="12" w:space="0" w:color="000000"/>
              <w:bottom w:val="single" w:sz="4" w:space="0" w:color="000000"/>
            </w:tcBorders>
            <w:noWrap/>
            <w:vAlign w:val="bottom"/>
          </w:tcPr>
          <w:p w14:paraId="0900C3B7" w14:textId="77777777" w:rsidR="005518B7" w:rsidRDefault="005518B7" w:rsidP="00ED3852">
            <w:pPr>
              <w:widowControl/>
              <w:jc w:val="center"/>
            </w:pPr>
            <w:r>
              <w:rPr>
                <w:rFonts w:hint="eastAsia"/>
              </w:rPr>
              <w:t>1k-2kbp</w:t>
            </w:r>
          </w:p>
        </w:tc>
        <w:tc>
          <w:tcPr>
            <w:tcW w:w="928" w:type="dxa"/>
            <w:tcBorders>
              <w:top w:val="single" w:sz="12" w:space="0" w:color="000000"/>
              <w:bottom w:val="single" w:sz="4" w:space="0" w:color="000000"/>
            </w:tcBorders>
            <w:noWrap/>
            <w:vAlign w:val="bottom"/>
          </w:tcPr>
          <w:p w14:paraId="7D60E80B" w14:textId="77777777" w:rsidR="005518B7" w:rsidRDefault="005518B7" w:rsidP="00ED3852">
            <w:pPr>
              <w:widowControl/>
              <w:jc w:val="center"/>
            </w:pPr>
            <w:r>
              <w:rPr>
                <w:rFonts w:hint="eastAsia"/>
              </w:rPr>
              <w:t>2k-3kbp</w:t>
            </w:r>
          </w:p>
        </w:tc>
        <w:tc>
          <w:tcPr>
            <w:tcW w:w="928" w:type="dxa"/>
            <w:tcBorders>
              <w:top w:val="single" w:sz="12" w:space="0" w:color="000000"/>
              <w:bottom w:val="single" w:sz="4" w:space="0" w:color="000000"/>
            </w:tcBorders>
            <w:noWrap/>
            <w:vAlign w:val="bottom"/>
          </w:tcPr>
          <w:p w14:paraId="09B2E06A" w14:textId="77777777" w:rsidR="005518B7" w:rsidRDefault="005518B7" w:rsidP="00ED3852">
            <w:pPr>
              <w:widowControl/>
              <w:jc w:val="center"/>
            </w:pPr>
            <w:r>
              <w:rPr>
                <w:rFonts w:hint="eastAsia"/>
              </w:rPr>
              <w:t>&gt;3kbp</w:t>
            </w:r>
          </w:p>
        </w:tc>
        <w:tc>
          <w:tcPr>
            <w:tcW w:w="928" w:type="dxa"/>
            <w:tcBorders>
              <w:top w:val="single" w:sz="12" w:space="0" w:color="000000"/>
              <w:bottom w:val="single" w:sz="4" w:space="0" w:color="000000"/>
            </w:tcBorders>
            <w:noWrap/>
            <w:vAlign w:val="bottom"/>
          </w:tcPr>
          <w:p w14:paraId="2E580412" w14:textId="77777777" w:rsidR="005518B7" w:rsidRDefault="005518B7" w:rsidP="00ED3852">
            <w:pPr>
              <w:widowControl/>
              <w:jc w:val="center"/>
            </w:pPr>
            <w:r>
              <w:rPr>
                <w:rFonts w:hint="eastAsia"/>
              </w:rPr>
              <w:t>Total</w:t>
            </w:r>
          </w:p>
        </w:tc>
      </w:tr>
      <w:tr w:rsidR="005518B7" w14:paraId="12155C7F" w14:textId="77777777" w:rsidTr="00ED3852">
        <w:trPr>
          <w:trHeight w:val="276"/>
        </w:trPr>
        <w:tc>
          <w:tcPr>
            <w:tcW w:w="1536" w:type="dxa"/>
            <w:gridSpan w:val="2"/>
            <w:vMerge w:val="restart"/>
            <w:tcBorders>
              <w:top w:val="single" w:sz="4" w:space="0" w:color="000000"/>
            </w:tcBorders>
            <w:noWrap/>
            <w:vAlign w:val="center"/>
          </w:tcPr>
          <w:p w14:paraId="18397F2E" w14:textId="552310EA" w:rsidR="005518B7" w:rsidRDefault="00CA2BC0" w:rsidP="00ED3852">
            <w:pPr>
              <w:widowControl/>
              <w:jc w:val="center"/>
            </w:pPr>
            <w:r>
              <w:t>DT</w:t>
            </w:r>
          </w:p>
        </w:tc>
        <w:tc>
          <w:tcPr>
            <w:tcW w:w="1441" w:type="dxa"/>
            <w:gridSpan w:val="2"/>
            <w:tcBorders>
              <w:top w:val="single" w:sz="4" w:space="0" w:color="000000"/>
            </w:tcBorders>
            <w:noWrap/>
          </w:tcPr>
          <w:p w14:paraId="70D0CFA4" w14:textId="77777777" w:rsidR="005518B7" w:rsidRDefault="005518B7" w:rsidP="00ED3852">
            <w:pPr>
              <w:widowControl/>
              <w:jc w:val="center"/>
            </w:pPr>
            <w:r>
              <w:rPr>
                <w:rFonts w:hint="eastAsia"/>
              </w:rPr>
              <w:t>Number of transcripts</w:t>
            </w:r>
          </w:p>
        </w:tc>
        <w:tc>
          <w:tcPr>
            <w:tcW w:w="689" w:type="dxa"/>
            <w:tcBorders>
              <w:top w:val="single" w:sz="4" w:space="0" w:color="000000"/>
            </w:tcBorders>
            <w:noWrap/>
            <w:vAlign w:val="center"/>
          </w:tcPr>
          <w:p w14:paraId="15BABA4F" w14:textId="77777777" w:rsidR="005518B7" w:rsidRDefault="005518B7" w:rsidP="00ED3852">
            <w:pPr>
              <w:widowControl/>
              <w:jc w:val="center"/>
            </w:pPr>
            <w:r>
              <w:rPr>
                <w:rFonts w:hint="eastAsia"/>
              </w:rPr>
              <w:t>149</w:t>
            </w:r>
          </w:p>
        </w:tc>
        <w:tc>
          <w:tcPr>
            <w:tcW w:w="928" w:type="dxa"/>
            <w:tcBorders>
              <w:top w:val="single" w:sz="4" w:space="0" w:color="000000"/>
            </w:tcBorders>
            <w:noWrap/>
            <w:vAlign w:val="center"/>
          </w:tcPr>
          <w:p w14:paraId="378A1DF9" w14:textId="77777777" w:rsidR="005518B7" w:rsidRDefault="005518B7" w:rsidP="00ED3852">
            <w:pPr>
              <w:widowControl/>
              <w:jc w:val="center"/>
            </w:pPr>
            <w:r>
              <w:rPr>
                <w:rFonts w:hint="eastAsia"/>
              </w:rPr>
              <w:t>2014</w:t>
            </w:r>
          </w:p>
        </w:tc>
        <w:tc>
          <w:tcPr>
            <w:tcW w:w="928" w:type="dxa"/>
            <w:tcBorders>
              <w:top w:val="single" w:sz="4" w:space="0" w:color="000000"/>
            </w:tcBorders>
            <w:noWrap/>
            <w:vAlign w:val="center"/>
          </w:tcPr>
          <w:p w14:paraId="48ACB8EA" w14:textId="77777777" w:rsidR="005518B7" w:rsidRDefault="005518B7" w:rsidP="00ED3852">
            <w:pPr>
              <w:widowControl/>
              <w:jc w:val="center"/>
            </w:pPr>
            <w:r>
              <w:rPr>
                <w:rFonts w:hint="eastAsia"/>
              </w:rPr>
              <w:t>16667</w:t>
            </w:r>
          </w:p>
        </w:tc>
        <w:tc>
          <w:tcPr>
            <w:tcW w:w="928" w:type="dxa"/>
            <w:tcBorders>
              <w:top w:val="single" w:sz="4" w:space="0" w:color="000000"/>
            </w:tcBorders>
            <w:noWrap/>
            <w:vAlign w:val="center"/>
          </w:tcPr>
          <w:p w14:paraId="253ED295" w14:textId="77777777" w:rsidR="005518B7" w:rsidRDefault="005518B7" w:rsidP="00ED3852">
            <w:pPr>
              <w:widowControl/>
              <w:jc w:val="center"/>
            </w:pPr>
            <w:r>
              <w:rPr>
                <w:rFonts w:hint="eastAsia"/>
              </w:rPr>
              <w:t>9498</w:t>
            </w:r>
          </w:p>
        </w:tc>
        <w:tc>
          <w:tcPr>
            <w:tcW w:w="928" w:type="dxa"/>
            <w:tcBorders>
              <w:top w:val="single" w:sz="4" w:space="0" w:color="000000"/>
            </w:tcBorders>
            <w:noWrap/>
            <w:vAlign w:val="center"/>
          </w:tcPr>
          <w:p w14:paraId="76217558" w14:textId="77777777" w:rsidR="005518B7" w:rsidRDefault="005518B7" w:rsidP="00ED3852">
            <w:pPr>
              <w:widowControl/>
              <w:jc w:val="center"/>
            </w:pPr>
            <w:r>
              <w:rPr>
                <w:rFonts w:hint="eastAsia"/>
              </w:rPr>
              <w:t>5613</w:t>
            </w:r>
          </w:p>
        </w:tc>
        <w:tc>
          <w:tcPr>
            <w:tcW w:w="928" w:type="dxa"/>
            <w:tcBorders>
              <w:top w:val="single" w:sz="4" w:space="0" w:color="000000"/>
            </w:tcBorders>
            <w:noWrap/>
            <w:vAlign w:val="center"/>
          </w:tcPr>
          <w:p w14:paraId="7C9F9B4A" w14:textId="77777777" w:rsidR="005518B7" w:rsidRDefault="005518B7" w:rsidP="00ED3852">
            <w:pPr>
              <w:widowControl/>
              <w:jc w:val="center"/>
            </w:pPr>
            <w:r>
              <w:rPr>
                <w:rFonts w:hint="eastAsia"/>
              </w:rPr>
              <w:t>33941</w:t>
            </w:r>
          </w:p>
        </w:tc>
      </w:tr>
      <w:tr w:rsidR="005518B7" w14:paraId="3B16E65D" w14:textId="77777777" w:rsidTr="00ED3852">
        <w:trPr>
          <w:trHeight w:val="276"/>
        </w:trPr>
        <w:tc>
          <w:tcPr>
            <w:tcW w:w="1536" w:type="dxa"/>
            <w:gridSpan w:val="2"/>
            <w:vMerge/>
            <w:vAlign w:val="center"/>
          </w:tcPr>
          <w:p w14:paraId="588A3C4B" w14:textId="77777777" w:rsidR="005518B7" w:rsidRDefault="005518B7" w:rsidP="00ED3852">
            <w:pPr>
              <w:widowControl/>
              <w:jc w:val="center"/>
            </w:pPr>
          </w:p>
        </w:tc>
        <w:tc>
          <w:tcPr>
            <w:tcW w:w="1441" w:type="dxa"/>
            <w:gridSpan w:val="2"/>
            <w:noWrap/>
          </w:tcPr>
          <w:p w14:paraId="4A37E003" w14:textId="77777777" w:rsidR="005518B7" w:rsidRDefault="005518B7" w:rsidP="00ED3852">
            <w:pPr>
              <w:widowControl/>
              <w:jc w:val="center"/>
            </w:pPr>
            <w:r>
              <w:rPr>
                <w:rFonts w:hint="eastAsia"/>
              </w:rPr>
              <w:t>Number of Genes</w:t>
            </w:r>
          </w:p>
        </w:tc>
        <w:tc>
          <w:tcPr>
            <w:tcW w:w="689" w:type="dxa"/>
            <w:noWrap/>
            <w:vAlign w:val="center"/>
          </w:tcPr>
          <w:p w14:paraId="5C99B9F7" w14:textId="77777777" w:rsidR="005518B7" w:rsidRDefault="005518B7" w:rsidP="00ED3852">
            <w:pPr>
              <w:widowControl/>
              <w:jc w:val="center"/>
            </w:pPr>
            <w:r>
              <w:rPr>
                <w:rFonts w:hint="eastAsia"/>
              </w:rPr>
              <w:t>45</w:t>
            </w:r>
          </w:p>
        </w:tc>
        <w:tc>
          <w:tcPr>
            <w:tcW w:w="928" w:type="dxa"/>
            <w:noWrap/>
            <w:vAlign w:val="center"/>
          </w:tcPr>
          <w:p w14:paraId="108021A2" w14:textId="77777777" w:rsidR="005518B7" w:rsidRDefault="005518B7" w:rsidP="00ED3852">
            <w:pPr>
              <w:widowControl/>
              <w:jc w:val="center"/>
            </w:pPr>
            <w:r>
              <w:rPr>
                <w:rFonts w:hint="eastAsia"/>
              </w:rPr>
              <w:t>1203</w:t>
            </w:r>
          </w:p>
        </w:tc>
        <w:tc>
          <w:tcPr>
            <w:tcW w:w="928" w:type="dxa"/>
            <w:noWrap/>
            <w:vAlign w:val="center"/>
          </w:tcPr>
          <w:p w14:paraId="1E9702B8" w14:textId="77777777" w:rsidR="005518B7" w:rsidRDefault="005518B7" w:rsidP="00ED3852">
            <w:pPr>
              <w:widowControl/>
              <w:jc w:val="center"/>
            </w:pPr>
            <w:r>
              <w:rPr>
                <w:rFonts w:hint="eastAsia"/>
              </w:rPr>
              <w:t>9385</w:t>
            </w:r>
          </w:p>
        </w:tc>
        <w:tc>
          <w:tcPr>
            <w:tcW w:w="928" w:type="dxa"/>
            <w:noWrap/>
            <w:vAlign w:val="center"/>
          </w:tcPr>
          <w:p w14:paraId="22500F88" w14:textId="77777777" w:rsidR="005518B7" w:rsidRDefault="005518B7" w:rsidP="00ED3852">
            <w:pPr>
              <w:widowControl/>
              <w:jc w:val="center"/>
            </w:pPr>
            <w:r>
              <w:rPr>
                <w:rFonts w:hint="eastAsia"/>
              </w:rPr>
              <w:t>5440</w:t>
            </w:r>
          </w:p>
        </w:tc>
        <w:tc>
          <w:tcPr>
            <w:tcW w:w="928" w:type="dxa"/>
            <w:noWrap/>
            <w:vAlign w:val="center"/>
          </w:tcPr>
          <w:p w14:paraId="7470A134" w14:textId="77777777" w:rsidR="005518B7" w:rsidRDefault="005518B7" w:rsidP="00ED3852">
            <w:pPr>
              <w:widowControl/>
              <w:jc w:val="center"/>
            </w:pPr>
            <w:r>
              <w:rPr>
                <w:rFonts w:hint="eastAsia"/>
              </w:rPr>
              <w:t>3272</w:t>
            </w:r>
          </w:p>
        </w:tc>
        <w:tc>
          <w:tcPr>
            <w:tcW w:w="928" w:type="dxa"/>
            <w:noWrap/>
            <w:vAlign w:val="center"/>
          </w:tcPr>
          <w:p w14:paraId="1FE54F10" w14:textId="77777777" w:rsidR="005518B7" w:rsidRDefault="005518B7" w:rsidP="00ED3852">
            <w:pPr>
              <w:widowControl/>
              <w:jc w:val="center"/>
            </w:pPr>
            <w:r>
              <w:rPr>
                <w:rFonts w:hint="eastAsia"/>
              </w:rPr>
              <w:t>19345</w:t>
            </w:r>
          </w:p>
        </w:tc>
      </w:tr>
      <w:tr w:rsidR="005518B7" w14:paraId="4418BA68" w14:textId="77777777" w:rsidTr="00ED3852">
        <w:trPr>
          <w:trHeight w:val="276"/>
        </w:trPr>
        <w:tc>
          <w:tcPr>
            <w:tcW w:w="1536" w:type="dxa"/>
            <w:gridSpan w:val="2"/>
            <w:vMerge w:val="restart"/>
            <w:noWrap/>
            <w:vAlign w:val="center"/>
          </w:tcPr>
          <w:p w14:paraId="7890578C" w14:textId="337E345A" w:rsidR="005518B7" w:rsidRDefault="00CA2BC0" w:rsidP="00ED3852">
            <w:pPr>
              <w:widowControl/>
              <w:jc w:val="center"/>
            </w:pPr>
            <w:r>
              <w:t>TT</w:t>
            </w:r>
          </w:p>
        </w:tc>
        <w:tc>
          <w:tcPr>
            <w:tcW w:w="1441" w:type="dxa"/>
            <w:gridSpan w:val="2"/>
            <w:noWrap/>
          </w:tcPr>
          <w:p w14:paraId="547B86ED" w14:textId="77777777" w:rsidR="005518B7" w:rsidRDefault="005518B7" w:rsidP="00ED3852">
            <w:pPr>
              <w:widowControl/>
              <w:jc w:val="center"/>
            </w:pPr>
            <w:r>
              <w:rPr>
                <w:rFonts w:hint="eastAsia"/>
              </w:rPr>
              <w:t>Number of transcripts</w:t>
            </w:r>
          </w:p>
        </w:tc>
        <w:tc>
          <w:tcPr>
            <w:tcW w:w="689" w:type="dxa"/>
            <w:noWrap/>
            <w:vAlign w:val="center"/>
          </w:tcPr>
          <w:p w14:paraId="21F40FAF" w14:textId="77777777" w:rsidR="005518B7" w:rsidRDefault="005518B7" w:rsidP="00ED3852">
            <w:pPr>
              <w:widowControl/>
              <w:jc w:val="center"/>
            </w:pPr>
            <w:r>
              <w:rPr>
                <w:rFonts w:hint="eastAsia"/>
              </w:rPr>
              <w:t>307</w:t>
            </w:r>
          </w:p>
        </w:tc>
        <w:tc>
          <w:tcPr>
            <w:tcW w:w="928" w:type="dxa"/>
            <w:noWrap/>
            <w:vAlign w:val="center"/>
          </w:tcPr>
          <w:p w14:paraId="2B0A8165" w14:textId="77777777" w:rsidR="005518B7" w:rsidRDefault="005518B7" w:rsidP="00ED3852">
            <w:pPr>
              <w:widowControl/>
              <w:jc w:val="center"/>
            </w:pPr>
            <w:r>
              <w:rPr>
                <w:rFonts w:hint="eastAsia"/>
              </w:rPr>
              <w:t>3011</w:t>
            </w:r>
          </w:p>
        </w:tc>
        <w:tc>
          <w:tcPr>
            <w:tcW w:w="928" w:type="dxa"/>
            <w:noWrap/>
            <w:vAlign w:val="center"/>
          </w:tcPr>
          <w:p w14:paraId="4D12CAD8" w14:textId="77777777" w:rsidR="005518B7" w:rsidRDefault="005518B7" w:rsidP="00ED3852">
            <w:pPr>
              <w:widowControl/>
              <w:jc w:val="center"/>
            </w:pPr>
            <w:r>
              <w:rPr>
                <w:rFonts w:hint="eastAsia"/>
              </w:rPr>
              <w:t>21772</w:t>
            </w:r>
          </w:p>
        </w:tc>
        <w:tc>
          <w:tcPr>
            <w:tcW w:w="928" w:type="dxa"/>
            <w:noWrap/>
            <w:vAlign w:val="center"/>
          </w:tcPr>
          <w:p w14:paraId="64FCA16D" w14:textId="77777777" w:rsidR="005518B7" w:rsidRDefault="005518B7" w:rsidP="00ED3852">
            <w:pPr>
              <w:widowControl/>
              <w:jc w:val="center"/>
            </w:pPr>
            <w:r>
              <w:rPr>
                <w:rFonts w:hint="eastAsia"/>
              </w:rPr>
              <w:t>14006</w:t>
            </w:r>
          </w:p>
        </w:tc>
        <w:tc>
          <w:tcPr>
            <w:tcW w:w="928" w:type="dxa"/>
            <w:noWrap/>
            <w:vAlign w:val="center"/>
          </w:tcPr>
          <w:p w14:paraId="4AC9AE16" w14:textId="77777777" w:rsidR="005518B7" w:rsidRDefault="005518B7" w:rsidP="00ED3852">
            <w:pPr>
              <w:widowControl/>
              <w:jc w:val="center"/>
            </w:pPr>
            <w:r>
              <w:rPr>
                <w:rFonts w:hint="eastAsia"/>
              </w:rPr>
              <w:t>9661</w:t>
            </w:r>
          </w:p>
        </w:tc>
        <w:tc>
          <w:tcPr>
            <w:tcW w:w="928" w:type="dxa"/>
            <w:noWrap/>
            <w:vAlign w:val="center"/>
          </w:tcPr>
          <w:p w14:paraId="36285384" w14:textId="77777777" w:rsidR="005518B7" w:rsidRDefault="005518B7" w:rsidP="00ED3852">
            <w:pPr>
              <w:widowControl/>
              <w:jc w:val="center"/>
            </w:pPr>
            <w:r>
              <w:rPr>
                <w:rFonts w:hint="eastAsia"/>
              </w:rPr>
              <w:t>48757</w:t>
            </w:r>
          </w:p>
        </w:tc>
      </w:tr>
      <w:tr w:rsidR="005518B7" w14:paraId="2C908C85" w14:textId="77777777" w:rsidTr="00ED3852">
        <w:trPr>
          <w:trHeight w:val="276"/>
        </w:trPr>
        <w:tc>
          <w:tcPr>
            <w:tcW w:w="1536" w:type="dxa"/>
            <w:gridSpan w:val="2"/>
            <w:vMerge/>
            <w:tcBorders>
              <w:bottom w:val="single" w:sz="12" w:space="0" w:color="000000"/>
            </w:tcBorders>
          </w:tcPr>
          <w:p w14:paraId="03B3FE41" w14:textId="77777777" w:rsidR="005518B7" w:rsidRDefault="005518B7" w:rsidP="00ED3852">
            <w:pPr>
              <w:widowControl/>
              <w:jc w:val="center"/>
            </w:pPr>
          </w:p>
        </w:tc>
        <w:tc>
          <w:tcPr>
            <w:tcW w:w="1441" w:type="dxa"/>
            <w:gridSpan w:val="2"/>
            <w:tcBorders>
              <w:bottom w:val="single" w:sz="12" w:space="0" w:color="000000"/>
            </w:tcBorders>
            <w:noWrap/>
          </w:tcPr>
          <w:p w14:paraId="2B2DA841" w14:textId="77777777" w:rsidR="005518B7" w:rsidRDefault="005518B7" w:rsidP="00ED3852">
            <w:pPr>
              <w:widowControl/>
              <w:jc w:val="center"/>
            </w:pPr>
            <w:r>
              <w:rPr>
                <w:rFonts w:hint="eastAsia"/>
              </w:rPr>
              <w:t>Number of Genes</w:t>
            </w:r>
          </w:p>
        </w:tc>
        <w:tc>
          <w:tcPr>
            <w:tcW w:w="689" w:type="dxa"/>
            <w:tcBorders>
              <w:bottom w:val="single" w:sz="12" w:space="0" w:color="000000"/>
            </w:tcBorders>
            <w:noWrap/>
            <w:vAlign w:val="center"/>
          </w:tcPr>
          <w:p w14:paraId="119C98A3" w14:textId="77777777" w:rsidR="005518B7" w:rsidRDefault="005518B7" w:rsidP="00ED3852">
            <w:pPr>
              <w:widowControl/>
              <w:jc w:val="center"/>
            </w:pPr>
            <w:r>
              <w:rPr>
                <w:rFonts w:hint="eastAsia"/>
              </w:rPr>
              <w:t>77</w:t>
            </w:r>
          </w:p>
        </w:tc>
        <w:tc>
          <w:tcPr>
            <w:tcW w:w="928" w:type="dxa"/>
            <w:tcBorders>
              <w:bottom w:val="single" w:sz="12" w:space="0" w:color="000000"/>
            </w:tcBorders>
            <w:noWrap/>
            <w:vAlign w:val="center"/>
          </w:tcPr>
          <w:p w14:paraId="3F986295" w14:textId="77777777" w:rsidR="005518B7" w:rsidRDefault="005518B7" w:rsidP="00ED3852">
            <w:pPr>
              <w:widowControl/>
              <w:jc w:val="center"/>
            </w:pPr>
            <w:r>
              <w:rPr>
                <w:rFonts w:hint="eastAsia"/>
              </w:rPr>
              <w:t>1679</w:t>
            </w:r>
          </w:p>
        </w:tc>
        <w:tc>
          <w:tcPr>
            <w:tcW w:w="928" w:type="dxa"/>
            <w:tcBorders>
              <w:bottom w:val="single" w:sz="12" w:space="0" w:color="000000"/>
            </w:tcBorders>
            <w:noWrap/>
            <w:vAlign w:val="center"/>
          </w:tcPr>
          <w:p w14:paraId="540ABEE7" w14:textId="77777777" w:rsidR="005518B7" w:rsidRDefault="005518B7" w:rsidP="00ED3852">
            <w:pPr>
              <w:widowControl/>
              <w:jc w:val="center"/>
            </w:pPr>
            <w:r>
              <w:rPr>
                <w:rFonts w:hint="eastAsia"/>
              </w:rPr>
              <w:t>11630</w:t>
            </w:r>
          </w:p>
        </w:tc>
        <w:tc>
          <w:tcPr>
            <w:tcW w:w="928" w:type="dxa"/>
            <w:tcBorders>
              <w:bottom w:val="single" w:sz="12" w:space="0" w:color="000000"/>
            </w:tcBorders>
            <w:noWrap/>
            <w:vAlign w:val="center"/>
          </w:tcPr>
          <w:p w14:paraId="3B4A766A" w14:textId="77777777" w:rsidR="005518B7" w:rsidRDefault="005518B7" w:rsidP="00ED3852">
            <w:pPr>
              <w:widowControl/>
              <w:jc w:val="center"/>
            </w:pPr>
            <w:r>
              <w:rPr>
                <w:rFonts w:hint="eastAsia"/>
              </w:rPr>
              <w:t>7502</w:t>
            </w:r>
          </w:p>
        </w:tc>
        <w:tc>
          <w:tcPr>
            <w:tcW w:w="928" w:type="dxa"/>
            <w:tcBorders>
              <w:bottom w:val="single" w:sz="12" w:space="0" w:color="000000"/>
            </w:tcBorders>
            <w:noWrap/>
            <w:vAlign w:val="center"/>
          </w:tcPr>
          <w:p w14:paraId="32AD99D3" w14:textId="77777777" w:rsidR="005518B7" w:rsidRDefault="005518B7" w:rsidP="00ED3852">
            <w:pPr>
              <w:widowControl/>
              <w:jc w:val="center"/>
            </w:pPr>
            <w:r>
              <w:rPr>
                <w:rFonts w:hint="eastAsia"/>
              </w:rPr>
              <w:t>5075</w:t>
            </w:r>
          </w:p>
        </w:tc>
        <w:tc>
          <w:tcPr>
            <w:tcW w:w="928" w:type="dxa"/>
            <w:tcBorders>
              <w:bottom w:val="single" w:sz="12" w:space="0" w:color="000000"/>
            </w:tcBorders>
            <w:noWrap/>
            <w:vAlign w:val="center"/>
          </w:tcPr>
          <w:p w14:paraId="48F2FAE9" w14:textId="77777777" w:rsidR="005518B7" w:rsidRDefault="005518B7" w:rsidP="00ED3852">
            <w:pPr>
              <w:widowControl/>
              <w:jc w:val="center"/>
            </w:pPr>
            <w:r>
              <w:rPr>
                <w:rFonts w:hint="eastAsia"/>
              </w:rPr>
              <w:t>25963</w:t>
            </w:r>
          </w:p>
        </w:tc>
      </w:tr>
    </w:tbl>
    <w:p w14:paraId="5A7AF704" w14:textId="77777777" w:rsidR="005518B7" w:rsidRPr="005518B7" w:rsidRDefault="005518B7" w:rsidP="005518B7">
      <w:pPr>
        <w:rPr>
          <w:rFonts w:cs="Times New Roman"/>
        </w:rPr>
      </w:pPr>
    </w:p>
    <w:p w14:paraId="022D170A" w14:textId="77777777" w:rsidR="005518B7" w:rsidRDefault="005518B7" w:rsidP="005518B7">
      <w:pPr>
        <w:jc w:val="center"/>
      </w:pPr>
    </w:p>
    <w:p w14:paraId="7FEFD1BE" w14:textId="2E4E6EFE" w:rsidR="005518B7" w:rsidRDefault="005518B7" w:rsidP="005518B7">
      <w:pPr>
        <w:widowControl/>
        <w:jc w:val="left"/>
      </w:pPr>
      <w:r>
        <w:br w:type="page"/>
      </w:r>
    </w:p>
    <w:p w14:paraId="2F72A71A" w14:textId="38286EBD" w:rsidR="005518B7" w:rsidRDefault="005518B7" w:rsidP="005518B7">
      <w:pPr>
        <w:jc w:val="center"/>
      </w:pPr>
      <w:r w:rsidRPr="005518B7">
        <w:rPr>
          <w:noProof/>
        </w:rPr>
        <w:lastRenderedPageBreak/>
        <w:drawing>
          <wp:inline distT="0" distB="0" distL="0" distR="0" wp14:anchorId="3FFB2667" wp14:editId="20FD17DC">
            <wp:extent cx="5145470" cy="4541914"/>
            <wp:effectExtent l="0" t="0" r="0" b="0"/>
            <wp:docPr id="13" name="图片 12">
              <a:extLst xmlns:a="http://schemas.openxmlformats.org/drawingml/2006/main">
                <a:ext uri="{FF2B5EF4-FFF2-40B4-BE49-F238E27FC236}">
                  <a16:creationId xmlns:a16="http://schemas.microsoft.com/office/drawing/2014/main" id="{C38201F3-A9FA-2597-7484-BE3C2B403D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a:extLst>
                        <a:ext uri="{FF2B5EF4-FFF2-40B4-BE49-F238E27FC236}">
                          <a16:creationId xmlns:a16="http://schemas.microsoft.com/office/drawing/2014/main" id="{C38201F3-A9FA-2597-7484-BE3C2B403DC0}"/>
                        </a:ext>
                      </a:extLst>
                    </pic:cNvPr>
                    <pic:cNvPicPr>
                      <a:picLocks noChangeAspect="1"/>
                    </pic:cNvPicPr>
                  </pic:nvPicPr>
                  <pic:blipFill>
                    <a:blip r:embed="rId6"/>
                    <a:stretch>
                      <a:fillRect/>
                    </a:stretch>
                  </pic:blipFill>
                  <pic:spPr>
                    <a:xfrm>
                      <a:off x="0" y="0"/>
                      <a:ext cx="5145470" cy="4541914"/>
                    </a:xfrm>
                    <a:prstGeom prst="rect">
                      <a:avLst/>
                    </a:prstGeom>
                  </pic:spPr>
                </pic:pic>
              </a:graphicData>
            </a:graphic>
          </wp:inline>
        </w:drawing>
      </w:r>
    </w:p>
    <w:p w14:paraId="5C815D18" w14:textId="77777777" w:rsidR="005518B7" w:rsidRDefault="005518B7" w:rsidP="005518B7">
      <w:pPr>
        <w:widowControl/>
        <w:spacing w:line="360" w:lineRule="auto"/>
        <w:jc w:val="left"/>
        <w:rPr>
          <w:rFonts w:cs="Times New Roman"/>
        </w:rPr>
      </w:pPr>
      <w:bookmarkStart w:id="1" w:name="_Hlk88761795"/>
      <w:r>
        <w:rPr>
          <w:rFonts w:cs="Times New Roman"/>
        </w:rPr>
        <w:t xml:space="preserve">Fig. S1. Annotation of the full-length reference transcriptome. </w:t>
      </w:r>
    </w:p>
    <w:p w14:paraId="69DD5AF3" w14:textId="496DC2C6" w:rsidR="005518B7" w:rsidRPr="001D10FD" w:rsidRDefault="005518B7" w:rsidP="005518B7">
      <w:pPr>
        <w:widowControl/>
        <w:spacing w:line="360" w:lineRule="auto"/>
        <w:jc w:val="left"/>
        <w:rPr>
          <w:rFonts w:cs="Times New Roman"/>
        </w:rPr>
      </w:pPr>
      <w:r>
        <w:rPr>
          <w:rFonts w:cs="Times New Roman"/>
        </w:rPr>
        <w:t xml:space="preserve">A and B: Information of function annotation in </w:t>
      </w:r>
      <w:r>
        <w:rPr>
          <w:rFonts w:cs="Times New Roman" w:hint="eastAsia"/>
        </w:rPr>
        <w:t>DT</w:t>
      </w:r>
      <w:r>
        <w:rPr>
          <w:rFonts w:cs="Times New Roman"/>
        </w:rPr>
        <w:t xml:space="preserve"> (A) and </w:t>
      </w:r>
      <w:r>
        <w:rPr>
          <w:rFonts w:cs="Times New Roman" w:hint="eastAsia"/>
        </w:rPr>
        <w:t>TT</w:t>
      </w:r>
      <w:r>
        <w:rPr>
          <w:rFonts w:cs="Times New Roman"/>
        </w:rPr>
        <w:t xml:space="preserve"> (B). C and D: Venn diagram of all transcripts from the reference transcriptome hits of NR, NT, KOG, KEGG and GO in </w:t>
      </w:r>
      <w:r>
        <w:rPr>
          <w:rFonts w:cs="Times New Roman" w:hint="eastAsia"/>
        </w:rPr>
        <w:t>DT</w:t>
      </w:r>
      <w:r>
        <w:rPr>
          <w:rFonts w:cs="Times New Roman"/>
        </w:rPr>
        <w:t xml:space="preserve"> (C) and </w:t>
      </w:r>
      <w:r>
        <w:rPr>
          <w:rFonts w:cs="Times New Roman" w:hint="eastAsia"/>
        </w:rPr>
        <w:t>TT</w:t>
      </w:r>
      <w:r>
        <w:rPr>
          <w:rFonts w:cs="Times New Roman"/>
        </w:rPr>
        <w:t xml:space="preserve"> (D).</w:t>
      </w:r>
      <w:bookmarkEnd w:id="1"/>
    </w:p>
    <w:p w14:paraId="12AFEF06" w14:textId="72FA25A2" w:rsidR="005518B7" w:rsidRDefault="005518B7">
      <w:pPr>
        <w:widowControl/>
        <w:jc w:val="left"/>
      </w:pPr>
      <w:r>
        <w:br w:type="page"/>
      </w:r>
    </w:p>
    <w:p w14:paraId="2FC3BC9C" w14:textId="5C27951F" w:rsidR="005518B7" w:rsidRDefault="005518B7" w:rsidP="005518B7">
      <w:pPr>
        <w:spacing w:line="360" w:lineRule="auto"/>
        <w:rPr>
          <w:rFonts w:cs="Times New Roman"/>
        </w:rPr>
      </w:pPr>
      <w:bookmarkStart w:id="2" w:name="_Hlk80469257"/>
      <w:r w:rsidRPr="005518B7">
        <w:rPr>
          <w:rFonts w:cs="Times New Roman"/>
          <w:noProof/>
        </w:rPr>
        <w:lastRenderedPageBreak/>
        <w:drawing>
          <wp:inline distT="0" distB="0" distL="0" distR="0" wp14:anchorId="7590B215" wp14:editId="016054B8">
            <wp:extent cx="5274310" cy="3605530"/>
            <wp:effectExtent l="0" t="0" r="0" b="0"/>
            <wp:docPr id="30" name="图片 29">
              <a:extLst xmlns:a="http://schemas.openxmlformats.org/drawingml/2006/main">
                <a:ext uri="{FF2B5EF4-FFF2-40B4-BE49-F238E27FC236}">
                  <a16:creationId xmlns:a16="http://schemas.microsoft.com/office/drawing/2014/main" id="{6484ACD8-F140-B22C-BF12-DFA987AC74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9">
                      <a:extLst>
                        <a:ext uri="{FF2B5EF4-FFF2-40B4-BE49-F238E27FC236}">
                          <a16:creationId xmlns:a16="http://schemas.microsoft.com/office/drawing/2014/main" id="{6484ACD8-F140-B22C-BF12-DFA987AC740E}"/>
                        </a:ext>
                      </a:extLst>
                    </pic:cNvPr>
                    <pic:cNvPicPr>
                      <a:picLocks noChangeAspect="1"/>
                    </pic:cNvPicPr>
                  </pic:nvPicPr>
                  <pic:blipFill>
                    <a:blip r:embed="rId7"/>
                    <a:stretch>
                      <a:fillRect/>
                    </a:stretch>
                  </pic:blipFill>
                  <pic:spPr>
                    <a:xfrm>
                      <a:off x="0" y="0"/>
                      <a:ext cx="5274310" cy="3605530"/>
                    </a:xfrm>
                    <a:prstGeom prst="rect">
                      <a:avLst/>
                    </a:prstGeom>
                  </pic:spPr>
                </pic:pic>
              </a:graphicData>
            </a:graphic>
          </wp:inline>
        </w:drawing>
      </w:r>
    </w:p>
    <w:p w14:paraId="725EC21E" w14:textId="564853CD" w:rsidR="005518B7" w:rsidRPr="00C4102B" w:rsidRDefault="005518B7" w:rsidP="005518B7">
      <w:pPr>
        <w:spacing w:line="360" w:lineRule="auto"/>
        <w:rPr>
          <w:rFonts w:cs="Times New Roman"/>
        </w:rPr>
      </w:pPr>
      <w:r>
        <w:rPr>
          <w:rFonts w:cs="Times New Roman"/>
        </w:rPr>
        <w:t xml:space="preserve">Fig. S2. Distribution and expression levels of DEGs in </w:t>
      </w:r>
      <w:r>
        <w:rPr>
          <w:rFonts w:cs="Times New Roman" w:hint="eastAsia"/>
        </w:rPr>
        <w:t>DS</w:t>
      </w:r>
      <w:r>
        <w:rPr>
          <w:rFonts w:cs="Times New Roman"/>
        </w:rPr>
        <w:t xml:space="preserve"> (A), </w:t>
      </w:r>
      <w:r>
        <w:rPr>
          <w:rFonts w:cs="Times New Roman" w:hint="eastAsia"/>
        </w:rPr>
        <w:t>DT</w:t>
      </w:r>
      <w:r>
        <w:rPr>
          <w:rFonts w:cs="Times New Roman"/>
        </w:rPr>
        <w:t xml:space="preserve"> (B), PI </w:t>
      </w:r>
      <w:r>
        <w:rPr>
          <w:rFonts w:cs="Times New Roman" w:hint="eastAsia"/>
        </w:rPr>
        <w:t>TS</w:t>
      </w:r>
      <w:r>
        <w:rPr>
          <w:rFonts w:cs="Times New Roman"/>
        </w:rPr>
        <w:t xml:space="preserve"> (C), and </w:t>
      </w:r>
      <w:r>
        <w:rPr>
          <w:rFonts w:cs="Times New Roman" w:hint="eastAsia"/>
        </w:rPr>
        <w:t>TT</w:t>
      </w:r>
      <w:r>
        <w:rPr>
          <w:rFonts w:cs="Times New Roman"/>
        </w:rPr>
        <w:t xml:space="preserve"> (D) exposed or not to Cd. Venn diagram of DEGs in all populations (E).</w:t>
      </w:r>
      <w:bookmarkEnd w:id="2"/>
    </w:p>
    <w:p w14:paraId="127EDA9B" w14:textId="2D679C36" w:rsidR="00447955" w:rsidRDefault="00447955">
      <w:pPr>
        <w:widowControl/>
        <w:jc w:val="left"/>
      </w:pPr>
      <w:r>
        <w:br w:type="page"/>
      </w:r>
    </w:p>
    <w:p w14:paraId="5017F54C" w14:textId="2DDD095D" w:rsidR="00447955" w:rsidRPr="00447955" w:rsidRDefault="00447955" w:rsidP="00447955">
      <w:pPr>
        <w:widowControl/>
        <w:spacing w:line="360" w:lineRule="auto"/>
        <w:jc w:val="center"/>
        <w:rPr>
          <w:b/>
          <w:bCs/>
        </w:rPr>
      </w:pPr>
      <w:r w:rsidRPr="00447955">
        <w:rPr>
          <w:b/>
          <w:bCs/>
        </w:rPr>
        <w:lastRenderedPageBreak/>
        <w:t xml:space="preserve">Supplementary File </w:t>
      </w:r>
      <w:r>
        <w:rPr>
          <w:rFonts w:hint="eastAsia"/>
          <w:b/>
          <w:bCs/>
        </w:rPr>
        <w:t>1</w:t>
      </w:r>
    </w:p>
    <w:p w14:paraId="422A408C" w14:textId="7C713516" w:rsidR="00447955" w:rsidRDefault="00447955" w:rsidP="00447955">
      <w:pPr>
        <w:widowControl/>
        <w:spacing w:line="360" w:lineRule="auto"/>
        <w:jc w:val="center"/>
        <w:rPr>
          <w:b/>
          <w:bCs/>
        </w:rPr>
      </w:pPr>
      <w:r>
        <w:rPr>
          <w:rFonts w:hint="eastAsia"/>
          <w:b/>
          <w:bCs/>
        </w:rPr>
        <w:t>ISO</w:t>
      </w:r>
      <w:r w:rsidRPr="00447955">
        <w:rPr>
          <w:b/>
          <w:bCs/>
        </w:rPr>
        <w:t>-seq Method</w:t>
      </w:r>
    </w:p>
    <w:p w14:paraId="55CF045F" w14:textId="77777777" w:rsidR="00CB4C98" w:rsidRDefault="00CB4C98" w:rsidP="00CB4C98">
      <w:pPr>
        <w:widowControl/>
        <w:spacing w:line="360" w:lineRule="auto"/>
        <w:jc w:val="left"/>
        <w:rPr>
          <w:b/>
          <w:bCs/>
        </w:rPr>
      </w:pPr>
      <w:r w:rsidRPr="00447955">
        <w:rPr>
          <w:b/>
          <w:bCs/>
        </w:rPr>
        <w:t>Sample collection and preparation</w:t>
      </w:r>
    </w:p>
    <w:p w14:paraId="01E78E7A" w14:textId="77777777" w:rsidR="00CB4C98" w:rsidRPr="00CB4C98" w:rsidRDefault="00CB4C98" w:rsidP="00CB4C98">
      <w:pPr>
        <w:widowControl/>
        <w:spacing w:line="360" w:lineRule="auto"/>
        <w:ind w:firstLineChars="50" w:firstLine="120"/>
        <w:jc w:val="left"/>
        <w:rPr>
          <w:b/>
          <w:bCs/>
        </w:rPr>
      </w:pPr>
      <w:r w:rsidRPr="00CB4C98">
        <w:rPr>
          <w:rFonts w:hint="eastAsia"/>
          <w:b/>
          <w:bCs/>
        </w:rPr>
        <w:t>RNA</w:t>
      </w:r>
      <w:r w:rsidRPr="00CB4C98">
        <w:rPr>
          <w:b/>
          <w:bCs/>
        </w:rPr>
        <w:t xml:space="preserve"> extraction</w:t>
      </w:r>
    </w:p>
    <w:p w14:paraId="2B518941" w14:textId="77777777" w:rsidR="00CB4C98" w:rsidRDefault="00CB4C98" w:rsidP="00CB4C98">
      <w:pPr>
        <w:widowControl/>
        <w:spacing w:line="360" w:lineRule="auto"/>
        <w:ind w:firstLineChars="200" w:firstLine="480"/>
        <w:jc w:val="left"/>
      </w:pPr>
      <w:r w:rsidRPr="00CB4C98">
        <w:t>Fresh roots were taken and frozen in liquid nitrogen for RNA isolation. Total RNA was isolated using Total RNA Kit II (Omega, USA).</w:t>
      </w:r>
    </w:p>
    <w:p w14:paraId="395C9184" w14:textId="48E45200" w:rsidR="00CB4C98" w:rsidRPr="00CB4C98" w:rsidRDefault="00CB4C98" w:rsidP="00CB4C98">
      <w:pPr>
        <w:widowControl/>
        <w:spacing w:line="360" w:lineRule="auto"/>
        <w:ind w:firstLineChars="50" w:firstLine="120"/>
        <w:jc w:val="left"/>
        <w:rPr>
          <w:b/>
          <w:bCs/>
        </w:rPr>
      </w:pPr>
      <w:r w:rsidRPr="00CB4C98">
        <w:rPr>
          <w:b/>
          <w:bCs/>
        </w:rPr>
        <w:t>Library preparation and sequencing</w:t>
      </w:r>
    </w:p>
    <w:p w14:paraId="59EC3E5A" w14:textId="77620C65" w:rsidR="00CB4C98" w:rsidRDefault="00CB4C98" w:rsidP="00CB4C98">
      <w:pPr>
        <w:widowControl/>
        <w:spacing w:line="360" w:lineRule="auto"/>
        <w:ind w:firstLineChars="200" w:firstLine="480"/>
        <w:jc w:val="left"/>
      </w:pPr>
      <w:r w:rsidRPr="00CB4C98">
        <w:t xml:space="preserve">The Iso-Seq library was prepared according to the Isoform Sequencing protocol (Iso-Seq) using the </w:t>
      </w:r>
      <w:proofErr w:type="spellStart"/>
      <w:r w:rsidRPr="00CB4C98">
        <w:t>Clontech</w:t>
      </w:r>
      <w:proofErr w:type="spellEnd"/>
      <w:r w:rsidRPr="00CB4C98">
        <w:t xml:space="preserve"> </w:t>
      </w:r>
      <w:proofErr w:type="spellStart"/>
      <w:r w:rsidRPr="00CB4C98">
        <w:t>SMARTer</w:t>
      </w:r>
      <w:proofErr w:type="spellEnd"/>
      <w:r w:rsidRPr="00CB4C98">
        <w:t xml:space="preserve"> PCR cDNA Synthesis Kit and the </w:t>
      </w:r>
      <w:proofErr w:type="spellStart"/>
      <w:r w:rsidRPr="00CB4C98">
        <w:t>BluePippin</w:t>
      </w:r>
      <w:proofErr w:type="spellEnd"/>
      <w:r w:rsidRPr="00CB4C98">
        <w:t xml:space="preserve"> Size Selection System protocol as described by Pacific Biosciences (PN 100-092-800-03)</w:t>
      </w:r>
    </w:p>
    <w:p w14:paraId="6A0E0C1B" w14:textId="77777777" w:rsidR="00CB4C98" w:rsidRPr="00447955" w:rsidRDefault="00CB4C98" w:rsidP="00CB4C98">
      <w:pPr>
        <w:widowControl/>
        <w:spacing w:line="360" w:lineRule="auto"/>
        <w:jc w:val="left"/>
        <w:rPr>
          <w:b/>
          <w:bCs/>
        </w:rPr>
      </w:pPr>
      <w:r w:rsidRPr="00447955">
        <w:rPr>
          <w:b/>
          <w:bCs/>
        </w:rPr>
        <w:t>Data Analysis</w:t>
      </w:r>
    </w:p>
    <w:p w14:paraId="26795A40" w14:textId="7E20D38B" w:rsidR="00CB4C98" w:rsidRPr="00CB4C98" w:rsidRDefault="00CB4C98" w:rsidP="00CB4C98">
      <w:pPr>
        <w:widowControl/>
        <w:spacing w:line="360" w:lineRule="auto"/>
        <w:ind w:firstLineChars="50" w:firstLine="120"/>
        <w:jc w:val="left"/>
        <w:rPr>
          <w:b/>
          <w:bCs/>
        </w:rPr>
      </w:pPr>
      <w:r w:rsidRPr="00CB4C98">
        <w:rPr>
          <w:b/>
          <w:bCs/>
        </w:rPr>
        <w:t>Data processin</w:t>
      </w:r>
      <w:r w:rsidRPr="00CB4C98">
        <w:rPr>
          <w:rFonts w:hint="eastAsia"/>
          <w:b/>
          <w:bCs/>
        </w:rPr>
        <w:t>g</w:t>
      </w:r>
    </w:p>
    <w:p w14:paraId="34983600" w14:textId="5905C4B1" w:rsidR="00CB4C98" w:rsidRDefault="00CB4C98" w:rsidP="00CB4C98">
      <w:pPr>
        <w:widowControl/>
        <w:spacing w:line="360" w:lineRule="auto"/>
        <w:ind w:firstLineChars="200" w:firstLine="480"/>
        <w:jc w:val="left"/>
      </w:pPr>
      <w:r w:rsidRPr="00CB4C98">
        <w:t xml:space="preserve">Sequence data were processed using the </w:t>
      </w:r>
      <w:proofErr w:type="spellStart"/>
      <w:r w:rsidRPr="00CB4C98">
        <w:t>SMRTlink</w:t>
      </w:r>
      <w:proofErr w:type="spellEnd"/>
      <w:r w:rsidRPr="00CB4C98">
        <w:t xml:space="preserve"> 5.0 software. Circular consensus sequence (CCS) was generated from subread BAM files, parameters: </w:t>
      </w:r>
      <w:proofErr w:type="spellStart"/>
      <w:r w:rsidRPr="00CB4C98">
        <w:t>min_length</w:t>
      </w:r>
      <w:proofErr w:type="spellEnd"/>
      <w:r w:rsidRPr="00CB4C98">
        <w:t xml:space="preserve"> 200, </w:t>
      </w:r>
      <w:proofErr w:type="spellStart"/>
      <w:r w:rsidRPr="00CB4C98">
        <w:t>max_drop_fraction</w:t>
      </w:r>
      <w:proofErr w:type="spellEnd"/>
      <w:r w:rsidRPr="00CB4C98">
        <w:t xml:space="preserve"> 0.8, </w:t>
      </w:r>
      <w:proofErr w:type="spellStart"/>
      <w:r w:rsidRPr="00CB4C98">
        <w:t>no_polish</w:t>
      </w:r>
      <w:proofErr w:type="spellEnd"/>
      <w:r w:rsidRPr="00CB4C98">
        <w:t xml:space="preserve"> TRUE, min_zscore-9999, </w:t>
      </w:r>
      <w:proofErr w:type="spellStart"/>
      <w:r w:rsidRPr="00CB4C98">
        <w:t>min_passes</w:t>
      </w:r>
      <w:proofErr w:type="spellEnd"/>
      <w:r w:rsidRPr="00CB4C98">
        <w:t xml:space="preserve"> 1, </w:t>
      </w:r>
      <w:proofErr w:type="spellStart"/>
      <w:r w:rsidRPr="00CB4C98">
        <w:t>min_predicted_accuracy</w:t>
      </w:r>
      <w:proofErr w:type="spellEnd"/>
      <w:r w:rsidRPr="00CB4C98">
        <w:t xml:space="preserve"> 0.8, </w:t>
      </w:r>
      <w:proofErr w:type="spellStart"/>
      <w:r w:rsidRPr="00CB4C98">
        <w:t>max_length</w:t>
      </w:r>
      <w:proofErr w:type="spellEnd"/>
      <w:r w:rsidRPr="00CB4C98">
        <w:t xml:space="preserve"> 18000. CCS.BAM files were output, which were then classified into full length and non-full length reads using pbclassify.py script, ignore </w:t>
      </w:r>
      <w:proofErr w:type="spellStart"/>
      <w:r w:rsidRPr="00CB4C98">
        <w:t>polyA</w:t>
      </w:r>
      <w:proofErr w:type="spellEnd"/>
      <w:r w:rsidRPr="00CB4C98">
        <w:t xml:space="preserve"> false, </w:t>
      </w:r>
      <w:proofErr w:type="spellStart"/>
      <w:r w:rsidRPr="00CB4C98">
        <w:t>minSeq</w:t>
      </w:r>
      <w:proofErr w:type="spellEnd"/>
      <w:r w:rsidRPr="00CB4C98">
        <w:t xml:space="preserve"> Length 200. Non full length and full-length </w:t>
      </w:r>
      <w:proofErr w:type="spellStart"/>
      <w:r w:rsidRPr="00CB4C98">
        <w:t>fasta</w:t>
      </w:r>
      <w:proofErr w:type="spellEnd"/>
      <w:r w:rsidRPr="00CB4C98">
        <w:t xml:space="preserve"> files produced were then fed into the cluster step, which does isoform-level clustering (ICE), followed by final Arrow polishing, </w:t>
      </w:r>
      <w:proofErr w:type="spellStart"/>
      <w:r w:rsidRPr="00CB4C98">
        <w:t>hq_quiver_min_accuracy</w:t>
      </w:r>
      <w:proofErr w:type="spellEnd"/>
      <w:r w:rsidRPr="00CB4C98">
        <w:t xml:space="preserve"> 0.99, </w:t>
      </w:r>
      <w:proofErr w:type="spellStart"/>
      <w:r w:rsidRPr="00CB4C98">
        <w:t>bin_by_primer</w:t>
      </w:r>
      <w:proofErr w:type="spellEnd"/>
      <w:r w:rsidRPr="00CB4C98">
        <w:t xml:space="preserve"> false, </w:t>
      </w:r>
      <w:proofErr w:type="spellStart"/>
      <w:r w:rsidRPr="00CB4C98">
        <w:t>bin_size_kb</w:t>
      </w:r>
      <w:proofErr w:type="spellEnd"/>
      <w:r w:rsidRPr="00CB4C98">
        <w:t xml:space="preserve"> 1, qv_trim_5p 100, qv_trim_3p 30.</w:t>
      </w:r>
    </w:p>
    <w:p w14:paraId="4C460696" w14:textId="23D41405" w:rsidR="00CB4C98" w:rsidRPr="00CB4C98" w:rsidRDefault="00CB4C98" w:rsidP="00CB4C98">
      <w:pPr>
        <w:widowControl/>
        <w:spacing w:line="360" w:lineRule="auto"/>
        <w:ind w:firstLineChars="50" w:firstLine="120"/>
        <w:jc w:val="left"/>
        <w:rPr>
          <w:b/>
          <w:bCs/>
        </w:rPr>
      </w:pPr>
      <w:r w:rsidRPr="00CB4C98">
        <w:rPr>
          <w:b/>
          <w:bCs/>
        </w:rPr>
        <w:t>Error correction using Illumina reads</w:t>
      </w:r>
    </w:p>
    <w:p w14:paraId="47A427F6" w14:textId="01446156" w:rsidR="00CB4C98" w:rsidRDefault="00CB4C98" w:rsidP="00CB4C98">
      <w:pPr>
        <w:widowControl/>
        <w:spacing w:line="360" w:lineRule="auto"/>
        <w:ind w:firstLineChars="200" w:firstLine="480"/>
        <w:jc w:val="left"/>
      </w:pPr>
      <w:r w:rsidRPr="00CB4C98">
        <w:t xml:space="preserve">Additional nucleotide errors in consensus reads were corrected using the Illumina RNA seq data with the software </w:t>
      </w:r>
      <w:proofErr w:type="spellStart"/>
      <w:r w:rsidRPr="00CB4C98">
        <w:t>LoRDEC</w:t>
      </w:r>
      <w:proofErr w:type="spellEnd"/>
      <w:r w:rsidRPr="00CB4C98">
        <w:t>.</w:t>
      </w:r>
    </w:p>
    <w:p w14:paraId="5EDDDA41" w14:textId="77777777" w:rsidR="00CB4C98" w:rsidRPr="00CB4C98" w:rsidRDefault="00CB4C98" w:rsidP="00CB4C98">
      <w:pPr>
        <w:widowControl/>
        <w:spacing w:line="360" w:lineRule="auto"/>
        <w:ind w:firstLineChars="50" w:firstLine="120"/>
        <w:jc w:val="left"/>
        <w:rPr>
          <w:b/>
          <w:bCs/>
        </w:rPr>
      </w:pPr>
      <w:r w:rsidRPr="00CB4C98">
        <w:rPr>
          <w:b/>
          <w:bCs/>
        </w:rPr>
        <w:t>Gene structure analysis</w:t>
      </w:r>
    </w:p>
    <w:p w14:paraId="1353B05F" w14:textId="697C4131" w:rsidR="00CB4C98" w:rsidRDefault="00CB4C98" w:rsidP="00CB4C98">
      <w:pPr>
        <w:widowControl/>
        <w:spacing w:line="360" w:lineRule="auto"/>
        <w:ind w:firstLineChars="200" w:firstLine="480"/>
        <w:jc w:val="left"/>
      </w:pPr>
      <w:r w:rsidRPr="00CB4C98">
        <w:t xml:space="preserve">Gene structure analysis was performed using TAPIS pipeline. The GMAP output bam format file and </w:t>
      </w:r>
      <w:proofErr w:type="spellStart"/>
      <w:r w:rsidRPr="00CB4C98">
        <w:t>gff</w:t>
      </w:r>
      <w:proofErr w:type="spellEnd"/>
      <w:r w:rsidRPr="00CB4C98">
        <w:t>/</w:t>
      </w:r>
      <w:proofErr w:type="spellStart"/>
      <w:r w:rsidRPr="00CB4C98">
        <w:t>gtf</w:t>
      </w:r>
      <w:proofErr w:type="spellEnd"/>
      <w:r w:rsidRPr="00CB4C98">
        <w:t xml:space="preserve"> format genome annotation file were used for gene and transcript determination. Alternative splicing events and Alternative polyadenylation events were then analyzed. Fusion transcripts were determined as transcripts mapping </w:t>
      </w:r>
      <w:r w:rsidRPr="00CB4C98">
        <w:lastRenderedPageBreak/>
        <w:t>to two or more long-distance range genes and was validated by at least two Illumina reads.</w:t>
      </w:r>
    </w:p>
    <w:p w14:paraId="3A2BD24C" w14:textId="7A52F43B" w:rsidR="00CB4C98" w:rsidRPr="00CB4C98" w:rsidRDefault="00CB4C98" w:rsidP="00CB4C98">
      <w:pPr>
        <w:widowControl/>
        <w:spacing w:line="360" w:lineRule="auto"/>
        <w:ind w:firstLineChars="50" w:firstLine="120"/>
        <w:jc w:val="left"/>
        <w:rPr>
          <w:b/>
          <w:bCs/>
        </w:rPr>
      </w:pPr>
      <w:r w:rsidRPr="00CB4C98">
        <w:rPr>
          <w:b/>
          <w:bCs/>
        </w:rPr>
        <w:t>Unmapped transcripts and Novel gene transcripts functional annotation</w:t>
      </w:r>
    </w:p>
    <w:p w14:paraId="3F2D06CE" w14:textId="513B5603" w:rsidR="00CB4C98" w:rsidRDefault="00CB4C98" w:rsidP="00CB4C98">
      <w:pPr>
        <w:widowControl/>
        <w:spacing w:line="360" w:lineRule="auto"/>
        <w:ind w:firstLineChars="200" w:firstLine="480"/>
        <w:jc w:val="left"/>
      </w:pPr>
      <w:r w:rsidRPr="00CB4C98">
        <w:t xml:space="preserve">Unmapped transcripts and Novel gene transcripts function were annotated based on the following databases: </w:t>
      </w:r>
      <w:proofErr w:type="gramStart"/>
      <w:r w:rsidRPr="00CB4C98">
        <w:t>NR(</w:t>
      </w:r>
      <w:proofErr w:type="gramEnd"/>
      <w:r w:rsidRPr="00CB4C98">
        <w:t xml:space="preserve">NCBI non-redundant protein sequences); NT(NCBI non-redundant nucleotide sequences); </w:t>
      </w:r>
      <w:proofErr w:type="spellStart"/>
      <w:r w:rsidRPr="00CB4C98">
        <w:t>Pfam</w:t>
      </w:r>
      <w:proofErr w:type="spellEnd"/>
      <w:r w:rsidRPr="00CB4C98">
        <w:t xml:space="preserve"> (Protein family); KOG/COG(Clusters of Orthologous Groups of proteins); Swiss-Prot (A manually annotated and reviewed protein sequence database)</w:t>
      </w:r>
      <w:r>
        <w:rPr>
          <w:rFonts w:hint="eastAsia"/>
        </w:rPr>
        <w:t xml:space="preserve">; </w:t>
      </w:r>
      <w:r w:rsidRPr="00CB4C98">
        <w:t>KO(KEGGO</w:t>
      </w:r>
      <w:r w:rsidR="00717F1D">
        <w:rPr>
          <w:rFonts w:hint="eastAsia"/>
        </w:rPr>
        <w:t xml:space="preserve"> </w:t>
      </w:r>
      <w:proofErr w:type="spellStart"/>
      <w:r w:rsidRPr="00CB4C98">
        <w:t>rtholog</w:t>
      </w:r>
      <w:proofErr w:type="spellEnd"/>
      <w:r w:rsidRPr="00CB4C98">
        <w:t xml:space="preserve"> database); GO(Gene Ontology).</w:t>
      </w:r>
    </w:p>
    <w:p w14:paraId="03E25DCC" w14:textId="26F1AEB0" w:rsidR="00CB4C98" w:rsidRDefault="00CB4C98" w:rsidP="00CB4C98">
      <w:pPr>
        <w:widowControl/>
        <w:spacing w:line="360" w:lineRule="auto"/>
        <w:ind w:firstLineChars="200" w:firstLine="480"/>
        <w:jc w:val="left"/>
      </w:pPr>
      <w:r w:rsidRPr="00CB4C98">
        <w:t>We</w:t>
      </w:r>
      <w:r w:rsidR="00717F1D">
        <w:rPr>
          <w:rFonts w:hint="eastAsia"/>
        </w:rPr>
        <w:t xml:space="preserve"> </w:t>
      </w:r>
      <w:r w:rsidRPr="00CB4C98">
        <w:t>used the software of BLAST and set the e-value ‘1e-10’ in NT database analysis; We</w:t>
      </w:r>
      <w:r w:rsidR="00717F1D">
        <w:rPr>
          <w:rFonts w:hint="eastAsia"/>
        </w:rPr>
        <w:t xml:space="preserve"> </w:t>
      </w:r>
      <w:r w:rsidRPr="00CB4C98">
        <w:t>used the software of Diamond BLASTX and set the e-value ‘1e-10’ in NR KOG Swiss-Prot KEGG</w:t>
      </w:r>
      <w:r w:rsidR="00717F1D">
        <w:rPr>
          <w:rFonts w:hint="eastAsia"/>
        </w:rPr>
        <w:t xml:space="preserve"> </w:t>
      </w:r>
      <w:r w:rsidRPr="00CB4C98">
        <w:t>databases analysis; We</w:t>
      </w:r>
      <w:r w:rsidR="00717F1D">
        <w:rPr>
          <w:rFonts w:hint="eastAsia"/>
        </w:rPr>
        <w:t xml:space="preserve"> </w:t>
      </w:r>
      <w:r w:rsidRPr="00CB4C98">
        <w:t xml:space="preserve">used the software of </w:t>
      </w:r>
      <w:proofErr w:type="spellStart"/>
      <w:r w:rsidRPr="00CB4C98">
        <w:t>Hmmscan</w:t>
      </w:r>
      <w:proofErr w:type="spellEnd"/>
      <w:r w:rsidRPr="00CB4C98">
        <w:t xml:space="preserve"> in </w:t>
      </w:r>
      <w:proofErr w:type="spellStart"/>
      <w:r w:rsidRPr="00CB4C98">
        <w:t>Pfam</w:t>
      </w:r>
      <w:proofErr w:type="spellEnd"/>
      <w:r w:rsidRPr="00CB4C98">
        <w:t xml:space="preserve"> database analysis.</w:t>
      </w:r>
    </w:p>
    <w:p w14:paraId="1025E61F" w14:textId="30AB6EC2" w:rsidR="00CB4C98" w:rsidRPr="00CB4C98" w:rsidRDefault="00CB4C98" w:rsidP="00CB4C98">
      <w:pPr>
        <w:widowControl/>
        <w:spacing w:line="360" w:lineRule="auto"/>
        <w:jc w:val="left"/>
      </w:pPr>
    </w:p>
    <w:p w14:paraId="552197C3" w14:textId="77777777" w:rsidR="00CB4C98" w:rsidRPr="00CB4C98" w:rsidRDefault="00CB4C98" w:rsidP="00CB4C98">
      <w:pPr>
        <w:widowControl/>
        <w:spacing w:line="360" w:lineRule="auto"/>
        <w:rPr>
          <w:b/>
          <w:bCs/>
        </w:rPr>
      </w:pPr>
    </w:p>
    <w:p w14:paraId="6B724601" w14:textId="77777777" w:rsidR="00447955" w:rsidRDefault="00447955">
      <w:pPr>
        <w:widowControl/>
        <w:jc w:val="left"/>
        <w:rPr>
          <w:color w:val="FF0000"/>
        </w:rPr>
      </w:pPr>
      <w:r>
        <w:rPr>
          <w:color w:val="FF0000"/>
        </w:rPr>
        <w:br w:type="page"/>
      </w:r>
    </w:p>
    <w:p w14:paraId="6E2C453E" w14:textId="19F49099" w:rsidR="00106C83" w:rsidRPr="00447955" w:rsidRDefault="00447955" w:rsidP="00447955">
      <w:pPr>
        <w:widowControl/>
        <w:spacing w:line="360" w:lineRule="auto"/>
        <w:jc w:val="center"/>
        <w:rPr>
          <w:b/>
          <w:bCs/>
        </w:rPr>
      </w:pPr>
      <w:r w:rsidRPr="00447955">
        <w:rPr>
          <w:b/>
          <w:bCs/>
        </w:rPr>
        <w:lastRenderedPageBreak/>
        <w:t xml:space="preserve">Supplementary File </w:t>
      </w:r>
      <w:r w:rsidRPr="00447955">
        <w:rPr>
          <w:rFonts w:hint="eastAsia"/>
          <w:b/>
          <w:bCs/>
        </w:rPr>
        <w:t>2</w:t>
      </w:r>
    </w:p>
    <w:p w14:paraId="3E411808" w14:textId="5D8BD536" w:rsidR="00447955" w:rsidRDefault="00447955" w:rsidP="00447955">
      <w:pPr>
        <w:widowControl/>
        <w:spacing w:line="360" w:lineRule="auto"/>
        <w:jc w:val="center"/>
        <w:rPr>
          <w:b/>
          <w:bCs/>
        </w:rPr>
      </w:pPr>
      <w:r w:rsidRPr="00447955">
        <w:rPr>
          <w:b/>
          <w:bCs/>
        </w:rPr>
        <w:t>RNA-seq Method</w:t>
      </w:r>
    </w:p>
    <w:p w14:paraId="39D4F31D" w14:textId="27B30168" w:rsidR="00447955" w:rsidRDefault="00447955" w:rsidP="00447955">
      <w:pPr>
        <w:widowControl/>
        <w:spacing w:line="360" w:lineRule="auto"/>
        <w:jc w:val="left"/>
        <w:rPr>
          <w:b/>
          <w:bCs/>
        </w:rPr>
      </w:pPr>
      <w:r w:rsidRPr="00447955">
        <w:rPr>
          <w:b/>
          <w:bCs/>
        </w:rPr>
        <w:t>Sample collection and preparation</w:t>
      </w:r>
    </w:p>
    <w:p w14:paraId="7649CE9F" w14:textId="683DDDFA" w:rsidR="00CB4C98" w:rsidRPr="00CB4C98" w:rsidRDefault="00CB4C98" w:rsidP="00CB4C98">
      <w:pPr>
        <w:widowControl/>
        <w:spacing w:line="360" w:lineRule="auto"/>
        <w:ind w:firstLineChars="50" w:firstLine="120"/>
        <w:jc w:val="left"/>
        <w:rPr>
          <w:b/>
          <w:bCs/>
        </w:rPr>
      </w:pPr>
      <w:r w:rsidRPr="00CB4C98">
        <w:rPr>
          <w:rFonts w:hint="eastAsia"/>
          <w:b/>
          <w:bCs/>
        </w:rPr>
        <w:t>RNA</w:t>
      </w:r>
      <w:r w:rsidRPr="00CB4C98">
        <w:rPr>
          <w:b/>
          <w:bCs/>
        </w:rPr>
        <w:t xml:space="preserve"> extraction</w:t>
      </w:r>
    </w:p>
    <w:p w14:paraId="77256DB2" w14:textId="175D6DCB" w:rsidR="00447955" w:rsidRPr="00CB4C98" w:rsidRDefault="00CB4C98" w:rsidP="00CB4C98">
      <w:pPr>
        <w:widowControl/>
        <w:spacing w:line="360" w:lineRule="auto"/>
        <w:ind w:firstLineChars="200" w:firstLine="480"/>
        <w:jc w:val="left"/>
      </w:pPr>
      <w:r w:rsidRPr="00CB4C98">
        <w:t>Fresh roots were taken and frozen in liquid nitrogen for RNA isolation. Total RNA was isolated using Total RNA Kit II (Omega, USA).</w:t>
      </w:r>
    </w:p>
    <w:p w14:paraId="3B5C0E0D" w14:textId="53861734" w:rsidR="00447955" w:rsidRDefault="00447955" w:rsidP="00447955">
      <w:pPr>
        <w:widowControl/>
        <w:spacing w:line="360" w:lineRule="auto"/>
        <w:ind w:firstLineChars="50" w:firstLine="120"/>
        <w:jc w:val="left"/>
        <w:rPr>
          <w:b/>
          <w:bCs/>
        </w:rPr>
      </w:pPr>
      <w:r w:rsidRPr="00447955">
        <w:rPr>
          <w:b/>
          <w:bCs/>
        </w:rPr>
        <w:t>RNA quantification and qualification</w:t>
      </w:r>
    </w:p>
    <w:p w14:paraId="3DED3E7C" w14:textId="2E84164C" w:rsidR="00447955" w:rsidRDefault="00447955" w:rsidP="00447955">
      <w:pPr>
        <w:widowControl/>
        <w:spacing w:line="360" w:lineRule="auto"/>
        <w:ind w:firstLine="420"/>
        <w:jc w:val="left"/>
      </w:pPr>
      <w:r w:rsidRPr="00447955">
        <w:t>RNA integrity was assessed using the RNA Nano 6000 Assay Kit of the Bioanalyzer 2100 system (Agilent Technologies, CA, USA).</w:t>
      </w:r>
    </w:p>
    <w:p w14:paraId="7E806CDF" w14:textId="44BCF82F" w:rsidR="00447955" w:rsidRPr="00447955" w:rsidRDefault="00447955" w:rsidP="00447955">
      <w:pPr>
        <w:widowControl/>
        <w:spacing w:line="360" w:lineRule="auto"/>
        <w:ind w:firstLineChars="50" w:firstLine="120"/>
        <w:jc w:val="left"/>
        <w:rPr>
          <w:b/>
          <w:bCs/>
        </w:rPr>
      </w:pPr>
      <w:r w:rsidRPr="00447955">
        <w:rPr>
          <w:b/>
          <w:bCs/>
        </w:rPr>
        <w:t>Library preparation for Transcriptome sequencing</w:t>
      </w:r>
    </w:p>
    <w:p w14:paraId="1345733F" w14:textId="54733241" w:rsidR="00447955" w:rsidRDefault="00447955" w:rsidP="00447955">
      <w:pPr>
        <w:widowControl/>
        <w:spacing w:line="360" w:lineRule="auto"/>
        <w:ind w:firstLine="420"/>
        <w:jc w:val="left"/>
      </w:pPr>
      <w:r w:rsidRPr="00447955">
        <w:t>Total RNA was used as input material for the RNA sample preparations. Briefly, mRNA was purified from total RNA using poly-T oligo-attached magnetic beads. Fragmentation was carried out using divalent cations under elevated temperature in First Strand Synthesis Reaction Buffer(5X). First strand cDNA was synthesized using random hexamer primer and M-</w:t>
      </w:r>
      <w:proofErr w:type="spellStart"/>
      <w:r w:rsidRPr="00447955">
        <w:t>MuLV</w:t>
      </w:r>
      <w:proofErr w:type="spellEnd"/>
      <w:r w:rsidRPr="00447955">
        <w:t xml:space="preserve"> Reverse Transcriptase, then use </w:t>
      </w:r>
      <w:proofErr w:type="spellStart"/>
      <w:r w:rsidRPr="00447955">
        <w:t>RNaseH</w:t>
      </w:r>
      <w:proofErr w:type="spellEnd"/>
      <w:r w:rsidRPr="00447955">
        <w:t xml:space="preserve"> to degrade the RNA. Second strand cDNA synthesis was subsequently performed using DNA Polymerase I and dNTP. Remaining overhangs were converted into blunt ends via exonuclease/polymerase activities. After adenylation of 3’ ends of DNA fragments, Adaptor with hairpin loop structure were ligated to prepare for hybridization. In order to select cDNA fragments of preferentially 370~420 bp in length, the library fragments were purified with </w:t>
      </w:r>
      <w:proofErr w:type="spellStart"/>
      <w:r w:rsidRPr="00447955">
        <w:t>AMPure</w:t>
      </w:r>
      <w:proofErr w:type="spellEnd"/>
      <w:r w:rsidRPr="00447955">
        <w:t xml:space="preserve"> XP system (Beckman Coulter, Beverly, USA). Then PCR was performed with Phusion High-Fidelity DNA polymerase, Universal PCR primers and Index (X) Primer.</w:t>
      </w:r>
    </w:p>
    <w:p w14:paraId="73AF1521" w14:textId="28799FA8" w:rsidR="00447955" w:rsidRDefault="00447955" w:rsidP="00447955">
      <w:pPr>
        <w:widowControl/>
        <w:spacing w:line="360" w:lineRule="auto"/>
        <w:ind w:firstLine="420"/>
        <w:jc w:val="left"/>
      </w:pPr>
      <w:r w:rsidRPr="00447955">
        <w:t>At last, PCR products were purified (</w:t>
      </w:r>
      <w:proofErr w:type="spellStart"/>
      <w:r w:rsidRPr="00447955">
        <w:t>AMPure</w:t>
      </w:r>
      <w:proofErr w:type="spellEnd"/>
      <w:r w:rsidRPr="00447955">
        <w:t xml:space="preserve"> XP system) and library quality was assessed on the Qubit2.0 Fluorometer, Agilent Bioanalyzer 2100 system and </w:t>
      </w:r>
      <w:proofErr w:type="spellStart"/>
      <w:r w:rsidRPr="00447955">
        <w:t>qRT</w:t>
      </w:r>
      <w:proofErr w:type="spellEnd"/>
      <w:r w:rsidRPr="00447955">
        <w:t>-PCR.</w:t>
      </w:r>
    </w:p>
    <w:p w14:paraId="0D7A5381" w14:textId="03EC657A" w:rsidR="00447955" w:rsidRDefault="00447955" w:rsidP="00447955">
      <w:pPr>
        <w:widowControl/>
        <w:spacing w:line="360" w:lineRule="auto"/>
        <w:ind w:firstLineChars="50" w:firstLine="120"/>
        <w:jc w:val="left"/>
      </w:pPr>
      <w:r w:rsidRPr="00447955">
        <w:rPr>
          <w:b/>
          <w:bCs/>
        </w:rPr>
        <w:t>Clustering and sequencing</w:t>
      </w:r>
    </w:p>
    <w:p w14:paraId="09220410" w14:textId="107F6341" w:rsidR="00447955" w:rsidRDefault="00447955" w:rsidP="00447955">
      <w:pPr>
        <w:widowControl/>
        <w:spacing w:line="360" w:lineRule="auto"/>
        <w:ind w:firstLine="420"/>
        <w:jc w:val="left"/>
      </w:pPr>
      <w:r w:rsidRPr="00447955">
        <w:t xml:space="preserve">The clustering of the index-coded samples was performed on a </w:t>
      </w:r>
      <w:proofErr w:type="spellStart"/>
      <w:r w:rsidRPr="00447955">
        <w:t>cBot</w:t>
      </w:r>
      <w:proofErr w:type="spellEnd"/>
      <w:r w:rsidRPr="00447955">
        <w:t xml:space="preserve"> Cluster Generation System using </w:t>
      </w:r>
      <w:proofErr w:type="spellStart"/>
      <w:r w:rsidRPr="00447955">
        <w:t>TruSeq</w:t>
      </w:r>
      <w:proofErr w:type="spellEnd"/>
      <w:r w:rsidRPr="00447955">
        <w:t xml:space="preserve"> PE Cluster Kit v3-cBot-HS (</w:t>
      </w:r>
      <w:proofErr w:type="spellStart"/>
      <w:r w:rsidRPr="00447955">
        <w:t>Illumia</w:t>
      </w:r>
      <w:proofErr w:type="spellEnd"/>
      <w:r w:rsidRPr="00447955">
        <w:t xml:space="preserve">) according to the manufacturer’s instructions. After cluster generation, the library preparations were </w:t>
      </w:r>
      <w:r w:rsidRPr="00447955">
        <w:lastRenderedPageBreak/>
        <w:t xml:space="preserve">sequenced on an Illumina </w:t>
      </w:r>
      <w:proofErr w:type="spellStart"/>
      <w:r w:rsidRPr="00447955">
        <w:t>Novaseq</w:t>
      </w:r>
      <w:proofErr w:type="spellEnd"/>
      <w:r w:rsidRPr="00447955">
        <w:t xml:space="preserve"> platform and 150 bp paired-end reads were generated.</w:t>
      </w:r>
    </w:p>
    <w:p w14:paraId="74D5E051" w14:textId="4D8DADE9" w:rsidR="00447955" w:rsidRPr="00447955" w:rsidRDefault="00447955" w:rsidP="00447955">
      <w:pPr>
        <w:widowControl/>
        <w:spacing w:line="360" w:lineRule="auto"/>
        <w:jc w:val="left"/>
        <w:rPr>
          <w:b/>
          <w:bCs/>
        </w:rPr>
      </w:pPr>
      <w:r w:rsidRPr="00447955">
        <w:rPr>
          <w:b/>
          <w:bCs/>
        </w:rPr>
        <w:t>Data Analysis</w:t>
      </w:r>
    </w:p>
    <w:p w14:paraId="6D393219" w14:textId="331EC78F" w:rsidR="00447955" w:rsidRPr="00447955" w:rsidRDefault="00447955" w:rsidP="00447955">
      <w:pPr>
        <w:widowControl/>
        <w:spacing w:line="360" w:lineRule="auto"/>
        <w:ind w:firstLineChars="50" w:firstLine="120"/>
        <w:jc w:val="left"/>
        <w:rPr>
          <w:b/>
          <w:bCs/>
        </w:rPr>
      </w:pPr>
      <w:r w:rsidRPr="00447955">
        <w:rPr>
          <w:b/>
          <w:bCs/>
        </w:rPr>
        <w:t>Quality control</w:t>
      </w:r>
    </w:p>
    <w:p w14:paraId="244ABB6B" w14:textId="7BC2B4E1" w:rsidR="00447955" w:rsidRDefault="00447955" w:rsidP="00447955">
      <w:pPr>
        <w:widowControl/>
        <w:spacing w:line="360" w:lineRule="auto"/>
        <w:ind w:firstLine="420"/>
        <w:jc w:val="left"/>
      </w:pPr>
      <w:r w:rsidRPr="00447955">
        <w:t xml:space="preserve">Raw data (raw reads) of </w:t>
      </w:r>
      <w:proofErr w:type="spellStart"/>
      <w:r w:rsidRPr="00447955">
        <w:t>fastq</w:t>
      </w:r>
      <w:proofErr w:type="spellEnd"/>
      <w:r w:rsidRPr="00447955">
        <w:t xml:space="preserve"> format were firstly processed through in-house </w:t>
      </w:r>
      <w:proofErr w:type="spellStart"/>
      <w:r w:rsidRPr="00447955">
        <w:t>perl</w:t>
      </w:r>
      <w:proofErr w:type="spellEnd"/>
      <w:r w:rsidRPr="00447955">
        <w:t xml:space="preserve"> scripts. In this step, clean data (clean reads) were obtained by removing reads containing adapter, reads containing N base and </w:t>
      </w:r>
      <w:proofErr w:type="gramStart"/>
      <w:r w:rsidRPr="00447955">
        <w:t>low quality</w:t>
      </w:r>
      <w:proofErr w:type="gramEnd"/>
      <w:r w:rsidRPr="00447955">
        <w:t xml:space="preserve"> reads from raw data. At the same time, Q20, Q30 and GC content the clean data were calculated. All the downstream analyses were based on the clean data with high quality.</w:t>
      </w:r>
    </w:p>
    <w:p w14:paraId="68E35EDB" w14:textId="5F3227D5" w:rsidR="00447955" w:rsidRPr="00447955" w:rsidRDefault="00447955" w:rsidP="00447955">
      <w:pPr>
        <w:widowControl/>
        <w:spacing w:line="360" w:lineRule="auto"/>
        <w:ind w:firstLineChars="50" w:firstLine="120"/>
        <w:jc w:val="left"/>
        <w:rPr>
          <w:b/>
          <w:bCs/>
        </w:rPr>
      </w:pPr>
      <w:r w:rsidRPr="00447955">
        <w:rPr>
          <w:b/>
          <w:bCs/>
        </w:rPr>
        <w:t>Transcriptome assembly</w:t>
      </w:r>
    </w:p>
    <w:p w14:paraId="1C44D91D" w14:textId="1B5B0E10" w:rsidR="00447955" w:rsidRDefault="00447955" w:rsidP="00447955">
      <w:pPr>
        <w:widowControl/>
        <w:spacing w:line="360" w:lineRule="auto"/>
        <w:ind w:firstLine="420"/>
        <w:jc w:val="left"/>
      </w:pPr>
      <w:r w:rsidRPr="00447955">
        <w:t xml:space="preserve">The left files (read1 files) from all libraries/samples were pooled into one big </w:t>
      </w:r>
      <w:proofErr w:type="spellStart"/>
      <w:proofErr w:type="gramStart"/>
      <w:r w:rsidRPr="00447955">
        <w:t>left.fq</w:t>
      </w:r>
      <w:proofErr w:type="spellEnd"/>
      <w:proofErr w:type="gramEnd"/>
      <w:r w:rsidRPr="00447955">
        <w:t xml:space="preserve"> file, and right files (read2 files) into one big </w:t>
      </w:r>
      <w:proofErr w:type="spellStart"/>
      <w:r w:rsidRPr="00447955">
        <w:t>right.fq</w:t>
      </w:r>
      <w:proofErr w:type="spellEnd"/>
      <w:r w:rsidRPr="00447955">
        <w:t xml:space="preserve"> file. Transcriptome assembly was accomplished based on the </w:t>
      </w:r>
      <w:proofErr w:type="spellStart"/>
      <w:proofErr w:type="gramStart"/>
      <w:r w:rsidRPr="00447955">
        <w:t>left.fq</w:t>
      </w:r>
      <w:proofErr w:type="spellEnd"/>
      <w:proofErr w:type="gramEnd"/>
      <w:r w:rsidRPr="00447955">
        <w:t xml:space="preserve"> and </w:t>
      </w:r>
      <w:proofErr w:type="spellStart"/>
      <w:r w:rsidRPr="00447955">
        <w:t>right.fq</w:t>
      </w:r>
      <w:proofErr w:type="spellEnd"/>
      <w:r w:rsidRPr="00447955">
        <w:t xml:space="preserve"> using Trinity</w:t>
      </w:r>
      <w:r>
        <w:rPr>
          <w:rFonts w:hint="eastAsia"/>
        </w:rPr>
        <w:t xml:space="preserve"> </w:t>
      </w:r>
      <w:r w:rsidRPr="00447955">
        <w:t xml:space="preserve">with </w:t>
      </w:r>
      <w:proofErr w:type="spellStart"/>
      <w:r w:rsidRPr="00447955">
        <w:t>min_kmer_cov</w:t>
      </w:r>
      <w:proofErr w:type="spellEnd"/>
      <w:r w:rsidRPr="00447955">
        <w:t xml:space="preserve"> set to 2 by default and all other parameters set default.</w:t>
      </w:r>
    </w:p>
    <w:p w14:paraId="2EF4660D" w14:textId="076D09F7" w:rsidR="00447955" w:rsidRPr="00447955" w:rsidRDefault="00447955" w:rsidP="00447955">
      <w:pPr>
        <w:widowControl/>
        <w:spacing w:line="360" w:lineRule="auto"/>
        <w:ind w:firstLineChars="50" w:firstLine="120"/>
        <w:jc w:val="left"/>
        <w:rPr>
          <w:b/>
          <w:bCs/>
        </w:rPr>
      </w:pPr>
      <w:r w:rsidRPr="00447955">
        <w:rPr>
          <w:b/>
          <w:bCs/>
        </w:rPr>
        <w:t>Gene functional annotation</w:t>
      </w:r>
    </w:p>
    <w:p w14:paraId="681C5419" w14:textId="35B1ABE9" w:rsidR="00447955" w:rsidRDefault="00447955" w:rsidP="00447955">
      <w:pPr>
        <w:widowControl/>
        <w:spacing w:line="360" w:lineRule="auto"/>
        <w:ind w:firstLine="420"/>
        <w:jc w:val="left"/>
      </w:pPr>
      <w:r w:rsidRPr="00447955">
        <w:rPr>
          <w:rFonts w:hint="eastAsia"/>
        </w:rPr>
        <w:t>Gene function was annotated based on the following databases: Nr (NCBI non-redundant protein sequences)</w:t>
      </w:r>
      <w:r>
        <w:rPr>
          <w:rFonts w:hint="eastAsia"/>
        </w:rPr>
        <w:t>;</w:t>
      </w:r>
      <w:r w:rsidRPr="00447955">
        <w:rPr>
          <w:rFonts w:hint="eastAsia"/>
        </w:rPr>
        <w:t xml:space="preserve"> </w:t>
      </w:r>
      <w:proofErr w:type="spellStart"/>
      <w:r w:rsidRPr="00447955">
        <w:rPr>
          <w:rFonts w:hint="eastAsia"/>
        </w:rPr>
        <w:t>Nt</w:t>
      </w:r>
      <w:proofErr w:type="spellEnd"/>
      <w:r w:rsidRPr="00447955">
        <w:rPr>
          <w:rFonts w:hint="eastAsia"/>
        </w:rPr>
        <w:t xml:space="preserve"> (NCBI non-redundant nucleotide sequences)</w:t>
      </w:r>
      <w:r>
        <w:rPr>
          <w:rFonts w:hint="eastAsia"/>
        </w:rPr>
        <w:t>;</w:t>
      </w:r>
      <w:r w:rsidRPr="00447955">
        <w:rPr>
          <w:rFonts w:hint="eastAsia"/>
        </w:rPr>
        <w:t xml:space="preserve"> </w:t>
      </w:r>
      <w:proofErr w:type="spellStart"/>
      <w:r w:rsidRPr="00447955">
        <w:rPr>
          <w:rFonts w:hint="eastAsia"/>
        </w:rPr>
        <w:t>Pfam</w:t>
      </w:r>
      <w:proofErr w:type="spellEnd"/>
      <w:r w:rsidRPr="00447955">
        <w:rPr>
          <w:rFonts w:hint="eastAsia"/>
        </w:rPr>
        <w:t xml:space="preserve"> (Protein family)</w:t>
      </w:r>
      <w:r>
        <w:rPr>
          <w:rFonts w:hint="eastAsia"/>
        </w:rPr>
        <w:t>;</w:t>
      </w:r>
      <w:r w:rsidRPr="00447955">
        <w:rPr>
          <w:rFonts w:hint="eastAsia"/>
        </w:rPr>
        <w:t xml:space="preserve"> KOG/COG (Clusters of Orthologous Groups of proteins)</w:t>
      </w:r>
      <w:r>
        <w:rPr>
          <w:rFonts w:hint="eastAsia"/>
        </w:rPr>
        <w:t>;</w:t>
      </w:r>
      <w:r w:rsidRPr="00447955">
        <w:rPr>
          <w:rFonts w:hint="eastAsia"/>
        </w:rPr>
        <w:t xml:space="preserve"> Swiss-Prot (A manually annotated and reviewed protein sequence database)</w:t>
      </w:r>
      <w:r>
        <w:rPr>
          <w:rFonts w:hint="eastAsia"/>
        </w:rPr>
        <w:t>;</w:t>
      </w:r>
      <w:r w:rsidRPr="00447955">
        <w:rPr>
          <w:rFonts w:hint="eastAsia"/>
        </w:rPr>
        <w:t xml:space="preserve"> KO (KEGG Ortholog database) </w:t>
      </w:r>
      <w:r>
        <w:rPr>
          <w:rFonts w:hint="eastAsia"/>
        </w:rPr>
        <w:t xml:space="preserve">and </w:t>
      </w:r>
      <w:r w:rsidRPr="00447955">
        <w:rPr>
          <w:rFonts w:hint="eastAsia"/>
        </w:rPr>
        <w:t>GO (Gene Ontology).</w:t>
      </w:r>
    </w:p>
    <w:p w14:paraId="3702FFB6" w14:textId="28BAF092" w:rsidR="00447955" w:rsidRPr="00447955" w:rsidRDefault="00447955" w:rsidP="00447955">
      <w:pPr>
        <w:widowControl/>
        <w:spacing w:line="360" w:lineRule="auto"/>
        <w:ind w:firstLineChars="50" w:firstLine="120"/>
        <w:jc w:val="left"/>
        <w:rPr>
          <w:b/>
          <w:bCs/>
        </w:rPr>
      </w:pPr>
      <w:r w:rsidRPr="00447955">
        <w:rPr>
          <w:b/>
          <w:bCs/>
        </w:rPr>
        <w:t>Differential expression analysis</w:t>
      </w:r>
    </w:p>
    <w:p w14:paraId="53CFB3C2" w14:textId="4F7C85B5" w:rsidR="00447955" w:rsidRDefault="00447955" w:rsidP="00447955">
      <w:pPr>
        <w:widowControl/>
        <w:spacing w:line="360" w:lineRule="auto"/>
        <w:ind w:firstLine="420"/>
        <w:jc w:val="left"/>
      </w:pPr>
      <w:r w:rsidRPr="00447955">
        <w:t>Differential expression analysis of two conditions/groups (two biological replicates per condition) was performed using the DESeq2 R package (1.20.0). DESeq2 provide statistical routines for determining differential expression in digital gene expression data using a model based on the negative binomial distribution. The resulting P-values were adjusted using the Benjamini and Hochberg’s approach for controlling the false discovery rate. Genes with an adjusted P-value &lt;0.05 found by DESeq2 were assigned as differentially expressed.</w:t>
      </w:r>
    </w:p>
    <w:p w14:paraId="77C2CFD7" w14:textId="06DF2A3F" w:rsidR="00447955" w:rsidRPr="00447955" w:rsidRDefault="00447955" w:rsidP="00447955">
      <w:pPr>
        <w:widowControl/>
        <w:spacing w:line="360" w:lineRule="auto"/>
        <w:ind w:firstLineChars="50" w:firstLine="120"/>
        <w:jc w:val="left"/>
        <w:rPr>
          <w:b/>
          <w:bCs/>
        </w:rPr>
      </w:pPr>
      <w:r w:rsidRPr="00447955">
        <w:rPr>
          <w:b/>
          <w:bCs/>
        </w:rPr>
        <w:t>GO and KEGG enrichment analysis of differentially expressed genes</w:t>
      </w:r>
    </w:p>
    <w:p w14:paraId="0D0B33A6" w14:textId="1C9C880A" w:rsidR="00447955" w:rsidRDefault="00447955" w:rsidP="00447955">
      <w:pPr>
        <w:widowControl/>
        <w:spacing w:line="360" w:lineRule="auto"/>
        <w:ind w:firstLine="420"/>
        <w:jc w:val="left"/>
      </w:pPr>
      <w:r w:rsidRPr="00447955">
        <w:lastRenderedPageBreak/>
        <w:t>Gene Ontology (GO) enrichment analysis of differentially expressed genes was implemented by the cluster</w:t>
      </w:r>
      <w:r w:rsidR="00717F1D">
        <w:rPr>
          <w:rFonts w:hint="eastAsia"/>
        </w:rPr>
        <w:t xml:space="preserve"> </w:t>
      </w:r>
      <w:r w:rsidRPr="00447955">
        <w:t>Profiler R package, in which gene length bias was</w:t>
      </w:r>
      <w:r w:rsidR="00717F1D">
        <w:rPr>
          <w:rFonts w:hint="eastAsia"/>
        </w:rPr>
        <w:t xml:space="preserve"> </w:t>
      </w:r>
      <w:r w:rsidRPr="00447955">
        <w:t xml:space="preserve">corrected. GO terms with corrected </w:t>
      </w:r>
      <w:proofErr w:type="spellStart"/>
      <w:r w:rsidRPr="00447955">
        <w:t>Pvalue</w:t>
      </w:r>
      <w:proofErr w:type="spellEnd"/>
      <w:r w:rsidRPr="00447955">
        <w:t xml:space="preserve"> less than 0.05 were considered significantly enriched by differential expressed genes. KEGG is a database resource for understanding high-level functions and utilities of the biological system, such as the cell, the organism and the ecosystem, from molecular-level information, especially large-scale molecular datasets generated by genome sequencing and other high-through put experimental technologies (http://www.genome.jp/kegg/). We used </w:t>
      </w:r>
      <w:proofErr w:type="spellStart"/>
      <w:r w:rsidRPr="00447955">
        <w:t>clusterProfiler</w:t>
      </w:r>
      <w:proofErr w:type="spellEnd"/>
      <w:r w:rsidRPr="00447955">
        <w:t xml:space="preserve"> R package to test the statistical enrichment of differential expression genes in KEGG pathways.</w:t>
      </w:r>
    </w:p>
    <w:p w14:paraId="04C8FCC5" w14:textId="77777777" w:rsidR="00447955" w:rsidRPr="00447955" w:rsidRDefault="00447955" w:rsidP="00447955">
      <w:pPr>
        <w:widowControl/>
        <w:spacing w:line="360" w:lineRule="auto"/>
        <w:jc w:val="left"/>
      </w:pPr>
    </w:p>
    <w:sectPr w:rsidR="00447955" w:rsidRPr="0044795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1163DA" w14:textId="77777777" w:rsidR="00CE2435" w:rsidRDefault="00CE2435" w:rsidP="005518B7">
      <w:r>
        <w:separator/>
      </w:r>
    </w:p>
  </w:endnote>
  <w:endnote w:type="continuationSeparator" w:id="0">
    <w:p w14:paraId="796D00F8" w14:textId="77777777" w:rsidR="00CE2435" w:rsidRDefault="00CE2435" w:rsidP="00551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107B44" w14:textId="77777777" w:rsidR="00CE2435" w:rsidRDefault="00CE2435" w:rsidP="005518B7">
      <w:r>
        <w:separator/>
      </w:r>
    </w:p>
  </w:footnote>
  <w:footnote w:type="continuationSeparator" w:id="0">
    <w:p w14:paraId="063823A7" w14:textId="77777777" w:rsidR="00CE2435" w:rsidRDefault="00CE2435" w:rsidP="005518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15610"/>
    <w:rsid w:val="00106C83"/>
    <w:rsid w:val="00271573"/>
    <w:rsid w:val="003464BF"/>
    <w:rsid w:val="00447955"/>
    <w:rsid w:val="004E366A"/>
    <w:rsid w:val="005518B7"/>
    <w:rsid w:val="006E5AD3"/>
    <w:rsid w:val="00715610"/>
    <w:rsid w:val="00717F1D"/>
    <w:rsid w:val="008B4788"/>
    <w:rsid w:val="008D087C"/>
    <w:rsid w:val="009760A9"/>
    <w:rsid w:val="009A0BB7"/>
    <w:rsid w:val="00B06E22"/>
    <w:rsid w:val="00BA3FB7"/>
    <w:rsid w:val="00BA45CB"/>
    <w:rsid w:val="00CA2BC0"/>
    <w:rsid w:val="00CB4C98"/>
    <w:rsid w:val="00CE2435"/>
    <w:rsid w:val="00F62B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AA9BB"/>
  <w15:chartTrackingRefBased/>
  <w15:docId w15:val="{A1DFBB49-3702-4247-AB2D-60A5D13B7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18B7"/>
    <w:pPr>
      <w:widowControl w:val="0"/>
      <w:jc w:val="both"/>
    </w:pPr>
    <w:rPr>
      <w:rFonts w:ascii="Times New Roman" w:eastAsia="宋体"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518B7"/>
    <w:pPr>
      <w:tabs>
        <w:tab w:val="center" w:pos="4153"/>
        <w:tab w:val="right" w:pos="8306"/>
      </w:tabs>
      <w:snapToGrid w:val="0"/>
      <w:jc w:val="center"/>
    </w:pPr>
    <w:rPr>
      <w:sz w:val="18"/>
      <w:szCs w:val="18"/>
    </w:rPr>
  </w:style>
  <w:style w:type="character" w:customStyle="1" w:styleId="a4">
    <w:name w:val="页眉 字符"/>
    <w:basedOn w:val="a0"/>
    <w:link w:val="a3"/>
    <w:uiPriority w:val="99"/>
    <w:rsid w:val="005518B7"/>
    <w:rPr>
      <w:sz w:val="18"/>
      <w:szCs w:val="18"/>
    </w:rPr>
  </w:style>
  <w:style w:type="paragraph" w:styleId="a5">
    <w:name w:val="footer"/>
    <w:basedOn w:val="a"/>
    <w:link w:val="a6"/>
    <w:uiPriority w:val="99"/>
    <w:unhideWhenUsed/>
    <w:rsid w:val="005518B7"/>
    <w:pPr>
      <w:tabs>
        <w:tab w:val="center" w:pos="4153"/>
        <w:tab w:val="right" w:pos="8306"/>
      </w:tabs>
      <w:snapToGrid w:val="0"/>
      <w:jc w:val="left"/>
    </w:pPr>
    <w:rPr>
      <w:sz w:val="18"/>
      <w:szCs w:val="18"/>
    </w:rPr>
  </w:style>
  <w:style w:type="character" w:customStyle="1" w:styleId="a6">
    <w:name w:val="页脚 字符"/>
    <w:basedOn w:val="a0"/>
    <w:link w:val="a5"/>
    <w:uiPriority w:val="99"/>
    <w:rsid w:val="005518B7"/>
    <w:rPr>
      <w:sz w:val="18"/>
      <w:szCs w:val="18"/>
    </w:rPr>
  </w:style>
  <w:style w:type="table" w:styleId="a7">
    <w:name w:val="Table Grid"/>
    <w:basedOn w:val="a1"/>
    <w:uiPriority w:val="39"/>
    <w:rsid w:val="005518B7"/>
    <w:rPr>
      <w:rFonts w:ascii="Times New Roman" w:eastAsia="宋体" w:hAnsi="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14</Pages>
  <Words>1756</Words>
  <Characters>10015</Characters>
  <Application>Microsoft Office Word</Application>
  <DocSecurity>0</DocSecurity>
  <Lines>83</Lines>
  <Paragraphs>23</Paragraphs>
  <ScaleCrop>false</ScaleCrop>
  <Company/>
  <LinksUpToDate>false</LinksUpToDate>
  <CharactersWithSpaces>11748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巽喆 杨</dc:creator>
  <cp:keywords/>
  <dc:description/>
  <cp:lastModifiedBy>巽喆 杨</cp:lastModifiedBy>
  <cp:revision>6</cp:revision>
  <dcterms:created xsi:type="dcterms:W3CDTF">2024-12-03T05:02:00Z</dcterms:created>
  <dcterms:modified xsi:type="dcterms:W3CDTF">2024-12-05T08:08:00Z</dcterms:modified>
</cp:coreProperties>
</file>