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0926C" w14:textId="77777777" w:rsidR="00950D5F" w:rsidRDefault="00950D5F" w:rsidP="00950D5F">
      <w:pPr>
        <w:pStyle w:val="ANMapapertitle"/>
        <w:rPr>
          <w:b w:val="0"/>
        </w:rPr>
      </w:pPr>
      <w:r w:rsidRPr="00770BCB">
        <w:rPr>
          <w:rFonts w:ascii="Times New Roman" w:hAnsi="Times New Roman" w:hint="eastAsia"/>
        </w:rPr>
        <w:t>Metabolomics and transcriptomics analyses reveal the complex molecular mechanisms by which the hypothalamus regulates sexual development in female goats</w:t>
      </w:r>
      <w:r w:rsidRPr="00BF50D0">
        <w:rPr>
          <w:rFonts w:hint="eastAsia"/>
          <w:b w:val="0"/>
        </w:rPr>
        <w:t xml:space="preserve"> </w:t>
      </w:r>
    </w:p>
    <w:p w14:paraId="0C8E2296" w14:textId="4FCE83BC" w:rsidR="00BF50D0" w:rsidRPr="005F0ACF" w:rsidRDefault="00BF50D0" w:rsidP="00950D5F">
      <w:pPr>
        <w:pStyle w:val="ANMapapertitle"/>
        <w:rPr>
          <w:b w:val="0"/>
        </w:rPr>
      </w:pPr>
      <w:r w:rsidRPr="00BF50D0">
        <w:rPr>
          <w:rFonts w:hint="eastAsia"/>
          <w:b w:val="0"/>
        </w:rPr>
        <w:t xml:space="preserve">Qing Li; </w:t>
      </w:r>
      <w:proofErr w:type="spellStart"/>
      <w:r w:rsidRPr="00BF50D0">
        <w:rPr>
          <w:rFonts w:hint="eastAsia"/>
          <w:b w:val="0"/>
        </w:rPr>
        <w:t>Tianle</w:t>
      </w:r>
      <w:proofErr w:type="spellEnd"/>
      <w:r w:rsidRPr="00BF50D0">
        <w:rPr>
          <w:rFonts w:hint="eastAsia"/>
          <w:b w:val="0"/>
        </w:rPr>
        <w:t xml:space="preserve"> Chao; Yanyan Wang; </w:t>
      </w:r>
      <w:proofErr w:type="spellStart"/>
      <w:r w:rsidRPr="00BF50D0">
        <w:rPr>
          <w:rFonts w:hint="eastAsia"/>
          <w:b w:val="0"/>
        </w:rPr>
        <w:t>Peipei</w:t>
      </w:r>
      <w:proofErr w:type="spellEnd"/>
      <w:r w:rsidRPr="00BF50D0">
        <w:rPr>
          <w:rFonts w:hint="eastAsia"/>
          <w:b w:val="0"/>
        </w:rPr>
        <w:t xml:space="preserve"> He; Lu Zhang; Jianmin Wang</w:t>
      </w:r>
      <w:r w:rsidRPr="005F0ACF">
        <w:rPr>
          <w:b w:val="0"/>
        </w:rPr>
        <w:t xml:space="preserve"> </w:t>
      </w:r>
    </w:p>
    <w:p w14:paraId="4861979D" w14:textId="77777777" w:rsidR="00BF50D0" w:rsidRPr="00BF50D0" w:rsidRDefault="00BF50D0" w:rsidP="00950D5F">
      <w:pPr>
        <w:spacing w:line="480" w:lineRule="auto"/>
        <w:rPr>
          <w:rFonts w:hint="eastAsia"/>
          <w:lang w:val="en-GB"/>
        </w:rPr>
      </w:pPr>
    </w:p>
    <w:p w14:paraId="436CB353" w14:textId="0FC01732" w:rsidR="00BF50D0" w:rsidRPr="00B22524" w:rsidRDefault="00BF50D0" w:rsidP="00950D5F">
      <w:pPr>
        <w:spacing w:line="480" w:lineRule="auto"/>
        <w:rPr>
          <w:rFonts w:cs="Arial" w:hint="eastAsia"/>
          <w:b/>
          <w:iCs/>
          <w:color w:val="000000"/>
          <w:sz w:val="28"/>
          <w:szCs w:val="28"/>
          <w:lang w:val="en-GB"/>
        </w:rPr>
      </w:pPr>
      <w:r w:rsidRPr="00B22524">
        <w:rPr>
          <w:rFonts w:cs="Arial"/>
          <w:b/>
          <w:iCs/>
          <w:color w:val="000000"/>
          <w:sz w:val="28"/>
          <w:szCs w:val="28"/>
          <w:lang w:val="en-GB"/>
        </w:rPr>
        <w:t xml:space="preserve">Supplementary </w:t>
      </w:r>
      <w:r>
        <w:rPr>
          <w:rFonts w:cs="Arial" w:hint="eastAsia"/>
          <w:b/>
          <w:iCs/>
          <w:color w:val="000000"/>
          <w:sz w:val="28"/>
          <w:szCs w:val="28"/>
          <w:lang w:val="en-GB"/>
        </w:rPr>
        <w:t>figure</w:t>
      </w:r>
    </w:p>
    <w:p w14:paraId="4257D7A7" w14:textId="77777777" w:rsidR="00BF50D0" w:rsidRDefault="00BF50D0" w:rsidP="00950D5F">
      <w:pPr>
        <w:spacing w:line="480" w:lineRule="auto"/>
        <w:rPr>
          <w:rFonts w:hint="eastAsia"/>
        </w:rPr>
      </w:pPr>
    </w:p>
    <w:p w14:paraId="6F966A40" w14:textId="77777777" w:rsidR="00BF50D0" w:rsidRDefault="00BF50D0" w:rsidP="00950D5F">
      <w:pPr>
        <w:spacing w:line="480" w:lineRule="auto"/>
        <w:rPr>
          <w:rFonts w:hint="eastAsia"/>
        </w:rPr>
      </w:pPr>
    </w:p>
    <w:p w14:paraId="4AFEF05D" w14:textId="3EF8F331" w:rsidR="00285EF1" w:rsidRDefault="00B0753C" w:rsidP="00950D5F">
      <w:pPr>
        <w:spacing w:line="480" w:lineRule="auto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9BF6B32" wp14:editId="26F46928">
            <wp:extent cx="5144756" cy="2855680"/>
            <wp:effectExtent l="0" t="0" r="0" b="1905"/>
            <wp:docPr id="11030223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022386" name="图片 110302238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1972" cy="287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6BA79" w14:textId="4F091C90" w:rsidR="00285EF1" w:rsidRPr="00BF50D0" w:rsidRDefault="00BF50D0" w:rsidP="00950D5F">
      <w:pPr>
        <w:pStyle w:val="ANMapapertitle"/>
        <w:rPr>
          <w:bCs/>
          <w:iCs/>
        </w:rPr>
      </w:pPr>
      <w:r w:rsidRPr="00BF50D0">
        <w:rPr>
          <w:rFonts w:hint="eastAsia"/>
          <w:bCs/>
          <w:iCs/>
        </w:rPr>
        <w:t>Figure S1. Pie chart shows the relative composition of hypothalamic metabolites in goats at different developmental stages.</w:t>
      </w:r>
    </w:p>
    <w:p w14:paraId="1335E7CD" w14:textId="77777777" w:rsidR="005C0B6A" w:rsidRDefault="00B0753C" w:rsidP="00950D5F">
      <w:pPr>
        <w:spacing w:line="480" w:lineRule="auto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77B9B9BF" wp14:editId="6E9D075F">
            <wp:extent cx="5274310" cy="6086475"/>
            <wp:effectExtent l="0" t="0" r="2540" b="9525"/>
            <wp:docPr id="19113741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374110" name="图片 19113741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DBF62" w14:textId="1C47C287" w:rsidR="005C0B6A" w:rsidRPr="00BF50D0" w:rsidRDefault="00BF50D0" w:rsidP="00950D5F">
      <w:pPr>
        <w:spacing w:line="480" w:lineRule="auto"/>
        <w:rPr>
          <w:rFonts w:ascii="Arial" w:hAnsi="Arial" w:cs="Times New Roman"/>
          <w:iCs/>
          <w:kern w:val="0"/>
          <w:sz w:val="24"/>
          <w:szCs w:val="24"/>
          <w:lang w:val="en-GB" w:eastAsia="fr-FR"/>
        </w:rPr>
      </w:pPr>
      <w:r w:rsidRPr="00BF50D0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 w:eastAsia="fr-FR"/>
        </w:rPr>
        <w:t xml:space="preserve">Figure </w:t>
      </w:r>
      <w:r w:rsidRPr="00BF50D0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/>
        </w:rPr>
        <w:t>S</w:t>
      </w:r>
      <w:r w:rsidRPr="00BF50D0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 w:eastAsia="fr-FR"/>
        </w:rPr>
        <w:t>2. Multivariate statistical analysis of hypothalamic metabolomics data based on LS-MS/MS</w:t>
      </w:r>
      <w:r w:rsidRPr="00BF50D0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/>
        </w:rPr>
        <w:t>.</w:t>
      </w:r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 (a)-(f): </w:t>
      </w:r>
      <w:r w:rsidR="004A160E" w:rsidRPr="004A160E">
        <w:rPr>
          <w:rFonts w:ascii="Arial" w:hAnsi="Arial" w:cs="Times New Roman"/>
          <w:iCs/>
          <w:kern w:val="0"/>
          <w:sz w:val="24"/>
          <w:szCs w:val="24"/>
          <w:lang w:eastAsia="fr-FR"/>
        </w:rPr>
        <w:t xml:space="preserve">Principal </w:t>
      </w:r>
      <w:r w:rsidR="004A160E">
        <w:rPr>
          <w:rFonts w:ascii="Arial" w:hAnsi="Arial" w:cs="Times New Roman" w:hint="eastAsia"/>
          <w:iCs/>
          <w:kern w:val="0"/>
          <w:sz w:val="24"/>
          <w:szCs w:val="24"/>
        </w:rPr>
        <w:t>c</w:t>
      </w:r>
      <w:r w:rsidR="004A160E" w:rsidRPr="004A160E">
        <w:rPr>
          <w:rFonts w:ascii="Arial" w:hAnsi="Arial" w:cs="Times New Roman"/>
          <w:iCs/>
          <w:kern w:val="0"/>
          <w:sz w:val="24"/>
          <w:szCs w:val="24"/>
          <w:lang w:eastAsia="fr-FR"/>
        </w:rPr>
        <w:t xml:space="preserve">omponent </w:t>
      </w:r>
      <w:r w:rsidR="004A160E">
        <w:rPr>
          <w:rFonts w:ascii="Arial" w:hAnsi="Arial" w:cs="Times New Roman" w:hint="eastAsia"/>
          <w:iCs/>
          <w:kern w:val="0"/>
          <w:sz w:val="24"/>
          <w:szCs w:val="24"/>
        </w:rPr>
        <w:t>a</w:t>
      </w:r>
      <w:r w:rsidR="004A160E" w:rsidRPr="004A160E">
        <w:rPr>
          <w:rFonts w:ascii="Arial" w:hAnsi="Arial" w:cs="Times New Roman"/>
          <w:iCs/>
          <w:kern w:val="0"/>
          <w:sz w:val="24"/>
          <w:szCs w:val="24"/>
          <w:lang w:eastAsia="fr-FR"/>
        </w:rPr>
        <w:t>nalysis</w:t>
      </w:r>
      <w:r w:rsidR="004A160E">
        <w:rPr>
          <w:rFonts w:ascii="Arial" w:hAnsi="Arial" w:cs="Times New Roman" w:hint="eastAsia"/>
          <w:iCs/>
          <w:kern w:val="0"/>
          <w:sz w:val="24"/>
          <w:szCs w:val="24"/>
        </w:rPr>
        <w:t xml:space="preserve"> (PCA)</w:t>
      </w:r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 diagram and </w:t>
      </w:r>
      <w:r w:rsidR="004A160E">
        <w:rPr>
          <w:rFonts w:ascii="Arial" w:hAnsi="Arial" w:cs="Times New Roman" w:hint="eastAsia"/>
          <w:iCs/>
          <w:kern w:val="0"/>
          <w:sz w:val="24"/>
          <w:szCs w:val="24"/>
        </w:rPr>
        <w:t>p</w:t>
      </w:r>
      <w:r w:rsidR="004A160E" w:rsidRPr="004A160E">
        <w:rPr>
          <w:rFonts w:ascii="Arial" w:hAnsi="Arial" w:cs="Times New Roman"/>
          <w:iCs/>
          <w:kern w:val="0"/>
          <w:sz w:val="24"/>
          <w:szCs w:val="24"/>
          <w:lang w:eastAsia="fr-FR"/>
        </w:rPr>
        <w:t xml:space="preserve">artial </w:t>
      </w:r>
      <w:r w:rsidR="004A160E">
        <w:rPr>
          <w:rFonts w:ascii="Arial" w:hAnsi="Arial" w:cs="Times New Roman" w:hint="eastAsia"/>
          <w:iCs/>
          <w:kern w:val="0"/>
          <w:sz w:val="24"/>
          <w:szCs w:val="24"/>
        </w:rPr>
        <w:t>l</w:t>
      </w:r>
      <w:r w:rsidR="004A160E" w:rsidRPr="004A160E">
        <w:rPr>
          <w:rFonts w:ascii="Arial" w:hAnsi="Arial" w:cs="Times New Roman"/>
          <w:iCs/>
          <w:kern w:val="0"/>
          <w:sz w:val="24"/>
          <w:szCs w:val="24"/>
          <w:lang w:eastAsia="fr-FR"/>
        </w:rPr>
        <w:t xml:space="preserve">east </w:t>
      </w:r>
      <w:r w:rsidR="004A160E">
        <w:rPr>
          <w:rFonts w:ascii="Arial" w:hAnsi="Arial" w:cs="Times New Roman" w:hint="eastAsia"/>
          <w:iCs/>
          <w:kern w:val="0"/>
          <w:sz w:val="24"/>
          <w:szCs w:val="24"/>
        </w:rPr>
        <w:t>s</w:t>
      </w:r>
      <w:r w:rsidR="004A160E" w:rsidRPr="004A160E">
        <w:rPr>
          <w:rFonts w:ascii="Arial" w:hAnsi="Arial" w:cs="Times New Roman"/>
          <w:iCs/>
          <w:kern w:val="0"/>
          <w:sz w:val="24"/>
          <w:szCs w:val="24"/>
          <w:lang w:eastAsia="fr-FR"/>
        </w:rPr>
        <w:t xml:space="preserve">quares </w:t>
      </w:r>
      <w:r w:rsidR="004A160E">
        <w:rPr>
          <w:rFonts w:ascii="Arial" w:hAnsi="Arial" w:cs="Times New Roman" w:hint="eastAsia"/>
          <w:iCs/>
          <w:kern w:val="0"/>
          <w:sz w:val="24"/>
          <w:szCs w:val="24"/>
        </w:rPr>
        <w:t>d</w:t>
      </w:r>
      <w:r w:rsidR="004A160E" w:rsidRPr="004A160E">
        <w:rPr>
          <w:rFonts w:ascii="Arial" w:hAnsi="Arial" w:cs="Times New Roman"/>
          <w:iCs/>
          <w:kern w:val="0"/>
          <w:sz w:val="24"/>
          <w:szCs w:val="24"/>
          <w:lang w:eastAsia="fr-FR"/>
        </w:rPr>
        <w:t xml:space="preserve">iscriminant </w:t>
      </w:r>
      <w:r w:rsidR="004A160E">
        <w:rPr>
          <w:rFonts w:ascii="Arial" w:hAnsi="Arial" w:cs="Times New Roman" w:hint="eastAsia"/>
          <w:iCs/>
          <w:kern w:val="0"/>
          <w:sz w:val="24"/>
          <w:szCs w:val="24"/>
        </w:rPr>
        <w:t>a</w:t>
      </w:r>
      <w:r w:rsidR="004A160E" w:rsidRPr="004A160E">
        <w:rPr>
          <w:rFonts w:ascii="Arial" w:hAnsi="Arial" w:cs="Times New Roman"/>
          <w:iCs/>
          <w:kern w:val="0"/>
          <w:sz w:val="24"/>
          <w:szCs w:val="24"/>
          <w:lang w:eastAsia="fr-FR"/>
        </w:rPr>
        <w:t>nalysis</w:t>
      </w:r>
      <w:r w:rsidR="004A160E">
        <w:rPr>
          <w:rFonts w:ascii="Arial" w:hAnsi="Arial" w:cs="Times New Roman" w:hint="eastAsia"/>
          <w:iCs/>
          <w:kern w:val="0"/>
          <w:sz w:val="24"/>
          <w:szCs w:val="24"/>
        </w:rPr>
        <w:t xml:space="preserve"> (</w:t>
      </w:r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>PLS-DA</w:t>
      </w:r>
      <w:r w:rsidR="004A160E">
        <w:rPr>
          <w:rFonts w:ascii="Arial" w:hAnsi="Arial" w:cs="Times New Roman" w:hint="eastAsia"/>
          <w:iCs/>
          <w:kern w:val="0"/>
          <w:sz w:val="24"/>
          <w:szCs w:val="24"/>
          <w:lang w:val="en-GB"/>
        </w:rPr>
        <w:t>)</w:t>
      </w:r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 diagram of M2 vs. D1, M4 vs. M2, M6 vs. M4, M4 vs. D1, M6 vs. D1 and M6 vs. M2.</w:t>
      </w:r>
    </w:p>
    <w:p w14:paraId="3F3B0E9D" w14:textId="624AFB49" w:rsidR="005C0B6A" w:rsidRDefault="00E15E5D" w:rsidP="00950D5F">
      <w:pPr>
        <w:spacing w:line="480" w:lineRule="auto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71970532" wp14:editId="409AC651">
            <wp:extent cx="5274310" cy="5394325"/>
            <wp:effectExtent l="0" t="0" r="2540" b="0"/>
            <wp:docPr id="12650609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060991" name="图片 12650609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9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57F29" w14:textId="614F2BCF" w:rsidR="00BF50D0" w:rsidRPr="00BF50D0" w:rsidRDefault="00BF50D0" w:rsidP="00950D5F">
      <w:pPr>
        <w:spacing w:line="480" w:lineRule="auto"/>
        <w:rPr>
          <w:rFonts w:ascii="Arial" w:hAnsi="Arial" w:cs="Times New Roman"/>
          <w:iCs/>
          <w:kern w:val="0"/>
          <w:sz w:val="24"/>
          <w:szCs w:val="24"/>
          <w:lang w:val="en-GB" w:eastAsia="fr-FR"/>
        </w:rPr>
      </w:pPr>
      <w:r w:rsidRPr="00BF50D0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 w:eastAsia="fr-FR"/>
        </w:rPr>
        <w:t>Figure S3. Calorimetric map of hypothalamic lipid metabolites expression during sexual maturation of Jining gre</w:t>
      </w:r>
      <w:r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/>
        </w:rPr>
        <w:t>y</w:t>
      </w:r>
      <w:r w:rsidRPr="00BF50D0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 w:eastAsia="fr-FR"/>
        </w:rPr>
        <w:t xml:space="preserve"> goats. </w:t>
      </w:r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>(a) Glycerophospholipids. (b) Fatty acyls. (c) Steroids and steroid derivatives. Red represents high expression metabolites and blue represents low expression metabolites.</w:t>
      </w:r>
    </w:p>
    <w:p w14:paraId="1002ADE9" w14:textId="338FF142" w:rsidR="005C0B6A" w:rsidRPr="00BF50D0" w:rsidRDefault="00E15E5D" w:rsidP="00950D5F">
      <w:pPr>
        <w:spacing w:line="480" w:lineRule="auto"/>
        <w:rPr>
          <w:rFonts w:ascii="Arial" w:hAnsi="Arial" w:cs="Times New Roman"/>
          <w:iCs/>
          <w:kern w:val="0"/>
          <w:sz w:val="24"/>
          <w:szCs w:val="24"/>
          <w:lang w:val="en-GB" w:eastAsia="fr-FR"/>
        </w:rPr>
      </w:pPr>
      <w:r>
        <w:rPr>
          <w:rFonts w:ascii="Arial" w:hAnsi="Arial" w:cs="Times New Roman"/>
          <w:iCs/>
          <w:noProof/>
          <w:kern w:val="0"/>
          <w:sz w:val="24"/>
          <w:szCs w:val="24"/>
          <w:lang w:val="en-GB" w:eastAsia="fr-FR"/>
        </w:rPr>
        <w:lastRenderedPageBreak/>
        <w:drawing>
          <wp:inline distT="0" distB="0" distL="0" distR="0" wp14:anchorId="342738AF" wp14:editId="6A9065B5">
            <wp:extent cx="5274310" cy="6812280"/>
            <wp:effectExtent l="0" t="0" r="2540" b="7620"/>
            <wp:docPr id="7648355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835515" name="图片 7648355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1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EEAB0" w14:textId="07BF23A3" w:rsidR="00D41F63" w:rsidRPr="00BF50D0" w:rsidRDefault="00BF50D0" w:rsidP="00950D5F">
      <w:pPr>
        <w:spacing w:line="480" w:lineRule="auto"/>
        <w:rPr>
          <w:rFonts w:ascii="Arial" w:hAnsi="Arial" w:cs="Times New Roman"/>
          <w:iCs/>
          <w:kern w:val="0"/>
          <w:sz w:val="24"/>
          <w:szCs w:val="24"/>
          <w:lang w:val="en-GB" w:eastAsia="fr-FR"/>
        </w:rPr>
      </w:pPr>
      <w:r w:rsidRPr="00BF50D0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 w:eastAsia="fr-FR"/>
        </w:rPr>
        <w:t xml:space="preserve">Figure S4. Calorimetric map of expression of organic acid metabolites in hypothalamus during sexual maturation of Jining grey goats. </w:t>
      </w:r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(a) Organic acids and derivatives. (b) </w:t>
      </w:r>
      <w:proofErr w:type="spellStart"/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>Organoheterocyclic</w:t>
      </w:r>
      <w:proofErr w:type="spellEnd"/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 compounds (c) Nucleoside, </w:t>
      </w:r>
      <w:proofErr w:type="spellStart"/>
      <w:proofErr w:type="gramStart"/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>nucleotides,and</w:t>
      </w:r>
      <w:proofErr w:type="spellEnd"/>
      <w:proofErr w:type="gramEnd"/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 analogues. Red represents high expression metabolites and blue represents low expression metabolites.</w:t>
      </w:r>
    </w:p>
    <w:p w14:paraId="16564AC0" w14:textId="2B7A8473" w:rsidR="00BF50D0" w:rsidRDefault="00817032" w:rsidP="00950D5F">
      <w:pPr>
        <w:spacing w:line="480" w:lineRule="auto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1638062C" wp14:editId="2A20620B">
            <wp:extent cx="3515868" cy="4023360"/>
            <wp:effectExtent l="0" t="0" r="8890" b="0"/>
            <wp:docPr id="45983429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834290" name="图片 4598342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5868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093A5" w14:textId="12DC649F" w:rsidR="005B0BF8" w:rsidRDefault="00BF50D0" w:rsidP="00950D5F">
      <w:pPr>
        <w:spacing w:line="480" w:lineRule="auto"/>
        <w:rPr>
          <w:rFonts w:ascii="Arial" w:hAnsi="Arial" w:cs="Times New Roman"/>
          <w:iCs/>
          <w:kern w:val="0"/>
          <w:sz w:val="24"/>
          <w:szCs w:val="24"/>
          <w:lang w:val="en-GB" w:eastAsia="fr-FR"/>
        </w:rPr>
      </w:pPr>
      <w:r w:rsidRPr="00BF50D0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 w:eastAsia="fr-FR"/>
        </w:rPr>
        <w:t>Figure S</w:t>
      </w:r>
      <w:r w:rsidR="003C5B6E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/>
        </w:rPr>
        <w:t>5</w:t>
      </w:r>
      <w:r w:rsidRPr="00BF50D0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 w:eastAsia="fr-FR"/>
        </w:rPr>
        <w:t>.</w:t>
      </w:r>
      <w:r w:rsidR="00B06FF4" w:rsidRPr="00BF50D0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 w:eastAsia="fr-FR"/>
        </w:rPr>
        <w:t xml:space="preserve"> Soft-thresholding power analysis was used to obtain the scale-free fit index of network topology. </w:t>
      </w:r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(a) The </w:t>
      </w:r>
      <w:r w:rsidR="00817032" w:rsidRPr="00E73579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>metabolome</w:t>
      </w:r>
      <w:r w:rsidR="00817032">
        <w:rPr>
          <w:rFonts w:ascii="Arial" w:hAnsi="Arial" w:cs="Times New Roman" w:hint="eastAsia"/>
          <w:iCs/>
          <w:kern w:val="0"/>
          <w:sz w:val="24"/>
          <w:szCs w:val="24"/>
          <w:lang w:val="en-GB"/>
        </w:rPr>
        <w:t xml:space="preserve"> </w:t>
      </w:r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>β</w:t>
      </w:r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 values are </w:t>
      </w:r>
      <w:r w:rsidR="00E73579" w:rsidRPr="00E73579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>confirmed</w:t>
      </w:r>
      <w:r w:rsidR="00E73579">
        <w:rPr>
          <w:rFonts w:ascii="Arial" w:hAnsi="Arial" w:cs="Times New Roman" w:hint="eastAsia"/>
          <w:iCs/>
          <w:kern w:val="0"/>
          <w:sz w:val="24"/>
          <w:szCs w:val="24"/>
          <w:lang w:val="en-GB"/>
        </w:rPr>
        <w:t>.</w:t>
      </w:r>
      <w:r w:rsidR="00E73579" w:rsidRPr="00E73579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 </w:t>
      </w:r>
      <w:r w:rsidR="00E73579">
        <w:rPr>
          <w:rFonts w:ascii="Arial" w:hAnsi="Arial" w:cs="Times New Roman" w:hint="eastAsia"/>
          <w:iCs/>
          <w:kern w:val="0"/>
          <w:sz w:val="24"/>
          <w:szCs w:val="24"/>
          <w:lang w:val="en-GB"/>
        </w:rPr>
        <w:t>(b)</w:t>
      </w:r>
      <w:r w:rsidR="00E73579" w:rsidRPr="00E73579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 The </w:t>
      </w:r>
      <w:r w:rsidR="00817032"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>transcriptome</w:t>
      </w:r>
      <w:r w:rsidR="00E73579" w:rsidRPr="00E73579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 </w:t>
      </w:r>
      <w:r w:rsidR="00E73579" w:rsidRPr="00E73579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>β</w:t>
      </w:r>
      <w:r w:rsidR="00E73579" w:rsidRPr="00E73579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 values are confirmed.</w:t>
      </w:r>
    </w:p>
    <w:p w14:paraId="4EE991EE" w14:textId="77777777" w:rsidR="003C5B6E" w:rsidRDefault="003C5B6E" w:rsidP="003C5B6E">
      <w:pPr>
        <w:spacing w:line="480" w:lineRule="auto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2787763" wp14:editId="2511624A">
            <wp:extent cx="5274310" cy="4219575"/>
            <wp:effectExtent l="0" t="0" r="2540" b="9525"/>
            <wp:docPr id="82327406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274063" name="图片 82327406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028C1" w14:textId="7634E886" w:rsidR="003C5B6E" w:rsidRPr="00BF50D0" w:rsidRDefault="003C5B6E" w:rsidP="003C5B6E">
      <w:pPr>
        <w:spacing w:line="480" w:lineRule="auto"/>
        <w:rPr>
          <w:rFonts w:ascii="Arial" w:hAnsi="Arial" w:cs="Times New Roman"/>
          <w:iCs/>
          <w:kern w:val="0"/>
          <w:sz w:val="24"/>
          <w:szCs w:val="24"/>
          <w:lang w:val="en-GB" w:eastAsia="fr-FR"/>
        </w:rPr>
      </w:pPr>
      <w:r w:rsidRPr="00BF50D0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 w:eastAsia="fr-FR"/>
        </w:rPr>
        <w:t>Figure S</w:t>
      </w:r>
      <w:r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/>
        </w:rPr>
        <w:t>6</w:t>
      </w:r>
      <w:r w:rsidRPr="00BF50D0">
        <w:rPr>
          <w:rFonts w:ascii="Arial" w:hAnsi="Arial" w:cs="Times New Roman" w:hint="eastAsia"/>
          <w:b/>
          <w:bCs/>
          <w:iCs/>
          <w:kern w:val="0"/>
          <w:sz w:val="24"/>
          <w:szCs w:val="24"/>
          <w:lang w:val="en-GB" w:eastAsia="fr-FR"/>
        </w:rPr>
        <w:t>. Heatmaps of DEGs and hierarchical clustering KEGG annotated maps of 4 stages of postnatal sexual development of Jining grey goats.</w:t>
      </w:r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 The </w:t>
      </w:r>
      <w:proofErr w:type="spellStart"/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>color</w:t>
      </w:r>
      <w:proofErr w:type="spellEnd"/>
      <w:r w:rsidRPr="00BF50D0">
        <w:rPr>
          <w:rFonts w:ascii="Arial" w:hAnsi="Arial" w:cs="Times New Roman" w:hint="eastAsia"/>
          <w:iCs/>
          <w:kern w:val="0"/>
          <w:sz w:val="24"/>
          <w:szCs w:val="24"/>
          <w:lang w:val="en-GB" w:eastAsia="fr-FR"/>
        </w:rPr>
        <w:t xml:space="preserve"> represents the expression value of DEGs after normalization adjustment. Red and blue indicate up and down, respectively.</w:t>
      </w:r>
    </w:p>
    <w:p w14:paraId="2800CF42" w14:textId="6175DE70" w:rsidR="003C5B6E" w:rsidRDefault="00E15E5D" w:rsidP="00950D5F">
      <w:pPr>
        <w:spacing w:line="480" w:lineRule="auto"/>
        <w:rPr>
          <w:rFonts w:ascii="Arial" w:hAnsi="Arial" w:cs="Times New Roman"/>
          <w:iCs/>
          <w:kern w:val="0"/>
          <w:sz w:val="24"/>
          <w:szCs w:val="24"/>
          <w:lang w:val="en-GB"/>
        </w:rPr>
      </w:pPr>
      <w:r>
        <w:rPr>
          <w:rFonts w:ascii="Arial" w:hAnsi="Arial" w:cs="Times New Roman"/>
          <w:iCs/>
          <w:noProof/>
          <w:kern w:val="0"/>
          <w:sz w:val="24"/>
          <w:szCs w:val="24"/>
          <w:lang w:val="en-GB" w:eastAsia="fr-FR"/>
        </w:rPr>
        <w:lastRenderedPageBreak/>
        <w:drawing>
          <wp:inline distT="0" distB="0" distL="0" distR="0" wp14:anchorId="01E35AE3" wp14:editId="1578F428">
            <wp:extent cx="5274310" cy="5045710"/>
            <wp:effectExtent l="0" t="0" r="2540" b="2540"/>
            <wp:docPr id="123401510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015108" name="图片 123401510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4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6FF43" w14:textId="184897D2" w:rsidR="00E15E5D" w:rsidRDefault="00E15E5D" w:rsidP="00950D5F">
      <w:pPr>
        <w:spacing w:line="480" w:lineRule="auto"/>
        <w:rPr>
          <w:rFonts w:ascii="Arial" w:hAnsi="Arial" w:cs="Times New Roman"/>
          <w:iCs/>
          <w:kern w:val="0"/>
          <w:sz w:val="24"/>
          <w:szCs w:val="24"/>
        </w:rPr>
      </w:pPr>
      <w:r w:rsidRPr="00E15E5D">
        <w:rPr>
          <w:rFonts w:ascii="Arial" w:hAnsi="Arial" w:cs="Times New Roman"/>
          <w:b/>
          <w:bCs/>
          <w:iCs/>
          <w:kern w:val="0"/>
          <w:sz w:val="24"/>
          <w:szCs w:val="24"/>
        </w:rPr>
        <w:t xml:space="preserve">Figure </w:t>
      </w:r>
      <w:r>
        <w:rPr>
          <w:rFonts w:ascii="Arial" w:hAnsi="Arial" w:cs="Times New Roman" w:hint="eastAsia"/>
          <w:b/>
          <w:bCs/>
          <w:iCs/>
          <w:kern w:val="0"/>
          <w:sz w:val="24"/>
          <w:szCs w:val="24"/>
        </w:rPr>
        <w:t>S</w:t>
      </w:r>
      <w:r w:rsidRPr="00E15E5D">
        <w:rPr>
          <w:rFonts w:ascii="Arial" w:hAnsi="Arial" w:cs="Times New Roman"/>
          <w:b/>
          <w:bCs/>
          <w:iCs/>
          <w:kern w:val="0"/>
          <w:sz w:val="24"/>
          <w:szCs w:val="24"/>
        </w:rPr>
        <w:t>7</w:t>
      </w:r>
      <w:r w:rsidRPr="0086167B">
        <w:rPr>
          <w:rFonts w:ascii="Arial" w:hAnsi="Arial" w:cs="Times New Roman"/>
          <w:b/>
          <w:bCs/>
          <w:iCs/>
          <w:kern w:val="0"/>
          <w:sz w:val="24"/>
          <w:szCs w:val="24"/>
        </w:rPr>
        <w:t>.</w:t>
      </w:r>
      <w:r w:rsidRPr="0086167B">
        <w:rPr>
          <w:rFonts w:ascii="Arial" w:hAnsi="Arial" w:cs="Times New Roman" w:hint="eastAsia"/>
          <w:b/>
          <w:bCs/>
          <w:iCs/>
          <w:kern w:val="0"/>
          <w:sz w:val="24"/>
          <w:szCs w:val="24"/>
        </w:rPr>
        <w:t xml:space="preserve"> </w:t>
      </w:r>
      <w:r w:rsidRPr="0086167B">
        <w:rPr>
          <w:rFonts w:ascii="Arial" w:hAnsi="Arial" w:cs="Times New Roman"/>
          <w:b/>
          <w:bCs/>
          <w:iCs/>
          <w:kern w:val="0"/>
          <w:sz w:val="24"/>
          <w:szCs w:val="24"/>
        </w:rPr>
        <w:t xml:space="preserve">Quantitative validation of goat hypothalamus transcriptome data. </w:t>
      </w:r>
      <w:r w:rsidRPr="00E15E5D">
        <w:rPr>
          <w:rFonts w:ascii="Arial" w:hAnsi="Arial" w:cs="Times New Roman"/>
          <w:iCs/>
          <w:kern w:val="0"/>
          <w:sz w:val="24"/>
          <w:szCs w:val="24"/>
        </w:rPr>
        <w:t>(</w:t>
      </w:r>
      <w:r w:rsidRPr="00E15E5D">
        <w:rPr>
          <w:rFonts w:ascii="Arial" w:hAnsi="Arial" w:cs="Times New Roman"/>
          <w:b/>
          <w:bCs/>
          <w:iCs/>
          <w:kern w:val="0"/>
          <w:sz w:val="24"/>
          <w:szCs w:val="24"/>
        </w:rPr>
        <w:t>A</w:t>
      </w:r>
      <w:r w:rsidRPr="00E15E5D">
        <w:rPr>
          <w:rFonts w:ascii="Arial" w:hAnsi="Arial" w:cs="Times New Roman"/>
          <w:iCs/>
          <w:kern w:val="0"/>
          <w:sz w:val="24"/>
          <w:szCs w:val="24"/>
        </w:rPr>
        <w:t>–</w:t>
      </w:r>
      <w:r w:rsidRPr="00E15E5D">
        <w:rPr>
          <w:rFonts w:ascii="Arial" w:hAnsi="Arial" w:cs="Times New Roman"/>
          <w:b/>
          <w:bCs/>
          <w:iCs/>
          <w:kern w:val="0"/>
          <w:sz w:val="24"/>
          <w:szCs w:val="24"/>
        </w:rPr>
        <w:t>M</w:t>
      </w:r>
      <w:r w:rsidRPr="00E15E5D">
        <w:rPr>
          <w:rFonts w:ascii="Arial" w:hAnsi="Arial" w:cs="Times New Roman"/>
          <w:iCs/>
          <w:kern w:val="0"/>
          <w:sz w:val="24"/>
          <w:szCs w:val="24"/>
        </w:rPr>
        <w:t>): The </w:t>
      </w:r>
      <w:r w:rsidRPr="00E15E5D">
        <w:rPr>
          <w:rFonts w:ascii="Arial" w:hAnsi="Arial" w:cs="Times New Roman"/>
          <w:i/>
          <w:iCs/>
          <w:kern w:val="0"/>
          <w:sz w:val="24"/>
          <w:szCs w:val="24"/>
        </w:rPr>
        <w:t>X</w:t>
      </w:r>
      <w:r w:rsidRPr="00E15E5D">
        <w:rPr>
          <w:rFonts w:ascii="Arial" w:hAnsi="Arial" w:cs="Times New Roman"/>
          <w:iCs/>
          <w:kern w:val="0"/>
          <w:sz w:val="24"/>
          <w:szCs w:val="24"/>
        </w:rPr>
        <w:t>-axis represents different comparison groups, and the</w:t>
      </w:r>
      <w:r>
        <w:rPr>
          <w:rFonts w:ascii="Arial" w:hAnsi="Arial" w:cs="Times New Roman" w:hint="eastAsia"/>
          <w:iCs/>
          <w:kern w:val="0"/>
          <w:sz w:val="24"/>
          <w:szCs w:val="24"/>
        </w:rPr>
        <w:t xml:space="preserve"> </w:t>
      </w:r>
      <w:r w:rsidRPr="00E15E5D">
        <w:rPr>
          <w:rFonts w:ascii="Arial" w:hAnsi="Arial" w:cs="Times New Roman"/>
          <w:i/>
          <w:iCs/>
          <w:kern w:val="0"/>
          <w:sz w:val="24"/>
          <w:szCs w:val="24"/>
        </w:rPr>
        <w:t>Y</w:t>
      </w:r>
      <w:r w:rsidRPr="00E15E5D">
        <w:rPr>
          <w:rFonts w:ascii="Arial" w:hAnsi="Arial" w:cs="Times New Roman"/>
          <w:iCs/>
          <w:kern w:val="0"/>
          <w:sz w:val="24"/>
          <w:szCs w:val="24"/>
        </w:rPr>
        <w:t>-axis represents log2(</w:t>
      </w:r>
      <w:proofErr w:type="spellStart"/>
      <w:r w:rsidRPr="00E15E5D">
        <w:rPr>
          <w:rFonts w:ascii="Arial" w:hAnsi="Arial" w:cs="Times New Roman"/>
          <w:iCs/>
          <w:kern w:val="0"/>
          <w:sz w:val="24"/>
          <w:szCs w:val="24"/>
        </w:rPr>
        <w:t>FoldChange</w:t>
      </w:r>
      <w:proofErr w:type="spellEnd"/>
      <w:r w:rsidRPr="00E15E5D">
        <w:rPr>
          <w:rFonts w:ascii="Arial" w:hAnsi="Arial" w:cs="Times New Roman"/>
          <w:iCs/>
          <w:kern w:val="0"/>
          <w:sz w:val="24"/>
          <w:szCs w:val="24"/>
        </w:rPr>
        <w:t xml:space="preserve">) of </w:t>
      </w:r>
      <w:proofErr w:type="spellStart"/>
      <w:r w:rsidRPr="00E15E5D">
        <w:rPr>
          <w:rFonts w:ascii="Arial" w:hAnsi="Arial" w:cs="Times New Roman"/>
          <w:iCs/>
          <w:kern w:val="0"/>
          <w:sz w:val="24"/>
          <w:szCs w:val="24"/>
        </w:rPr>
        <w:t>qRT</w:t>
      </w:r>
      <w:proofErr w:type="spellEnd"/>
      <w:r w:rsidRPr="00E15E5D">
        <w:rPr>
          <w:rFonts w:ascii="Arial" w:hAnsi="Arial" w:cs="Times New Roman"/>
          <w:iCs/>
          <w:kern w:val="0"/>
          <w:sz w:val="24"/>
          <w:szCs w:val="24"/>
        </w:rPr>
        <w:t>-PCR and RNA-seq. (</w:t>
      </w:r>
      <w:r w:rsidRPr="00E15E5D">
        <w:rPr>
          <w:rFonts w:ascii="Arial" w:hAnsi="Arial" w:cs="Times New Roman"/>
          <w:b/>
          <w:bCs/>
          <w:iCs/>
          <w:kern w:val="0"/>
          <w:sz w:val="24"/>
          <w:szCs w:val="24"/>
        </w:rPr>
        <w:t>N</w:t>
      </w:r>
      <w:r w:rsidRPr="00E15E5D">
        <w:rPr>
          <w:rFonts w:ascii="Arial" w:hAnsi="Arial" w:cs="Times New Roman"/>
          <w:iCs/>
          <w:kern w:val="0"/>
          <w:sz w:val="24"/>
          <w:szCs w:val="24"/>
        </w:rPr>
        <w:t xml:space="preserve">): The Correlation between </w:t>
      </w:r>
      <w:proofErr w:type="spellStart"/>
      <w:r w:rsidRPr="00E15E5D">
        <w:rPr>
          <w:rFonts w:ascii="Arial" w:hAnsi="Arial" w:cs="Times New Roman"/>
          <w:iCs/>
          <w:kern w:val="0"/>
          <w:sz w:val="24"/>
          <w:szCs w:val="24"/>
        </w:rPr>
        <w:t>qRT</w:t>
      </w:r>
      <w:proofErr w:type="spellEnd"/>
      <w:r w:rsidRPr="00E15E5D">
        <w:rPr>
          <w:rFonts w:ascii="Arial" w:hAnsi="Arial" w:cs="Times New Roman"/>
          <w:iCs/>
          <w:kern w:val="0"/>
          <w:sz w:val="24"/>
          <w:szCs w:val="24"/>
        </w:rPr>
        <w:t>-PCR and RNA-seq (log2(</w:t>
      </w:r>
      <w:proofErr w:type="spellStart"/>
      <w:r w:rsidRPr="00E15E5D">
        <w:rPr>
          <w:rFonts w:ascii="Arial" w:hAnsi="Arial" w:cs="Times New Roman"/>
          <w:iCs/>
          <w:kern w:val="0"/>
          <w:sz w:val="24"/>
          <w:szCs w:val="24"/>
        </w:rPr>
        <w:t>FoldChange</w:t>
      </w:r>
      <w:proofErr w:type="spellEnd"/>
      <w:r w:rsidRPr="00E15E5D">
        <w:rPr>
          <w:rFonts w:ascii="Arial" w:hAnsi="Arial" w:cs="Times New Roman"/>
          <w:iCs/>
          <w:kern w:val="0"/>
          <w:sz w:val="24"/>
          <w:szCs w:val="24"/>
        </w:rPr>
        <w:t>)).</w:t>
      </w:r>
    </w:p>
    <w:p w14:paraId="138E6F5B" w14:textId="77777777" w:rsidR="00E15E5D" w:rsidRPr="00BF50D0" w:rsidRDefault="00E15E5D" w:rsidP="00950D5F">
      <w:pPr>
        <w:spacing w:line="480" w:lineRule="auto"/>
        <w:rPr>
          <w:rFonts w:ascii="Arial" w:hAnsi="Arial" w:cs="Times New Roman"/>
          <w:iCs/>
          <w:kern w:val="0"/>
          <w:sz w:val="24"/>
          <w:szCs w:val="24"/>
          <w:lang w:val="en-GB"/>
        </w:rPr>
      </w:pPr>
    </w:p>
    <w:sectPr w:rsidR="00E15E5D" w:rsidRPr="00BF50D0" w:rsidSect="00BF50D0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DD6"/>
    <w:rsid w:val="00285EF1"/>
    <w:rsid w:val="003C5B6E"/>
    <w:rsid w:val="003F5D60"/>
    <w:rsid w:val="004A160E"/>
    <w:rsid w:val="005B0BF8"/>
    <w:rsid w:val="005C0B6A"/>
    <w:rsid w:val="007B03AF"/>
    <w:rsid w:val="00817032"/>
    <w:rsid w:val="0086167B"/>
    <w:rsid w:val="00903089"/>
    <w:rsid w:val="00950D5F"/>
    <w:rsid w:val="00984FEF"/>
    <w:rsid w:val="00A618E8"/>
    <w:rsid w:val="00A8663E"/>
    <w:rsid w:val="00B06FF4"/>
    <w:rsid w:val="00B0753C"/>
    <w:rsid w:val="00BF50D0"/>
    <w:rsid w:val="00C43DD8"/>
    <w:rsid w:val="00C97F84"/>
    <w:rsid w:val="00D41F63"/>
    <w:rsid w:val="00D43314"/>
    <w:rsid w:val="00E15E5D"/>
    <w:rsid w:val="00E57DD6"/>
    <w:rsid w:val="00E7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7FE3F"/>
  <w15:chartTrackingRefBased/>
  <w15:docId w15:val="{A392BCF7-ABDE-420B-93FB-9D775A46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0B6A"/>
    <w:rPr>
      <w:color w:val="467886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C0B6A"/>
    <w:rPr>
      <w:color w:val="605E5C"/>
      <w:shd w:val="clear" w:color="auto" w:fill="E1DFDD"/>
    </w:rPr>
  </w:style>
  <w:style w:type="paragraph" w:customStyle="1" w:styleId="ANMapapertitle">
    <w:name w:val="ANM a paper title"/>
    <w:next w:val="a"/>
    <w:link w:val="ANMapapertitleCar"/>
    <w:uiPriority w:val="99"/>
    <w:qFormat/>
    <w:rsid w:val="00BF50D0"/>
    <w:pPr>
      <w:spacing w:line="480" w:lineRule="auto"/>
    </w:pPr>
    <w:rPr>
      <w:rFonts w:ascii="Arial" w:hAnsi="Arial" w:cs="Times New Roman"/>
      <w:b/>
      <w:kern w:val="0"/>
      <w:sz w:val="24"/>
      <w:szCs w:val="24"/>
      <w:lang w:val="en-GB" w:eastAsia="fr-FR"/>
    </w:rPr>
  </w:style>
  <w:style w:type="character" w:customStyle="1" w:styleId="ANMapapertitleCar">
    <w:name w:val="ANM a paper title Car"/>
    <w:link w:val="ANMapapertitle"/>
    <w:uiPriority w:val="99"/>
    <w:locked/>
    <w:rsid w:val="00BF50D0"/>
    <w:rPr>
      <w:rFonts w:ascii="Arial" w:hAnsi="Arial" w:cs="Times New Roman"/>
      <w:b/>
      <w:kern w:val="0"/>
      <w:sz w:val="24"/>
      <w:szCs w:val="24"/>
      <w:lang w:val="en-GB" w:eastAsia="fr-FR"/>
    </w:rPr>
  </w:style>
  <w:style w:type="paragraph" w:customStyle="1" w:styleId="ANMauthorname">
    <w:name w:val="ANM author name"/>
    <w:uiPriority w:val="99"/>
    <w:qFormat/>
    <w:rsid w:val="00BF50D0"/>
    <w:pPr>
      <w:spacing w:line="480" w:lineRule="auto"/>
    </w:pPr>
    <w:rPr>
      <w:rFonts w:ascii="Arial" w:hAnsi="Arial" w:cs="Times New Roman"/>
      <w:kern w:val="0"/>
      <w:sz w:val="24"/>
      <w:szCs w:val="24"/>
      <w:lang w:val="en-GB" w:eastAsia="fr-FR"/>
    </w:rPr>
  </w:style>
  <w:style w:type="character" w:customStyle="1" w:styleId="ANMheading3Car">
    <w:name w:val="ANM heading 3 Car"/>
    <w:link w:val="ANMheading3"/>
    <w:uiPriority w:val="99"/>
    <w:locked/>
    <w:rsid w:val="00BF50D0"/>
    <w:rPr>
      <w:rFonts w:ascii="Arial" w:hAnsi="Arial"/>
      <w:b/>
      <w:bCs/>
      <w:i/>
      <w:sz w:val="24"/>
      <w:szCs w:val="24"/>
      <w:lang w:eastAsia="fr-FR"/>
    </w:rPr>
  </w:style>
  <w:style w:type="paragraph" w:customStyle="1" w:styleId="ANMmaintext">
    <w:name w:val="ANM main text"/>
    <w:link w:val="ANMmaintextCarCar"/>
    <w:uiPriority w:val="99"/>
    <w:qFormat/>
    <w:rsid w:val="00BF50D0"/>
    <w:pPr>
      <w:spacing w:line="480" w:lineRule="auto"/>
    </w:pPr>
    <w:rPr>
      <w:rFonts w:ascii="Arial" w:hAnsi="Arial" w:cs="Times New Roman"/>
      <w:kern w:val="0"/>
      <w:sz w:val="24"/>
      <w:szCs w:val="24"/>
      <w:lang w:val="en-GB" w:eastAsia="fr-FR"/>
    </w:rPr>
  </w:style>
  <w:style w:type="character" w:customStyle="1" w:styleId="ANMmaintextCarCar">
    <w:name w:val="ANM main text Car Car"/>
    <w:link w:val="ANMmaintext"/>
    <w:uiPriority w:val="99"/>
    <w:locked/>
    <w:rsid w:val="00BF50D0"/>
    <w:rPr>
      <w:rFonts w:ascii="Arial" w:hAnsi="Arial" w:cs="Times New Roman"/>
      <w:kern w:val="0"/>
      <w:sz w:val="24"/>
      <w:szCs w:val="24"/>
      <w:lang w:val="en-GB" w:eastAsia="fr-FR"/>
    </w:rPr>
  </w:style>
  <w:style w:type="paragraph" w:customStyle="1" w:styleId="ANMheading1">
    <w:name w:val="ANM heading 1"/>
    <w:next w:val="ANMmaintext"/>
    <w:link w:val="ANMheading1Car"/>
    <w:uiPriority w:val="99"/>
    <w:qFormat/>
    <w:rsid w:val="00BF50D0"/>
    <w:pPr>
      <w:spacing w:before="100" w:beforeAutospacing="1" w:after="100" w:afterAutospacing="1" w:line="480" w:lineRule="auto"/>
    </w:pPr>
    <w:rPr>
      <w:rFonts w:ascii="Arial" w:hAnsi="Arial" w:cs="Times New Roman"/>
      <w:b/>
      <w:kern w:val="0"/>
      <w:sz w:val="24"/>
      <w:szCs w:val="24"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BF50D0"/>
    <w:rPr>
      <w:rFonts w:ascii="Arial" w:hAnsi="Arial" w:cs="Times New Roman"/>
      <w:b/>
      <w:kern w:val="0"/>
      <w:sz w:val="24"/>
      <w:szCs w:val="24"/>
      <w:lang w:val="en-GB" w:eastAsia="fr-FR"/>
    </w:rPr>
  </w:style>
  <w:style w:type="paragraph" w:customStyle="1" w:styleId="ANMheading3">
    <w:name w:val="ANM heading 3"/>
    <w:next w:val="ANMmaintext"/>
    <w:link w:val="ANMheading3Car"/>
    <w:autoRedefine/>
    <w:uiPriority w:val="99"/>
    <w:qFormat/>
    <w:rsid w:val="00BF50D0"/>
    <w:pPr>
      <w:spacing w:before="100" w:beforeAutospacing="1" w:line="480" w:lineRule="auto"/>
    </w:pPr>
    <w:rPr>
      <w:rFonts w:ascii="Arial" w:hAnsi="Arial"/>
      <w:b/>
      <w:bCs/>
      <w:i/>
      <w:sz w:val="24"/>
      <w:szCs w:val="24"/>
      <w:lang w:eastAsia="fr-FR"/>
    </w:rPr>
  </w:style>
  <w:style w:type="character" w:styleId="a5">
    <w:name w:val="line number"/>
    <w:basedOn w:val="a0"/>
    <w:uiPriority w:val="99"/>
    <w:semiHidden/>
    <w:unhideWhenUsed/>
    <w:rsid w:val="00BF5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 L</dc:creator>
  <cp:keywords/>
  <dc:description/>
  <cp:lastModifiedBy>Q L</cp:lastModifiedBy>
  <cp:revision>11</cp:revision>
  <dcterms:created xsi:type="dcterms:W3CDTF">2024-10-29T04:14:00Z</dcterms:created>
  <dcterms:modified xsi:type="dcterms:W3CDTF">2025-02-17T10:14:00Z</dcterms:modified>
</cp:coreProperties>
</file>