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387" w:tblpY="2198"/>
        <w:tblOverlap w:val="never"/>
        <w:tblW w:w="11191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1"/>
        <w:gridCol w:w="929"/>
        <w:gridCol w:w="1110"/>
        <w:gridCol w:w="1096"/>
        <w:gridCol w:w="1045"/>
        <w:gridCol w:w="1045"/>
        <w:gridCol w:w="1045"/>
        <w:gridCol w:w="982"/>
        <w:gridCol w:w="1109"/>
        <w:gridCol w:w="1045"/>
        <w:gridCol w:w="1104"/>
      </w:tblGrid>
      <w:tr w14:paraId="6BC90DA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81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502CE79">
            <w:pPr>
              <w:spacing w:line="360" w:lineRule="auto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29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D3D0D3F">
            <w:pPr>
              <w:spacing w:line="36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EW</w:t>
            </w:r>
          </w:p>
        </w:tc>
        <w:tc>
          <w:tcPr>
            <w:tcW w:w="1110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9AE1E41">
            <w:pPr>
              <w:spacing w:line="36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SAD</w:t>
            </w:r>
          </w:p>
        </w:tc>
        <w:tc>
          <w:tcPr>
            <w:tcW w:w="1096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7FED414">
            <w:pPr>
              <w:spacing w:line="36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LAD</w:t>
            </w:r>
          </w:p>
        </w:tc>
        <w:tc>
          <w:tcPr>
            <w:tcW w:w="1045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4EDBF44">
            <w:pPr>
              <w:spacing w:line="36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ESI</w:t>
            </w:r>
          </w:p>
        </w:tc>
        <w:tc>
          <w:tcPr>
            <w:tcW w:w="1045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31A3806">
            <w:pPr>
              <w:spacing w:line="36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AW</w:t>
            </w:r>
          </w:p>
        </w:tc>
        <w:tc>
          <w:tcPr>
            <w:tcW w:w="1045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66647F18">
            <w:pPr>
              <w:spacing w:line="36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YW</w:t>
            </w:r>
          </w:p>
        </w:tc>
        <w:tc>
          <w:tcPr>
            <w:tcW w:w="982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A7ED5CA">
            <w:pPr>
              <w:spacing w:line="36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AH</w:t>
            </w:r>
          </w:p>
        </w:tc>
        <w:tc>
          <w:tcPr>
            <w:tcW w:w="1109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3406DC2">
            <w:pPr>
              <w:spacing w:line="36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EST</w:t>
            </w:r>
          </w:p>
        </w:tc>
        <w:tc>
          <w:tcPr>
            <w:tcW w:w="1045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8C6400D">
            <w:pPr>
              <w:spacing w:line="36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ESS</w:t>
            </w:r>
          </w:p>
        </w:tc>
        <w:tc>
          <w:tcPr>
            <w:tcW w:w="1104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577C564">
            <w:pPr>
              <w:spacing w:line="36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YC</w:t>
            </w:r>
          </w:p>
        </w:tc>
      </w:tr>
      <w:tr w14:paraId="6CC309B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681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2A87F156">
            <w:pPr>
              <w:spacing w:line="36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EW</w:t>
            </w:r>
          </w:p>
        </w:tc>
        <w:tc>
          <w:tcPr>
            <w:tcW w:w="929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5CF894DB">
            <w:pPr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1</w:t>
            </w:r>
          </w:p>
        </w:tc>
        <w:tc>
          <w:tcPr>
            <w:tcW w:w="1110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17443D57">
            <w:pPr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—</w:t>
            </w:r>
          </w:p>
        </w:tc>
        <w:tc>
          <w:tcPr>
            <w:tcW w:w="1096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23729508">
            <w:pPr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—</w:t>
            </w:r>
          </w:p>
        </w:tc>
        <w:tc>
          <w:tcPr>
            <w:tcW w:w="1045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3EAF01F2">
            <w:pPr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—</w:t>
            </w:r>
          </w:p>
        </w:tc>
        <w:tc>
          <w:tcPr>
            <w:tcW w:w="1045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3CD1BE07">
            <w:pPr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0.64 ± 0.30</w:t>
            </w:r>
          </w:p>
        </w:tc>
        <w:tc>
          <w:tcPr>
            <w:tcW w:w="1045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28F1A70E">
            <w:pPr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0.51 ± 0.22</w:t>
            </w:r>
          </w:p>
        </w:tc>
        <w:tc>
          <w:tcPr>
            <w:tcW w:w="982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0C135DA4">
            <w:pPr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—</w:t>
            </w:r>
          </w:p>
        </w:tc>
        <w:tc>
          <w:tcPr>
            <w:tcW w:w="1109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4EB7B1BC">
            <w:pPr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—</w:t>
            </w:r>
          </w:p>
        </w:tc>
        <w:tc>
          <w:tcPr>
            <w:tcW w:w="1045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32A16F18">
            <w:pPr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—</w:t>
            </w:r>
          </w:p>
        </w:tc>
        <w:tc>
          <w:tcPr>
            <w:tcW w:w="1104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2712EDA2">
            <w:pPr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—</w:t>
            </w:r>
          </w:p>
        </w:tc>
      </w:tr>
      <w:tr w14:paraId="5CEF7B3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681" w:type="dxa"/>
            <w:shd w:val="clear" w:color="auto" w:fill="auto"/>
            <w:noWrap/>
            <w:vAlign w:val="center"/>
          </w:tcPr>
          <w:p w14:paraId="0B3BF492">
            <w:pPr>
              <w:spacing w:line="36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SAD</w:t>
            </w:r>
          </w:p>
        </w:tc>
        <w:tc>
          <w:tcPr>
            <w:tcW w:w="929" w:type="dxa"/>
            <w:shd w:val="clear" w:color="auto" w:fill="auto"/>
            <w:noWrap/>
            <w:vAlign w:val="center"/>
          </w:tcPr>
          <w:p w14:paraId="00FCC809">
            <w:pPr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—</w:t>
            </w:r>
          </w:p>
        </w:tc>
        <w:tc>
          <w:tcPr>
            <w:tcW w:w="1110" w:type="dxa"/>
            <w:shd w:val="clear" w:color="auto" w:fill="auto"/>
            <w:noWrap/>
            <w:vAlign w:val="center"/>
          </w:tcPr>
          <w:p w14:paraId="57DCBDE9">
            <w:pPr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1</w:t>
            </w:r>
          </w:p>
        </w:tc>
        <w:tc>
          <w:tcPr>
            <w:tcW w:w="1096" w:type="dxa"/>
            <w:shd w:val="clear" w:color="auto" w:fill="auto"/>
            <w:noWrap/>
            <w:vAlign w:val="center"/>
          </w:tcPr>
          <w:p w14:paraId="368063EA">
            <w:pPr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—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76D6120E">
            <w:pPr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—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66E225A6">
            <w:pPr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0.95</w:t>
            </w:r>
            <w:bookmarkStart w:id="0" w:name="_GoBack"/>
            <w:bookmarkEnd w:id="0"/>
            <w:r>
              <w:rPr>
                <w:rFonts w:cs="Times New Roman"/>
                <w:sz w:val="21"/>
                <w:szCs w:val="21"/>
              </w:rPr>
              <w:t xml:space="preserve"> ± 0.31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44EEADB4">
            <w:pPr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—</w:t>
            </w:r>
          </w:p>
        </w:tc>
        <w:tc>
          <w:tcPr>
            <w:tcW w:w="982" w:type="dxa"/>
            <w:shd w:val="clear" w:color="auto" w:fill="auto"/>
            <w:noWrap/>
            <w:vAlign w:val="center"/>
          </w:tcPr>
          <w:p w14:paraId="2B71F803">
            <w:pPr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—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20F0AB08">
            <w:pPr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—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6750015D">
            <w:pPr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—</w:t>
            </w:r>
          </w:p>
        </w:tc>
        <w:tc>
          <w:tcPr>
            <w:tcW w:w="1104" w:type="dxa"/>
            <w:shd w:val="clear" w:color="auto" w:fill="auto"/>
            <w:noWrap/>
            <w:vAlign w:val="center"/>
          </w:tcPr>
          <w:p w14:paraId="54FBEA83">
            <w:pPr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—</w:t>
            </w:r>
          </w:p>
        </w:tc>
      </w:tr>
      <w:tr w14:paraId="5B90103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  <w:jc w:val="center"/>
        </w:trPr>
        <w:tc>
          <w:tcPr>
            <w:tcW w:w="681" w:type="dxa"/>
            <w:shd w:val="clear" w:color="auto" w:fill="auto"/>
            <w:noWrap/>
            <w:vAlign w:val="center"/>
          </w:tcPr>
          <w:p w14:paraId="2039C059">
            <w:pPr>
              <w:spacing w:line="36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LAD</w:t>
            </w:r>
          </w:p>
        </w:tc>
        <w:tc>
          <w:tcPr>
            <w:tcW w:w="929" w:type="dxa"/>
            <w:shd w:val="clear" w:color="auto" w:fill="auto"/>
            <w:noWrap/>
            <w:vAlign w:val="center"/>
          </w:tcPr>
          <w:p w14:paraId="2811D6F9">
            <w:pPr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110" w:type="dxa"/>
            <w:shd w:val="clear" w:color="auto" w:fill="auto"/>
            <w:noWrap/>
            <w:vAlign w:val="center"/>
          </w:tcPr>
          <w:p w14:paraId="3A18E15E">
            <w:pPr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096" w:type="dxa"/>
            <w:shd w:val="clear" w:color="auto" w:fill="auto"/>
            <w:noWrap/>
            <w:vAlign w:val="center"/>
          </w:tcPr>
          <w:p w14:paraId="628C01A6">
            <w:pPr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1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32DCD644">
            <w:pPr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—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41595823">
            <w:pPr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—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40352F2A">
            <w:pPr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—</w:t>
            </w:r>
          </w:p>
        </w:tc>
        <w:tc>
          <w:tcPr>
            <w:tcW w:w="982" w:type="dxa"/>
            <w:shd w:val="clear" w:color="auto" w:fill="auto"/>
            <w:noWrap/>
            <w:vAlign w:val="center"/>
          </w:tcPr>
          <w:p w14:paraId="1687916A">
            <w:pPr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—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11D5D7F3">
            <w:pPr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—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63DD2E72">
            <w:pPr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—</w:t>
            </w:r>
          </w:p>
        </w:tc>
        <w:tc>
          <w:tcPr>
            <w:tcW w:w="1104" w:type="dxa"/>
            <w:shd w:val="clear" w:color="auto" w:fill="auto"/>
            <w:noWrap/>
            <w:vAlign w:val="center"/>
          </w:tcPr>
          <w:p w14:paraId="2C164536">
            <w:pPr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—</w:t>
            </w:r>
          </w:p>
        </w:tc>
      </w:tr>
      <w:tr w14:paraId="76CDD28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81" w:type="dxa"/>
            <w:shd w:val="clear" w:color="auto" w:fill="auto"/>
            <w:noWrap/>
            <w:vAlign w:val="center"/>
          </w:tcPr>
          <w:p w14:paraId="056A6EB8">
            <w:pPr>
              <w:spacing w:line="36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ESI</w:t>
            </w:r>
          </w:p>
        </w:tc>
        <w:tc>
          <w:tcPr>
            <w:tcW w:w="929" w:type="dxa"/>
            <w:shd w:val="clear" w:color="auto" w:fill="auto"/>
            <w:noWrap/>
            <w:vAlign w:val="center"/>
          </w:tcPr>
          <w:p w14:paraId="382DF894">
            <w:pPr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110" w:type="dxa"/>
            <w:shd w:val="clear" w:color="auto" w:fill="auto"/>
            <w:noWrap/>
            <w:vAlign w:val="center"/>
          </w:tcPr>
          <w:p w14:paraId="7264AD1D">
            <w:pPr>
              <w:jc w:val="center"/>
              <w:rPr>
                <w:rFonts w:hint="eastAsia" w:cs="Times New Roman" w:eastAsiaTheme="minorEastAsia"/>
                <w:sz w:val="21"/>
                <w:szCs w:val="21"/>
                <w:lang w:eastAsia="zh-CN"/>
              </w:rPr>
            </w:pPr>
            <w:r>
              <w:rPr>
                <w:rFonts w:cs="Times New Roman"/>
                <w:sz w:val="21"/>
                <w:szCs w:val="21"/>
              </w:rPr>
              <w:t>—</w:t>
            </w:r>
          </w:p>
        </w:tc>
        <w:tc>
          <w:tcPr>
            <w:tcW w:w="1096" w:type="dxa"/>
            <w:shd w:val="clear" w:color="auto" w:fill="auto"/>
            <w:noWrap/>
            <w:vAlign w:val="center"/>
          </w:tcPr>
          <w:p w14:paraId="092CA72B">
            <w:pPr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—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159DA27B">
            <w:pPr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1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697D7712">
            <w:pPr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—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45C2C38E">
            <w:pPr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—</w:t>
            </w:r>
          </w:p>
        </w:tc>
        <w:tc>
          <w:tcPr>
            <w:tcW w:w="982" w:type="dxa"/>
            <w:shd w:val="clear" w:color="auto" w:fill="auto"/>
            <w:noWrap/>
            <w:vAlign w:val="center"/>
          </w:tcPr>
          <w:p w14:paraId="6C8889CF">
            <w:pPr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—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5C6A823D">
            <w:pPr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—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1E2CED7F">
            <w:pPr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—</w:t>
            </w:r>
          </w:p>
        </w:tc>
        <w:tc>
          <w:tcPr>
            <w:tcW w:w="1104" w:type="dxa"/>
            <w:shd w:val="clear" w:color="auto" w:fill="auto"/>
            <w:noWrap/>
            <w:vAlign w:val="center"/>
          </w:tcPr>
          <w:p w14:paraId="4AD7372E">
            <w:pPr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—</w:t>
            </w:r>
          </w:p>
        </w:tc>
      </w:tr>
      <w:tr w14:paraId="21153BC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81" w:type="dxa"/>
            <w:shd w:val="clear" w:color="auto" w:fill="auto"/>
            <w:noWrap/>
            <w:vAlign w:val="center"/>
          </w:tcPr>
          <w:p w14:paraId="0F6EF8FE">
            <w:pPr>
              <w:spacing w:line="36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AW</w:t>
            </w:r>
          </w:p>
        </w:tc>
        <w:tc>
          <w:tcPr>
            <w:tcW w:w="929" w:type="dxa"/>
            <w:shd w:val="clear" w:color="auto" w:fill="auto"/>
            <w:noWrap/>
            <w:vAlign w:val="center"/>
          </w:tcPr>
          <w:p w14:paraId="2123FC25">
            <w:pPr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0.11</w:t>
            </w:r>
          </w:p>
        </w:tc>
        <w:tc>
          <w:tcPr>
            <w:tcW w:w="1110" w:type="dxa"/>
            <w:shd w:val="clear" w:color="auto" w:fill="auto"/>
            <w:noWrap/>
            <w:vAlign w:val="center"/>
          </w:tcPr>
          <w:p w14:paraId="435155F6">
            <w:pPr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0.15</w:t>
            </w:r>
          </w:p>
        </w:tc>
        <w:tc>
          <w:tcPr>
            <w:tcW w:w="1096" w:type="dxa"/>
            <w:shd w:val="clear" w:color="auto" w:fill="auto"/>
            <w:noWrap/>
            <w:vAlign w:val="center"/>
          </w:tcPr>
          <w:p w14:paraId="051C5B29">
            <w:pPr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0FBAFEED">
            <w:pPr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6CA84E2F">
            <w:pPr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1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29D465A0">
            <w:pPr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—</w:t>
            </w:r>
          </w:p>
        </w:tc>
        <w:tc>
          <w:tcPr>
            <w:tcW w:w="982" w:type="dxa"/>
            <w:shd w:val="clear" w:color="auto" w:fill="auto"/>
            <w:noWrap/>
            <w:vAlign w:val="center"/>
          </w:tcPr>
          <w:p w14:paraId="42C67315">
            <w:pPr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—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5A2E836E">
            <w:pPr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—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46BFEE9C">
            <w:pPr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—</w:t>
            </w:r>
          </w:p>
        </w:tc>
        <w:tc>
          <w:tcPr>
            <w:tcW w:w="1104" w:type="dxa"/>
            <w:shd w:val="clear" w:color="auto" w:fill="auto"/>
            <w:noWrap/>
            <w:vAlign w:val="center"/>
          </w:tcPr>
          <w:p w14:paraId="0E3EF4E9">
            <w:pPr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—</w:t>
            </w:r>
          </w:p>
        </w:tc>
      </w:tr>
      <w:tr w14:paraId="04AD062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681" w:type="dxa"/>
            <w:shd w:val="clear" w:color="auto" w:fill="auto"/>
            <w:noWrap/>
            <w:vAlign w:val="center"/>
          </w:tcPr>
          <w:p w14:paraId="45C7BC45">
            <w:pPr>
              <w:spacing w:line="36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YW</w:t>
            </w:r>
          </w:p>
        </w:tc>
        <w:tc>
          <w:tcPr>
            <w:tcW w:w="929" w:type="dxa"/>
            <w:shd w:val="clear" w:color="auto" w:fill="auto"/>
            <w:noWrap/>
            <w:vAlign w:val="center"/>
          </w:tcPr>
          <w:p w14:paraId="5D42003A">
            <w:pPr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0.12</w:t>
            </w:r>
          </w:p>
        </w:tc>
        <w:tc>
          <w:tcPr>
            <w:tcW w:w="1110" w:type="dxa"/>
            <w:shd w:val="clear" w:color="auto" w:fill="auto"/>
            <w:noWrap/>
            <w:vAlign w:val="center"/>
          </w:tcPr>
          <w:p w14:paraId="698E63CD">
            <w:pPr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096" w:type="dxa"/>
            <w:shd w:val="clear" w:color="auto" w:fill="auto"/>
            <w:noWrap/>
            <w:vAlign w:val="center"/>
          </w:tcPr>
          <w:p w14:paraId="4B832678">
            <w:pPr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56101205">
            <w:pPr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5D5A9D45">
            <w:pPr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733502C3">
            <w:pPr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1</w:t>
            </w:r>
          </w:p>
        </w:tc>
        <w:tc>
          <w:tcPr>
            <w:tcW w:w="982" w:type="dxa"/>
            <w:shd w:val="clear" w:color="auto" w:fill="auto"/>
            <w:noWrap/>
            <w:vAlign w:val="center"/>
          </w:tcPr>
          <w:p w14:paraId="1107547D">
            <w:pPr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—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24F59076">
            <w:pPr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—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6A99A134">
            <w:pPr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—</w:t>
            </w:r>
          </w:p>
        </w:tc>
        <w:tc>
          <w:tcPr>
            <w:tcW w:w="1104" w:type="dxa"/>
            <w:shd w:val="clear" w:color="auto" w:fill="auto"/>
            <w:noWrap/>
            <w:vAlign w:val="center"/>
          </w:tcPr>
          <w:p w14:paraId="3D33EC2E">
            <w:pPr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-0.54 ± 0.27</w:t>
            </w:r>
          </w:p>
        </w:tc>
      </w:tr>
      <w:tr w14:paraId="5C3470A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81" w:type="dxa"/>
            <w:shd w:val="clear" w:color="auto" w:fill="auto"/>
            <w:noWrap/>
            <w:vAlign w:val="center"/>
          </w:tcPr>
          <w:p w14:paraId="1CF5967B">
            <w:pPr>
              <w:spacing w:line="36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AH</w:t>
            </w:r>
          </w:p>
        </w:tc>
        <w:tc>
          <w:tcPr>
            <w:tcW w:w="929" w:type="dxa"/>
            <w:shd w:val="clear" w:color="auto" w:fill="auto"/>
            <w:noWrap/>
            <w:vAlign w:val="center"/>
          </w:tcPr>
          <w:p w14:paraId="4222DF26">
            <w:pPr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110" w:type="dxa"/>
            <w:shd w:val="clear" w:color="auto" w:fill="auto"/>
            <w:noWrap/>
            <w:vAlign w:val="center"/>
          </w:tcPr>
          <w:p w14:paraId="725747D2">
            <w:pPr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096" w:type="dxa"/>
            <w:shd w:val="clear" w:color="auto" w:fill="auto"/>
            <w:noWrap/>
            <w:vAlign w:val="center"/>
          </w:tcPr>
          <w:p w14:paraId="086816ED">
            <w:pPr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1C8F48FC">
            <w:pPr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7905320E">
            <w:pPr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36C9E202">
            <w:pPr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82" w:type="dxa"/>
            <w:shd w:val="clear" w:color="auto" w:fill="auto"/>
            <w:noWrap/>
            <w:vAlign w:val="center"/>
          </w:tcPr>
          <w:p w14:paraId="41EC29DC">
            <w:pPr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1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04664CA5">
            <w:pPr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—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59693490">
            <w:pPr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—</w:t>
            </w:r>
          </w:p>
        </w:tc>
        <w:tc>
          <w:tcPr>
            <w:tcW w:w="1104" w:type="dxa"/>
            <w:shd w:val="clear" w:color="auto" w:fill="auto"/>
            <w:noWrap/>
            <w:vAlign w:val="center"/>
          </w:tcPr>
          <w:p w14:paraId="7D2CE320">
            <w:pPr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—</w:t>
            </w:r>
          </w:p>
        </w:tc>
      </w:tr>
      <w:tr w14:paraId="1209967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tcW w:w="681" w:type="dxa"/>
            <w:shd w:val="clear" w:color="auto" w:fill="auto"/>
            <w:noWrap/>
            <w:vAlign w:val="center"/>
          </w:tcPr>
          <w:p w14:paraId="27323CBE">
            <w:pPr>
              <w:spacing w:line="36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EST</w:t>
            </w:r>
          </w:p>
        </w:tc>
        <w:tc>
          <w:tcPr>
            <w:tcW w:w="929" w:type="dxa"/>
            <w:shd w:val="clear" w:color="auto" w:fill="auto"/>
            <w:noWrap/>
            <w:vAlign w:val="center"/>
          </w:tcPr>
          <w:p w14:paraId="32F5F854">
            <w:pPr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110" w:type="dxa"/>
            <w:shd w:val="clear" w:color="auto" w:fill="auto"/>
            <w:noWrap/>
            <w:vAlign w:val="center"/>
          </w:tcPr>
          <w:p w14:paraId="53AE7D04">
            <w:pPr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096" w:type="dxa"/>
            <w:shd w:val="clear" w:color="auto" w:fill="auto"/>
            <w:noWrap/>
            <w:vAlign w:val="center"/>
          </w:tcPr>
          <w:p w14:paraId="74AB1A55">
            <w:pPr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6E767044">
            <w:pPr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18391D04">
            <w:pPr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771B8414">
            <w:pPr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82" w:type="dxa"/>
            <w:shd w:val="clear" w:color="auto" w:fill="auto"/>
            <w:noWrap/>
            <w:vAlign w:val="center"/>
          </w:tcPr>
          <w:p w14:paraId="51A45EA9">
            <w:pPr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5536A462">
            <w:pPr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1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3067E0A1">
            <w:pPr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0.74 ± 0.32</w:t>
            </w:r>
          </w:p>
        </w:tc>
        <w:tc>
          <w:tcPr>
            <w:tcW w:w="1104" w:type="dxa"/>
            <w:shd w:val="clear" w:color="auto" w:fill="auto"/>
            <w:noWrap/>
            <w:vAlign w:val="center"/>
          </w:tcPr>
          <w:p w14:paraId="49938DE8">
            <w:pPr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—</w:t>
            </w:r>
          </w:p>
        </w:tc>
      </w:tr>
      <w:tr w14:paraId="693882B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81" w:type="dxa"/>
            <w:shd w:val="clear" w:color="auto" w:fill="auto"/>
            <w:noWrap/>
            <w:vAlign w:val="center"/>
          </w:tcPr>
          <w:p w14:paraId="7F00A770">
            <w:pPr>
              <w:spacing w:line="36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ESS</w:t>
            </w:r>
          </w:p>
        </w:tc>
        <w:tc>
          <w:tcPr>
            <w:tcW w:w="929" w:type="dxa"/>
            <w:shd w:val="clear" w:color="auto" w:fill="auto"/>
            <w:noWrap/>
            <w:vAlign w:val="center"/>
          </w:tcPr>
          <w:p w14:paraId="46C67423">
            <w:pPr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110" w:type="dxa"/>
            <w:shd w:val="clear" w:color="auto" w:fill="auto"/>
            <w:noWrap/>
            <w:vAlign w:val="center"/>
          </w:tcPr>
          <w:p w14:paraId="2D49475E">
            <w:pPr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096" w:type="dxa"/>
            <w:shd w:val="clear" w:color="auto" w:fill="auto"/>
            <w:noWrap/>
            <w:vAlign w:val="center"/>
          </w:tcPr>
          <w:p w14:paraId="76B395A0">
            <w:pPr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08095F37">
            <w:pPr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0F8AFD0D">
            <w:pPr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53B6A2A9">
            <w:pPr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82" w:type="dxa"/>
            <w:shd w:val="clear" w:color="auto" w:fill="auto"/>
            <w:noWrap/>
            <w:vAlign w:val="center"/>
          </w:tcPr>
          <w:p w14:paraId="2038371B">
            <w:pPr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5A725441">
            <w:pPr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0.17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416C70DB">
            <w:pPr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1</w:t>
            </w:r>
          </w:p>
        </w:tc>
        <w:tc>
          <w:tcPr>
            <w:tcW w:w="1104" w:type="dxa"/>
            <w:shd w:val="clear" w:color="auto" w:fill="auto"/>
            <w:noWrap/>
            <w:vAlign w:val="center"/>
          </w:tcPr>
          <w:p w14:paraId="2D3C9912">
            <w:pPr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—</w:t>
            </w:r>
          </w:p>
        </w:tc>
      </w:tr>
      <w:tr w14:paraId="7C784A0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681" w:type="dxa"/>
            <w:shd w:val="clear" w:color="auto" w:fill="auto"/>
            <w:noWrap/>
            <w:vAlign w:val="center"/>
          </w:tcPr>
          <w:p w14:paraId="673F4FC2">
            <w:pPr>
              <w:spacing w:line="36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YC</w:t>
            </w:r>
          </w:p>
        </w:tc>
        <w:tc>
          <w:tcPr>
            <w:tcW w:w="929" w:type="dxa"/>
            <w:shd w:val="clear" w:color="auto" w:fill="auto"/>
            <w:noWrap/>
            <w:vAlign w:val="center"/>
          </w:tcPr>
          <w:p w14:paraId="28854FC2">
            <w:pPr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110" w:type="dxa"/>
            <w:shd w:val="clear" w:color="auto" w:fill="auto"/>
            <w:noWrap/>
            <w:vAlign w:val="center"/>
          </w:tcPr>
          <w:p w14:paraId="4594F866">
            <w:pPr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096" w:type="dxa"/>
            <w:shd w:val="clear" w:color="auto" w:fill="auto"/>
            <w:noWrap/>
            <w:vAlign w:val="center"/>
          </w:tcPr>
          <w:p w14:paraId="6CF6C91B">
            <w:pPr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7FB36193">
            <w:pPr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0072039C">
            <w:pPr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761CF1CD">
            <w:pPr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-0.03</w:t>
            </w:r>
          </w:p>
        </w:tc>
        <w:tc>
          <w:tcPr>
            <w:tcW w:w="982" w:type="dxa"/>
            <w:shd w:val="clear" w:color="auto" w:fill="auto"/>
            <w:noWrap/>
            <w:vAlign w:val="center"/>
          </w:tcPr>
          <w:p w14:paraId="4154E67C">
            <w:pPr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436FD91B">
            <w:pPr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0A1BEFA0">
            <w:pPr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104" w:type="dxa"/>
            <w:shd w:val="clear" w:color="auto" w:fill="auto"/>
            <w:noWrap/>
            <w:vAlign w:val="center"/>
          </w:tcPr>
          <w:p w14:paraId="03790FF7">
            <w:pPr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1</w:t>
            </w:r>
          </w:p>
        </w:tc>
      </w:tr>
    </w:tbl>
    <w:p w14:paraId="0DF590F7">
      <w:pPr>
        <w:spacing w:line="240" w:lineRule="auto"/>
        <w:rPr>
          <w:rFonts w:hint="default" w:ascii="Times New Roman" w:hAnsi="Times New Roman" w:eastAsia="Times New Roman Uni" w:cs="Times New Roman"/>
          <w:color w:val="FF000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Times New Roman Uni" w:cs="Times New Roman"/>
          <w:color w:val="FF0000"/>
          <w:sz w:val="21"/>
          <w:szCs w:val="21"/>
          <w:lang w:val="en-US" w:eastAsia="zh-CN"/>
        </w:rPr>
        <w:t>Table S</w:t>
      </w:r>
      <w:r>
        <w:rPr>
          <w:rFonts w:hint="eastAsia" w:eastAsia="Times New Roman Uni" w:cs="Times New Roman"/>
          <w:color w:val="FF0000"/>
          <w:sz w:val="21"/>
          <w:szCs w:val="21"/>
          <w:lang w:val="en-US" w:eastAsia="zh-CN"/>
        </w:rPr>
        <w:t>2</w:t>
      </w:r>
      <w:r>
        <w:rPr>
          <w:rFonts w:hint="eastAsia" w:ascii="Times New Roman" w:hAnsi="Times New Roman" w:eastAsia="Times New Roman Uni" w:cs="Times New Roman"/>
          <w:color w:val="FF0000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Times New Roman Uni" w:cs="Times New Roman"/>
          <w:color w:val="FF0000"/>
          <w:sz w:val="21"/>
          <w:szCs w:val="21"/>
          <w:lang w:val="en-US" w:eastAsia="zh-CN"/>
        </w:rPr>
        <w:t>Genetic correlation and phenotypic correlation among quality traits of Muscovy duck eggs</w:t>
      </w:r>
    </w:p>
    <w:p w14:paraId="7B3A6D33">
      <w:pPr>
        <w:spacing w:line="360" w:lineRule="auto"/>
        <w:rPr>
          <w:rFonts w:hint="default" w:ascii="Times New Roman" w:hAnsi="Times New Roman" w:cs="Times New Roman"/>
        </w:rPr>
      </w:pPr>
      <w:r>
        <w:rPr>
          <w:rFonts w:hint="eastAsia" w:eastAsia="Times New Roman Uni" w:cs="Times New Roman"/>
          <w:color w:val="FF0000"/>
          <w:sz w:val="21"/>
          <w:szCs w:val="21"/>
          <w:lang w:val="en-US" w:eastAsia="zh-CN"/>
        </w:rPr>
        <w:t xml:space="preserve">Niote. </w:t>
      </w:r>
      <w:r>
        <w:rPr>
          <w:rFonts w:hint="default" w:ascii="Times New Roman" w:hAnsi="Times New Roman" w:eastAsia="Times New Roman Uni" w:cs="Times New Roman"/>
          <w:color w:val="FF0000"/>
          <w:sz w:val="21"/>
          <w:szCs w:val="21"/>
        </w:rPr>
        <w:t>The upper - half of the matrix represents the genetic correlation assessment, and the lower - half represents the phenotypic correlation assessment. "—" indicates that the calculation formula did not converge or the standard error was greater than half of the estimated value.</w:t>
      </w:r>
    </w:p>
    <w:p w14:paraId="52A8862E">
      <w:pPr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 New Roman Uni">
    <w:panose1 w:val="02020603050405020304"/>
    <w:charset w:val="86"/>
    <w:family w:val="roman"/>
    <w:pitch w:val="default"/>
    <w:sig w:usb0="B334AAFF" w:usb1="F9FFFFFF" w:usb2="0000003E" w:usb3="00000000" w:csb0="601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EA234F"/>
    <w:rsid w:val="35EA234F"/>
    <w:rsid w:val="4EAF7EC5"/>
    <w:rsid w:val="56571534"/>
    <w:rsid w:val="60957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157</Words>
  <Characters>524</Characters>
  <Lines>0</Lines>
  <Paragraphs>0</Paragraphs>
  <TotalTime>35</TotalTime>
  <ScaleCrop>false</ScaleCrop>
  <LinksUpToDate>false</LinksUpToDate>
  <CharactersWithSpaces>596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2025-02-23T08:39:00Z</dcterms:created>
  <dc:creator>。</dc:creator>
  <cp:lastModifiedBy>。</cp:lastModifiedBy>
  <dcterms:modified xsi:type="dcterms:W3CDTF">2025-03-04T09:23:30Z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A7C4F77F635A463B80BAEB07FA566F53_11</vt:lpwstr>
  </property>
  <property fmtid="{D5CDD505-2E9C-101B-9397-08002B2CF9AE}" pid="4" name="KSOTemplateDocerSaveRecord">
    <vt:lpwstr>eyJoZGlkIjoiNGJiY2RhM2U4ODgzODVlOWI1M2I3MzJlYjJkZDE4NDkiLCJ1c2VySWQiOiIyNDQ2MTE0NjIifQ==</vt:lpwstr>
  </property>
</Properties>
</file>