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480A1" w14:textId="210012A3" w:rsidR="008A7A5C" w:rsidRDefault="00000000">
      <w:pPr>
        <w:jc w:val="center"/>
        <w:rPr>
          <w:rFonts w:ascii="Times New Roman" w:hAnsi="Times New Roman" w:cs="Times New Roman"/>
          <w:sz w:val="22"/>
          <w14:ligatures w14:val="none"/>
        </w:rPr>
      </w:pPr>
      <w:r w:rsidRPr="001E42EB">
        <w:rPr>
          <w:rFonts w:ascii="Times New Roman" w:hAnsi="Times New Roman" w:cs="Times New Roman" w:hint="eastAsia"/>
          <w:sz w:val="22"/>
        </w:rPr>
        <w:t>Fig</w:t>
      </w:r>
      <w:r w:rsidR="001E42EB" w:rsidRPr="001E42EB">
        <w:rPr>
          <w:rFonts w:ascii="Times New Roman" w:hAnsi="Times New Roman" w:cs="Times New Roman" w:hint="eastAsia"/>
          <w:sz w:val="22"/>
        </w:rPr>
        <w:t xml:space="preserve"> </w:t>
      </w:r>
      <w:r w:rsidRPr="001E42EB">
        <w:rPr>
          <w:rFonts w:ascii="Times New Roman" w:hAnsi="Times New Roman" w:cs="Times New Roman" w:hint="eastAsia"/>
          <w:sz w:val="22"/>
        </w:rPr>
        <w:t xml:space="preserve">S1 The diversity of the colonic microbiota, as assessed by Shannon index and rank abundance curves, was compared between </w:t>
      </w:r>
      <w:r w:rsidRPr="001E42EB">
        <w:rPr>
          <w:rFonts w:ascii="Times New Roman" w:hAnsi="Times New Roman" w:cs="Times New Roman" w:hint="eastAsia"/>
          <w:i/>
          <w:iCs/>
          <w:sz w:val="22"/>
        </w:rPr>
        <w:t>Gayal</w:t>
      </w:r>
      <w:r w:rsidRPr="001E42EB">
        <w:rPr>
          <w:rFonts w:ascii="Times New Roman" w:hAnsi="Times New Roman" w:cs="Times New Roman" w:hint="eastAsia"/>
          <w:sz w:val="22"/>
        </w:rPr>
        <w:t xml:space="preserve"> and Yellow Cattle</w:t>
      </w: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7FF2D37F" wp14:editId="21A8A407">
            <wp:extent cx="5274310" cy="1949450"/>
            <wp:effectExtent l="0" t="0" r="2540" b="0"/>
            <wp:docPr id="18550581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058196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9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77BE7" w14:textId="634E0556" w:rsidR="008A7A5C" w:rsidRDefault="00000000">
      <w:pPr>
        <w:rPr>
          <w:rFonts w:ascii="Times New Roman" w:hAnsi="Times New Roman" w:cs="Times New Roman"/>
          <w:i/>
          <w:iCs/>
          <w:sz w:val="22"/>
        </w:rPr>
      </w:pPr>
      <w:r w:rsidRPr="001E42EB">
        <w:rPr>
          <w:rFonts w:ascii="Times New Roman" w:hAnsi="Times New Roman" w:cs="Times New Roman" w:hint="eastAsia"/>
          <w:sz w:val="22"/>
        </w:rPr>
        <w:t>Fig</w:t>
      </w:r>
      <w:r w:rsidR="001E42EB" w:rsidRPr="001E42EB">
        <w:rPr>
          <w:rFonts w:ascii="Times New Roman" w:hAnsi="Times New Roman" w:cs="Times New Roman" w:hint="eastAsia"/>
          <w:sz w:val="22"/>
        </w:rPr>
        <w:t xml:space="preserve"> </w:t>
      </w:r>
      <w:r w:rsidRPr="001E42EB">
        <w:rPr>
          <w:rFonts w:ascii="Times New Roman" w:hAnsi="Times New Roman" w:cs="Times New Roman" w:hint="eastAsia"/>
          <w:sz w:val="22"/>
        </w:rPr>
        <w:t>S1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 xml:space="preserve">(A) Shannon curves and Operational taxonomic unit (OTU) rank curves of digesta-associated microbiota; (B) Venn diagram illustrating the overlapping microbial OTUs between </w:t>
      </w:r>
      <w:r>
        <w:rPr>
          <w:rFonts w:ascii="Times New Roman" w:hAnsi="Times New Roman" w:cs="Times New Roman" w:hint="eastAsia"/>
          <w:i/>
          <w:iCs/>
          <w:sz w:val="22"/>
        </w:rPr>
        <w:t>Gayal</w:t>
      </w:r>
      <w:r>
        <w:rPr>
          <w:rFonts w:ascii="Times New Roman" w:hAnsi="Times New Roman" w:cs="Times New Roman" w:hint="eastAsia"/>
          <w:sz w:val="22"/>
        </w:rPr>
        <w:t xml:space="preserve"> and Yellow cattle.</w:t>
      </w:r>
    </w:p>
    <w:p w14:paraId="3F391779" w14:textId="77777777" w:rsidR="008A7A5C" w:rsidRDefault="008A7A5C">
      <w:pPr>
        <w:rPr>
          <w:rFonts w:ascii="Times New Roman" w:hAnsi="Times New Roman" w:cs="Times New Roman"/>
          <w:b/>
          <w:bCs/>
          <w:sz w:val="22"/>
        </w:rPr>
      </w:pPr>
    </w:p>
    <w:p w14:paraId="0C464C89" w14:textId="77777777" w:rsidR="008A7A5C" w:rsidRDefault="008A7A5C">
      <w:pPr>
        <w:rPr>
          <w:rFonts w:hint="eastAsia"/>
        </w:rPr>
      </w:pPr>
    </w:p>
    <w:sectPr w:rsidR="008A7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C631D" w14:textId="77777777" w:rsidR="00464D76" w:rsidRDefault="00464D76" w:rsidP="001E42EB">
      <w:pPr>
        <w:rPr>
          <w:rFonts w:hint="eastAsia"/>
        </w:rPr>
      </w:pPr>
      <w:r>
        <w:separator/>
      </w:r>
    </w:p>
  </w:endnote>
  <w:endnote w:type="continuationSeparator" w:id="0">
    <w:p w14:paraId="1D2DD660" w14:textId="77777777" w:rsidR="00464D76" w:rsidRDefault="00464D76" w:rsidP="001E42E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70530" w14:textId="77777777" w:rsidR="00464D76" w:rsidRDefault="00464D76" w:rsidP="001E42EB">
      <w:pPr>
        <w:rPr>
          <w:rFonts w:hint="eastAsia"/>
        </w:rPr>
      </w:pPr>
      <w:r>
        <w:separator/>
      </w:r>
    </w:p>
  </w:footnote>
  <w:footnote w:type="continuationSeparator" w:id="0">
    <w:p w14:paraId="4B547D96" w14:textId="77777777" w:rsidR="00464D76" w:rsidRDefault="00464D76" w:rsidP="001E42E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5EF"/>
    <w:rsid w:val="00090CEA"/>
    <w:rsid w:val="000C1F3E"/>
    <w:rsid w:val="00190091"/>
    <w:rsid w:val="001E42EB"/>
    <w:rsid w:val="002A2433"/>
    <w:rsid w:val="00464D76"/>
    <w:rsid w:val="0053034F"/>
    <w:rsid w:val="0071467C"/>
    <w:rsid w:val="008A7A5C"/>
    <w:rsid w:val="00BA55EF"/>
    <w:rsid w:val="2360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F9FBE"/>
  <w15:docId w15:val="{205774EB-B5A6-495A-BDA6-B8AF9D76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 韩</dc:creator>
  <cp:lastModifiedBy>林 韩</cp:lastModifiedBy>
  <cp:revision>4</cp:revision>
  <dcterms:created xsi:type="dcterms:W3CDTF">2024-12-08T14:04:00Z</dcterms:created>
  <dcterms:modified xsi:type="dcterms:W3CDTF">2024-12-31T12:56:00Z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253D52D5D27D4215A346DF4878B9F92B_12</vt:lpwstr>
  </property>
</Properties>
</file>