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C2592">
      <w:pPr>
        <w:jc w:val="left"/>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drawing>
          <wp:inline distT="0" distB="0" distL="114300" distR="114300">
            <wp:extent cx="5266690" cy="2304415"/>
            <wp:effectExtent l="0" t="0" r="6350" b="12065"/>
            <wp:docPr id="1" name="图片 1" descr="twisst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wisst柱状图"/>
                    <pic:cNvPicPr>
                      <a:picLocks noChangeAspect="1"/>
                    </pic:cNvPicPr>
                  </pic:nvPicPr>
                  <pic:blipFill>
                    <a:blip r:embed="rId4"/>
                    <a:stretch>
                      <a:fillRect/>
                    </a:stretch>
                  </pic:blipFill>
                  <pic:spPr>
                    <a:xfrm>
                      <a:off x="0" y="0"/>
                      <a:ext cx="5266690" cy="2304415"/>
                    </a:xfrm>
                    <a:prstGeom prst="rect">
                      <a:avLst/>
                    </a:prstGeom>
                  </pic:spPr>
                </pic:pic>
              </a:graphicData>
            </a:graphic>
          </wp:inline>
        </w:drawing>
      </w:r>
      <w:bookmarkStart w:id="0" w:name="_GoBack"/>
      <w:bookmarkEnd w:id="0"/>
    </w:p>
    <w:p w14:paraId="25DA4A27">
      <w:pPr>
        <w:spacing w:line="360" w:lineRule="auto"/>
        <w:jc w:val="left"/>
        <w:rPr>
          <w:rFonts w:ascii="Times New Roman" w:hAnsi="Times New Roman"/>
          <w:b/>
          <w:bCs/>
          <w:sz w:val="24"/>
          <w:szCs w:val="24"/>
        </w:rPr>
      </w:pPr>
      <w:r>
        <w:rPr>
          <w:rFonts w:hint="eastAsia" w:ascii="Times New Roman" w:hAnsi="Times New Roman"/>
          <w:b/>
          <w:bCs/>
          <w:sz w:val="24"/>
          <w:szCs w:val="24"/>
        </w:rPr>
        <w:t>Figure S2. Results of the Genome-Wide Topologies and Their Weights from Twisst Analysis.</w:t>
      </w:r>
    </w:p>
    <w:p w14:paraId="12ABC031">
      <w:pPr>
        <w:spacing w:line="360" w:lineRule="auto"/>
        <w:jc w:val="left"/>
        <w:rPr>
          <w:rFonts w:hint="eastAsia" w:ascii="Times New Roman" w:hAnsi="Times New Roman"/>
          <w:sz w:val="24"/>
          <w:szCs w:val="24"/>
        </w:rPr>
      </w:pPr>
      <w:r>
        <w:rPr>
          <w:rFonts w:hint="eastAsia" w:ascii="Times New Roman" w:hAnsi="Times New Roman"/>
          <w:sz w:val="24"/>
          <w:szCs w:val="24"/>
        </w:rPr>
        <w:t xml:space="preserve">We selected one representative genetic donor population from each cluster based on the hierarchical clustering results of the IBS Tree for the Twisst analysis, namely Silkies (SK), Shouguang chicken (SG), Gushi chicken (GS), and Hetian Black chicken (HTB). The results indicated </w:t>
      </w:r>
      <w:r>
        <w:rPr>
          <w:rFonts w:ascii="Times New Roman" w:hAnsi="Times New Roman"/>
          <w:sz w:val="24"/>
          <w:szCs w:val="24"/>
        </w:rPr>
        <w:t>no dominant topology among the various topologies</w:t>
      </w:r>
      <w:r>
        <w:rPr>
          <w:rFonts w:hint="eastAsia" w:ascii="Times New Roman" w:hAnsi="Times New Roman"/>
          <w:sz w:val="24"/>
          <w:szCs w:val="24"/>
        </w:rPr>
        <w:t xml:space="preserve"> among the various topologies across the genomic blocks.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EB"/>
    <w:rsid w:val="00857F97"/>
    <w:rsid w:val="00F50FA6"/>
    <w:rsid w:val="00F71EEB"/>
    <w:rsid w:val="349D6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Words>
  <Characters>405</Characters>
  <Lines>3</Lines>
  <Paragraphs>1</Paragraphs>
  <TotalTime>1</TotalTime>
  <ScaleCrop>false</ScaleCrop>
  <LinksUpToDate>false</LinksUpToDate>
  <CharactersWithSpaces>472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2025-01-17T03:26:00Z</dcterms:created>
  <dc:creator>孔 源</dc:creator>
  <cp:lastModifiedBy>孔源</cp:lastModifiedBy>
  <dcterms:modified xsi:type="dcterms:W3CDTF">2025-01-17T08:24:52Z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eyJoZGlkIjoiNjkwZTFhYmIwNTJhMzc5MDA0ZjFlZmI4NGE1NjE3NTUiLCJ1c2VySWQiOiI0MjI0MDIyMTgifQ==</vt:lpwstr>
  </property>
  <property fmtid="{D5CDD505-2E9C-101B-9397-08002B2CF9AE}" pid="3" name="KSOProductBuildVer">
    <vt:lpwstr>2052-12.1.0.19770</vt:lpwstr>
  </property>
  <property fmtid="{D5CDD505-2E9C-101B-9397-08002B2CF9AE}" pid="4" name="ICV">
    <vt:lpwstr>34BB4F85A4B64025B19BFE73105F7E6C_12</vt:lpwstr>
  </property>
</Properties>
</file>