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BAD5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05370"/>
            <wp:effectExtent l="0" t="0" r="3810" b="5080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0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8E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Fig. S1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highlight w:val="none"/>
        </w:rPr>
        <w:t>Functional enrichment of genes regulating tail lipid deposition in multiple omics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(A-B)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Functional enrichment analysis of genes obtained from genome-wide selection signal analysis.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(C-D)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Functional enrichment of differentially expressed genes at the transcriptome level.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(E-F)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Functional enrichment of differentially expressed genes in adipocytes at the single-cell level. </w:t>
      </w:r>
    </w:p>
    <w:p w14:paraId="3DED1BE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3702050"/>
            <wp:effectExtent l="0" t="0" r="10795" b="12700"/>
            <wp:docPr id="2" name="图片 2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BE1B0">
      <w:pP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Fig. S2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highlight w:val="none"/>
        </w:rPr>
        <w:t>Marker genes for each cell type.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(A)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Bubble plots of marker genes for each cell type.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(B)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UMAP plot of adipocyte clustering, and 4 clusters were marked with different colors..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(C)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Bubble plot of marker genes for adipocyte subtypes.</w:t>
      </w:r>
    </w:p>
    <w:p w14:paraId="4F531DCE">
      <w:pPr>
        <w:rPr>
          <w:rFonts w:hint="eastAsia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highlight w:val="none"/>
          <w:lang w:val="en-US" w:eastAsia="zh-CN"/>
        </w:rPr>
        <w:drawing>
          <wp:inline distT="0" distB="0" distL="114300" distR="114300">
            <wp:extent cx="5274310" cy="3459480"/>
            <wp:effectExtent l="0" t="0" r="0" b="7620"/>
            <wp:docPr id="3" name="图片 3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AE976">
      <w:pP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Fig. S3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Pathway diagram of hub genes.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(A)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P53 signaling pathway involved in SESN1.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(B)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Longevity regulation pathway involved in SESN1.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(C)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P53 transcription gene network involved in SESN1 in humans.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(D)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Breast cancer network involved in RASGEF1A in humans.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(E)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TCR signaling and T cell activation involved in RPRD1B in humans.</w:t>
      </w:r>
    </w:p>
    <w:p w14:paraId="10DDEB88">
      <w:pPr>
        <w:rPr>
          <w:rFonts w:hint="eastAsia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highlight w:val="none"/>
          <w:lang w:val="en-US" w:eastAsia="zh-CN"/>
        </w:rPr>
        <w:drawing>
          <wp:inline distT="0" distB="0" distL="114300" distR="114300">
            <wp:extent cx="5271770" cy="5006340"/>
            <wp:effectExtent l="0" t="0" r="5080" b="3810"/>
            <wp:docPr id="4" name="图片 4" descr="Fig.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75795">
      <w:pP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Fig. S4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Gene expression in pseudo-time trajectories and expression strength of pathways in cell communication.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(A)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Expression of genes regulating tail fat deposition in sheep in pseudo-time trajectory.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 (B)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Strength of pathways detected in GLT and Hu cell communication in various cell types.</w:t>
      </w:r>
    </w:p>
    <w:p w14:paraId="1A8C0B2B">
      <w:pPr>
        <w:rPr>
          <w:rFonts w:hint="eastAsia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highlight w:val="none"/>
          <w:lang w:val="en-US" w:eastAsia="zh-CN"/>
        </w:rPr>
        <w:drawing>
          <wp:inline distT="0" distB="0" distL="114300" distR="114300">
            <wp:extent cx="5268595" cy="3853180"/>
            <wp:effectExtent l="0" t="0" r="8255" b="13970"/>
            <wp:docPr id="5" name="图片 5" descr="Fig.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30371">
      <w:pP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Fig. S5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GLT and Hu adipocyte-related signaling pathways.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 (A)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GLT adipocyte-related signaling pathways.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(B)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Hu adipocyte-related signaling pathways.</w:t>
      </w:r>
    </w:p>
    <w:p w14:paraId="127BD89F">
      <w:pPr>
        <w:rPr>
          <w:rFonts w:hint="eastAsia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highlight w:val="none"/>
          <w:lang w:val="en-US" w:eastAsia="zh-CN"/>
        </w:rPr>
        <w:drawing>
          <wp:inline distT="0" distB="0" distL="114300" distR="114300">
            <wp:extent cx="5267325" cy="2784475"/>
            <wp:effectExtent l="0" t="0" r="9525" b="15875"/>
            <wp:docPr id="6" name="图片 6" descr="Fig.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DBACD">
      <w:pPr>
        <w:rPr>
          <w:rFonts w:hint="eastAsia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Fig. S6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The single-cell sequencing pipeline used in this study.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(A)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Gemcode platform single cell RNA-Seq.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(B)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10× library construction process.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5D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2025-04-25T12:16:02Z</dcterms:created>
  <dc:creator>ADMIN</dc:creator>
  <cp:lastModifiedBy>千帆</cp:lastModifiedBy>
  <dcterms:modified xsi:type="dcterms:W3CDTF">2025-04-25T12:18:45Z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eyJoZGlkIjoiZmJiNzM4ZmRkZTczZWY4YWY3MWRiZWE2Y2Q4ODc5YjEiLCJ1c2VySWQiOiI1MTg2Nzk5NzIifQ==</vt:lpwstr>
  </property>
  <property fmtid="{D5CDD505-2E9C-101B-9397-08002B2CF9AE}" pid="4" name="ICV">
    <vt:lpwstr>B6DDA17197EE44D3A4D3012D1CEA467B_12</vt:lpwstr>
  </property>
</Properties>
</file>