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7A26B">
      <w:pPr>
        <w:jc w:val="left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Table S</w:t>
      </w:r>
      <w:r>
        <w:rPr>
          <w:rFonts w:hint="default" w:ascii="Arial" w:hAnsi="Arial" w:cs="Arial"/>
          <w:b/>
          <w:bCs/>
          <w:lang w:val="en-US" w:eastAsia="zh-CN"/>
        </w:rPr>
        <w:t>3</w:t>
      </w:r>
      <w:r>
        <w:rPr>
          <w:rFonts w:hint="default" w:ascii="Arial" w:hAnsi="Arial" w:cs="Arial"/>
        </w:rPr>
        <w:t xml:space="preserve"> Quality control of mRNA sequencing data</w:t>
      </w:r>
    </w:p>
    <w:tbl>
      <w:tblPr>
        <w:tblStyle w:val="5"/>
        <w:tblpPr w:leftFromText="180" w:rightFromText="180" w:vertAnchor="text" w:horzAnchor="page" w:tblpXSpec="center" w:tblpY="322"/>
        <w:tblOverlap w:val="never"/>
        <w:tblW w:w="1342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1719"/>
        <w:gridCol w:w="1766"/>
        <w:gridCol w:w="1696"/>
        <w:gridCol w:w="1661"/>
        <w:gridCol w:w="1869"/>
        <w:gridCol w:w="2553"/>
      </w:tblGrid>
      <w:tr w14:paraId="5C91B3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16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20EE1CC">
            <w:pPr>
              <w:jc w:val="center"/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Sample</w:t>
            </w:r>
          </w:p>
        </w:tc>
        <w:tc>
          <w:tcPr>
            <w:tcW w:w="17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D331DD7">
            <w:pPr>
              <w:jc w:val="center"/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Raw Reads</w:t>
            </w:r>
          </w:p>
        </w:tc>
        <w:tc>
          <w:tcPr>
            <w:tcW w:w="17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731662B">
            <w:pPr>
              <w:jc w:val="center"/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Clean Reads</w:t>
            </w:r>
          </w:p>
        </w:tc>
        <w:tc>
          <w:tcPr>
            <w:tcW w:w="16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51C2F8F">
            <w:pPr>
              <w:jc w:val="center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Q20%</w:t>
            </w: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superscript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93EC147">
            <w:pPr>
              <w:jc w:val="center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lang w:val="en-US" w:eastAsia="zh-CN"/>
              </w:rPr>
              <w:t>GC%</w:t>
            </w:r>
          </w:p>
        </w:tc>
        <w:tc>
          <w:tcPr>
            <w:tcW w:w="18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CB74A34">
            <w:pPr>
              <w:jc w:val="center"/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Mapped reads</w:t>
            </w:r>
          </w:p>
        </w:tc>
        <w:tc>
          <w:tcPr>
            <w:tcW w:w="255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4D8FB15">
            <w:pPr>
              <w:jc w:val="center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Mapped rate (%)</w:t>
            </w: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superscript"/>
                <w:lang w:val="en-US" w:eastAsia="zh-CN"/>
              </w:rPr>
              <w:t>3</w:t>
            </w:r>
          </w:p>
        </w:tc>
      </w:tr>
      <w:tr w14:paraId="27EF81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083C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2B89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40570576</w:t>
            </w:r>
          </w:p>
        </w:tc>
        <w:tc>
          <w:tcPr>
            <w:tcW w:w="1766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0B30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38990073</w:t>
            </w:r>
          </w:p>
        </w:tc>
        <w:tc>
          <w:tcPr>
            <w:tcW w:w="1696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630E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97.00</w:t>
            </w:r>
          </w:p>
        </w:tc>
        <w:tc>
          <w:tcPr>
            <w:tcW w:w="1661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82E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1383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33909698</w:t>
            </w:r>
          </w:p>
        </w:tc>
        <w:tc>
          <w:tcPr>
            <w:tcW w:w="2553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63B3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88.78</w:t>
            </w:r>
          </w:p>
        </w:tc>
      </w:tr>
      <w:tr w14:paraId="75BA2B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6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3F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33910852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B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32674567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08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6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0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28190394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9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87.98</w:t>
            </w:r>
          </w:p>
        </w:tc>
      </w:tr>
      <w:tr w14:paraId="7899AE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5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D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42428856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52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41052778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4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4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6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34055625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30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84.58</w:t>
            </w:r>
          </w:p>
        </w:tc>
      </w:tr>
      <w:tr w14:paraId="4097B3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2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40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55850196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E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53750748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5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58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2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46217013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6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87.61</w:t>
            </w:r>
          </w:p>
        </w:tc>
      </w:tr>
      <w:tr w14:paraId="0CEFC4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59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1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40350854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4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38822692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6A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B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9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33567458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A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88.21</w:t>
            </w:r>
          </w:p>
        </w:tc>
      </w:tr>
      <w:tr w14:paraId="474C7C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7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6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41131590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2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39694857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42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97.51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C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F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35184273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B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90.41</w:t>
            </w:r>
          </w:p>
        </w:tc>
      </w:tr>
      <w:tr w14:paraId="519CF6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B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8D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41947184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3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40095414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FE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D6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E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34594542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C4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87.85</w:t>
            </w:r>
          </w:p>
        </w:tc>
      </w:tr>
      <w:tr w14:paraId="316E9C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B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5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42269958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6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40809924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7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96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9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34986585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8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87.29</w:t>
            </w:r>
          </w:p>
        </w:tc>
      </w:tr>
      <w:tr w14:paraId="2CEAF8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1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C8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40382406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0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38935141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F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0A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F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34479892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5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90.23</w:t>
            </w:r>
          </w:p>
        </w:tc>
      </w:tr>
      <w:tr w14:paraId="029A36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4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7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37143726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E5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35706198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C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D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B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31075562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35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88.74</w:t>
            </w:r>
          </w:p>
        </w:tc>
      </w:tr>
      <w:tr w14:paraId="0AEE2B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8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A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39260728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0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38024306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6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1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C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33052038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7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88.46</w:t>
            </w:r>
          </w:p>
        </w:tc>
      </w:tr>
      <w:tr w14:paraId="5AA2DC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72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C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33723256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9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32249962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3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96.93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2C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C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28244331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5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89.37</w:t>
            </w:r>
          </w:p>
        </w:tc>
      </w:tr>
      <w:tr w14:paraId="3B3D07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E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1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36966146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31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35618922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8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E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2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30493612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A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87.37</w:t>
            </w:r>
          </w:p>
        </w:tc>
      </w:tr>
      <w:tr w14:paraId="0DCFA6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AC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6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46349702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7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44404735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C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96.91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4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B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37927327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1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87.33</w:t>
            </w:r>
          </w:p>
        </w:tc>
      </w:tr>
      <w:tr w14:paraId="6C97E1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1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C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37965674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0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36529124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2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6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F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31090221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E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86.95</w:t>
            </w:r>
          </w:p>
        </w:tc>
      </w:tr>
      <w:tr w14:paraId="2ABF4C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6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D9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43760878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6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41922000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D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6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4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35956332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3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87.62</w:t>
            </w:r>
          </w:p>
        </w:tc>
      </w:tr>
      <w:tr w14:paraId="4205A1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6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F7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40298480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8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38947969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A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97.57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0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C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33745740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2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88.19</w:t>
            </w:r>
          </w:p>
        </w:tc>
      </w:tr>
      <w:tr w14:paraId="6C50F6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F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7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40082752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5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38446564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60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F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0B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32938206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7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87.53</w:t>
            </w:r>
          </w:p>
        </w:tc>
      </w:tr>
      <w:tr w14:paraId="6788A3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B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09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42147094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6D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40721551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4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5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6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34959936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11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87.33</w:t>
            </w:r>
          </w:p>
        </w:tc>
      </w:tr>
      <w:tr w14:paraId="442509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C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F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39148054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3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37610677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B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96.98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1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5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33012206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1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89.64</w:t>
            </w:r>
          </w:p>
        </w:tc>
      </w:tr>
      <w:tr w14:paraId="3B4FAC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F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9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37799936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E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36083616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E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59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9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29804035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D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84.72</w:t>
            </w:r>
          </w:p>
        </w:tc>
      </w:tr>
      <w:tr w14:paraId="19609B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5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0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42858376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4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40778059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D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0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A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34031816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E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85.21</w:t>
            </w:r>
          </w:p>
        </w:tc>
      </w:tr>
      <w:tr w14:paraId="62A25D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5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1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43500108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F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41447796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9F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B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7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34985956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B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86.45</w:t>
            </w:r>
          </w:p>
        </w:tc>
      </w:tr>
      <w:tr w14:paraId="53BB3B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4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C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42626858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3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40776928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A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97.69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1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E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35266478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F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88.11</w:t>
            </w:r>
          </w:p>
        </w:tc>
      </w:tr>
      <w:tr w14:paraId="6ADC0C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2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E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33821738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2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32175464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68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96.48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8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F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28265205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5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90.08</w:t>
            </w:r>
          </w:p>
        </w:tc>
      </w:tr>
      <w:tr w14:paraId="7A1907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7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B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38353368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3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36657892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7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63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C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31755600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0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88.56</w:t>
            </w:r>
          </w:p>
        </w:tc>
      </w:tr>
      <w:tr w14:paraId="300F14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F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9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33436036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5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31963842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9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96.61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C6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2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26979467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6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86.49</w:t>
            </w:r>
          </w:p>
        </w:tc>
      </w:tr>
      <w:tr w14:paraId="2426A8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2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B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41818970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BD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39922802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D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4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A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33332914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90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85.45</w:t>
            </w:r>
          </w:p>
        </w:tc>
      </w:tr>
      <w:tr w14:paraId="20A417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7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8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41315204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1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39460428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9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7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B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33233832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9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86.13</w:t>
            </w:r>
          </w:p>
        </w:tc>
      </w:tr>
      <w:tr w14:paraId="020C09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8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23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42659280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0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40638674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D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97.32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3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3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33757970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40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85.01</w:t>
            </w:r>
          </w:p>
        </w:tc>
      </w:tr>
      <w:tr w14:paraId="306C41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3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7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39439060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4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37882912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A5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97.17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1F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9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32140785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B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86.43</w:t>
            </w:r>
          </w:p>
        </w:tc>
      </w:tr>
      <w:tr w14:paraId="161873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E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E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34750128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00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33539571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8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1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9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29683334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7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90.46</w:t>
            </w:r>
          </w:p>
        </w:tc>
      </w:tr>
      <w:tr w14:paraId="3A566D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00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42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38471760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F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36681869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4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D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A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32373434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8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90.47</w:t>
            </w:r>
          </w:p>
        </w:tc>
      </w:tr>
      <w:tr w14:paraId="67E3FA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3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28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35998452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9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34191681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63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96.44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F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D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28318282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9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85.03</w:t>
            </w:r>
          </w:p>
        </w:tc>
      </w:tr>
      <w:tr w14:paraId="04F839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4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0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40934790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F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39221882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6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E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D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32487732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6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84.78</w:t>
            </w:r>
          </w:p>
        </w:tc>
      </w:tr>
      <w:tr w14:paraId="2DF042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B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2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33408688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BB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32110183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2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2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2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28368135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7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90.08</w:t>
            </w:r>
          </w:p>
        </w:tc>
      </w:tr>
      <w:tr w14:paraId="23DF3E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1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F8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42475792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F4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40567020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9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97.36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9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D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35187616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0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88.47</w:t>
            </w:r>
          </w:p>
        </w:tc>
      </w:tr>
      <w:tr w14:paraId="2FEFF9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F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0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42180666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A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40202804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A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97.32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2C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8D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35070893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D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89.27</w:t>
            </w:r>
          </w:p>
        </w:tc>
      </w:tr>
      <w:tr w14:paraId="1309D5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5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4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43466584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55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41452819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B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96.45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F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5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35916094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6D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88.87</w:t>
            </w:r>
          </w:p>
        </w:tc>
      </w:tr>
      <w:tr w14:paraId="686D69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16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4D81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1719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F14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42121388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C3F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40083058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E97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97.26</w:t>
            </w:r>
          </w:p>
        </w:tc>
        <w:tc>
          <w:tcPr>
            <w:tcW w:w="166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432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963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33481720</w:t>
            </w:r>
          </w:p>
        </w:tc>
        <w:tc>
          <w:tcPr>
            <w:tcW w:w="255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6B0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85.48</w:t>
            </w:r>
          </w:p>
        </w:tc>
      </w:tr>
    </w:tbl>
    <w:p w14:paraId="51AB1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textAlignment w:val="auto"/>
        <w:rPr>
          <w:rFonts w:hint="default" w:ascii="Arial" w:hAnsi="Arial" w:eastAsia="宋体" w:cs="Arial"/>
          <w:sz w:val="20"/>
          <w:szCs w:val="20"/>
          <w:highlight w:val="none"/>
          <w:lang w:val="en-US" w:eastAsia="zh-CN" w:bidi="ar-SA"/>
        </w:rPr>
      </w:pPr>
      <w:r>
        <w:rPr>
          <w:rFonts w:hint="default" w:ascii="Arial" w:hAnsi="Arial" w:eastAsia="宋体" w:cs="Arial"/>
          <w:sz w:val="20"/>
          <w:szCs w:val="20"/>
          <w:highlight w:val="none"/>
          <w:vertAlign w:val="superscript"/>
          <w:lang w:val="en-US" w:eastAsia="zh-CN" w:bidi="ar-SA"/>
        </w:rPr>
        <w:t>1</w:t>
      </w:r>
      <w:r>
        <w:rPr>
          <w:rFonts w:hint="default" w:ascii="Arial" w:hAnsi="Arial" w:eastAsia="宋体" w:cs="Arial"/>
          <w:sz w:val="20"/>
          <w:szCs w:val="20"/>
          <w:highlight w:val="none"/>
          <w:lang w:val="en-US" w:eastAsia="zh-CN" w:bidi="ar-SA"/>
        </w:rPr>
        <w:t>YJ: Yanjin black-bone chicken; JL: Jinling Partridge black-bone chicken.</w:t>
      </w:r>
    </w:p>
    <w:p w14:paraId="3E94BDB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hint="default" w:ascii="Arial" w:hAnsi="Arial" w:eastAsia="宋体" w:cs="Arial"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Arial" w:hAnsi="Arial" w:eastAsia="宋体" w:cs="Arial"/>
          <w:sz w:val="20"/>
          <w:szCs w:val="20"/>
          <w:highlight w:val="none"/>
          <w:lang w:val="en-US" w:eastAsia="zh-CN"/>
        </w:rPr>
        <w:t>Clean data percentage of bases with a quality value of 20 or greater.</w:t>
      </w:r>
    </w:p>
    <w:p w14:paraId="7B2B23B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  <w:vertAlign w:val="superscript"/>
          <w:lang w:val="en-US" w:eastAsia="zh-CN"/>
        </w:rPr>
        <w:t>3</w:t>
      </w:r>
      <w:r>
        <w:rPr>
          <w:rFonts w:hint="default" w:ascii="Arial" w:hAnsi="Arial" w:eastAsia="宋体" w:cs="Arial"/>
          <w:sz w:val="20"/>
          <w:szCs w:val="20"/>
          <w:highlight w:val="none"/>
          <w:lang w:val="en-US" w:eastAsia="zh-CN"/>
        </w:rPr>
        <w:t>the number of Reads to the reference genome and the percentage of Clean Reads were compared.</w:t>
      </w:r>
    </w:p>
    <w:p w14:paraId="000DF632">
      <w:pPr>
        <w:jc w:val="center"/>
        <w:rPr>
          <w:rFonts w:hint="default" w:ascii="Arial" w:hAnsi="Arial" w:cs="Arial"/>
        </w:rPr>
      </w:pPr>
      <w:bookmarkStart w:id="0" w:name="_GoBack"/>
      <w:bookmarkEnd w:id="0"/>
    </w:p>
    <w:p w14:paraId="24C105F2">
      <w:pPr>
        <w:jc w:val="center"/>
        <w:rPr>
          <w:rFonts w:hint="default" w:ascii="Arial" w:hAnsi="Arial" w:cs="Arial"/>
        </w:rPr>
      </w:pPr>
    </w:p>
    <w:p w14:paraId="72067665">
      <w:pPr>
        <w:jc w:val="center"/>
        <w:rPr>
          <w:rFonts w:hint="default" w:ascii="Arial" w:hAnsi="Arial" w:cs="Arial"/>
        </w:rPr>
      </w:pPr>
    </w:p>
    <w:p w14:paraId="2C35B40B">
      <w:pPr>
        <w:jc w:val="center"/>
        <w:rPr>
          <w:rFonts w:hint="default" w:ascii="Arial" w:hAnsi="Arial" w:cs="Arial"/>
        </w:rPr>
      </w:pPr>
    </w:p>
    <w:p w14:paraId="62FB624B">
      <w:pPr>
        <w:jc w:val="center"/>
        <w:rPr>
          <w:rFonts w:hint="default" w:ascii="Arial" w:hAnsi="Arial" w:cs="Arial"/>
        </w:rPr>
      </w:pPr>
    </w:p>
    <w:p w14:paraId="5EE8B9E8">
      <w:pPr>
        <w:jc w:val="center"/>
        <w:rPr>
          <w:rFonts w:hint="default" w:ascii="Arial" w:hAnsi="Arial" w:cs="Arial"/>
        </w:rPr>
      </w:pPr>
    </w:p>
    <w:p w14:paraId="5B617FF8">
      <w:pPr>
        <w:jc w:val="center"/>
        <w:rPr>
          <w:rFonts w:hint="default" w:ascii="Arial" w:hAnsi="Arial" w:cs="Arial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4NGQ0ZWQwZGY0YWMwZDQ4ZWU5NzM3YzM5NjFiYTcifQ=="/>
  </w:docVars>
  <w:rsids>
    <w:rsidRoot w:val="007E4F72"/>
    <w:rsid w:val="0008360D"/>
    <w:rsid w:val="00122142"/>
    <w:rsid w:val="00180FC3"/>
    <w:rsid w:val="001B07C7"/>
    <w:rsid w:val="00230498"/>
    <w:rsid w:val="00261775"/>
    <w:rsid w:val="003B0178"/>
    <w:rsid w:val="004749D5"/>
    <w:rsid w:val="005805CF"/>
    <w:rsid w:val="00696618"/>
    <w:rsid w:val="006B117B"/>
    <w:rsid w:val="00745416"/>
    <w:rsid w:val="007E4F72"/>
    <w:rsid w:val="008E07B3"/>
    <w:rsid w:val="00C14A03"/>
    <w:rsid w:val="00C71028"/>
    <w:rsid w:val="00CC2DBC"/>
    <w:rsid w:val="00E03E98"/>
    <w:rsid w:val="00E50EEE"/>
    <w:rsid w:val="00EB78D4"/>
    <w:rsid w:val="00F7648E"/>
    <w:rsid w:val="00FA13D1"/>
    <w:rsid w:val="00FD76AD"/>
    <w:rsid w:val="01DF631E"/>
    <w:rsid w:val="081859DF"/>
    <w:rsid w:val="093076B6"/>
    <w:rsid w:val="0BBE2ABF"/>
    <w:rsid w:val="0FD83868"/>
    <w:rsid w:val="196B3121"/>
    <w:rsid w:val="35AF0E81"/>
    <w:rsid w:val="405745EF"/>
    <w:rsid w:val="47C41C7C"/>
    <w:rsid w:val="4EC259EC"/>
    <w:rsid w:val="505F28DC"/>
    <w:rsid w:val="566F3225"/>
    <w:rsid w:val="5C2C6147"/>
    <w:rsid w:val="7933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480" w:lineRule="auto"/>
      <w:jc w:val="both"/>
    </w:pPr>
    <w:rPr>
      <w:rFonts w:ascii="Times New Roman" w:hAnsi="Times New Roman" w:eastAsiaTheme="minorEastAsia" w:cstheme="minorBidi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line number"/>
    <w:basedOn w:val="7"/>
    <w:semiHidden/>
    <w:unhideWhenUsed/>
    <w:qFormat/>
    <w:uiPriority w:val="99"/>
  </w:style>
  <w:style w:type="character" w:styleId="9">
    <w:name w:val="footnote reference"/>
    <w:basedOn w:val="7"/>
    <w:qFormat/>
    <w:uiPriority w:val="0"/>
    <w:rPr>
      <w:vertAlign w:val="superscript"/>
    </w:rPr>
  </w:style>
  <w:style w:type="character" w:customStyle="1" w:styleId="10">
    <w:name w:val="15"/>
    <w:basedOn w:val="7"/>
    <w:autoRedefine/>
    <w:qFormat/>
    <w:uiPriority w:val="0"/>
    <w:rPr>
      <w:rFonts w:hint="eastAsia" w:ascii="宋体" w:hAnsi="宋体" w:eastAsia="宋体"/>
      <w:color w:val="FF0000"/>
      <w:sz w:val="16"/>
      <w:szCs w:val="16"/>
    </w:rPr>
  </w:style>
  <w:style w:type="character" w:customStyle="1" w:styleId="11">
    <w:name w:val="font91"/>
    <w:basedOn w:val="7"/>
    <w:qFormat/>
    <w:uiPriority w:val="0"/>
    <w:rPr>
      <w:rFonts w:hint="eastAsia" w:ascii="宋体" w:hAnsi="宋体" w:eastAsia="宋体" w:cs="宋体"/>
      <w:color w:val="FF0000"/>
      <w:sz w:val="16"/>
      <w:szCs w:val="16"/>
      <w:u w:val="none"/>
    </w:rPr>
  </w:style>
  <w:style w:type="character" w:customStyle="1" w:styleId="12">
    <w:name w:val="页眉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7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338</Words>
  <Characters>1819</Characters>
  <Lines>53</Lines>
  <Paragraphs>14</Paragraphs>
  <TotalTime>7</TotalTime>
  <ScaleCrop>false</ScaleCrop>
  <LinksUpToDate>false</LinksUpToDate>
  <CharactersWithSpaces>1866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2024-05-15T02:28:00Z</dcterms:created>
  <dc:creator>云艳 黄</dc:creator>
  <cp:lastModifiedBy>方方圆圆</cp:lastModifiedBy>
  <dcterms:modified xsi:type="dcterms:W3CDTF">2024-12-13T04:42:15Z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105259872E3C473B8D85E8223914A907_13</vt:lpwstr>
  </property>
</Properties>
</file>