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4509D73">
      <w:pPr>
        <w:keepNext w:val="0"/>
        <w:keepLines w:val="0"/>
        <w:pageBreakBefore w:val="0"/>
        <w:widowControl/>
        <w:suppressLineNumbers w:val="0"/>
        <w:kinsoku/>
        <w:wordWrap/>
        <w:overflowPunct/>
        <w:topLinePunct w:val="0"/>
        <w:autoSpaceDE/>
        <w:autoSpaceDN/>
        <w:bidi w:val="0"/>
        <w:adjustRightInd/>
        <w:snapToGrid/>
        <w:spacing w:line="40" w:lineRule="atLeast"/>
        <w:jc w:val="left"/>
        <w:textAlignment w:val="auto"/>
      </w:pPr>
      <w:r>
        <w:rPr>
          <w:rFonts w:hint="default" w:ascii="Times New Roman" w:hAnsi="Times New Roman" w:eastAsia="宋体" w:cs="Times New Roman"/>
          <w:color w:val="000000"/>
          <w:kern w:val="0"/>
          <w:sz w:val="36"/>
          <w:szCs w:val="36"/>
          <w:lang w:val="en-US" w:eastAsia="zh-CN" w:bidi="ar"/>
        </w:rPr>
        <w:t xml:space="preserve">Supplementary Information for </w:t>
      </w:r>
    </w:p>
    <w:p w14:paraId="31AEF65A">
      <w:pPr>
        <w:keepNext w:val="0"/>
        <w:keepLines w:val="0"/>
        <w:pageBreakBefore w:val="0"/>
        <w:widowControl w:val="0"/>
        <w:kinsoku/>
        <w:wordWrap/>
        <w:overflowPunct/>
        <w:topLinePunct w:val="0"/>
        <w:autoSpaceDE/>
        <w:autoSpaceDN/>
        <w:bidi w:val="0"/>
        <w:adjustRightInd/>
        <w:snapToGrid/>
        <w:spacing w:line="40" w:lineRule="atLeas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 xml:space="preserve">Spatiotemporal Methylome Remodeling during Fiber Differentiation in </w:t>
      </w:r>
      <w:r>
        <w:rPr>
          <w:rFonts w:hint="default" w:ascii="Times New Roman" w:hAnsi="Times New Roman" w:eastAsia="宋体" w:cs="Times New Roman"/>
          <w:b/>
          <w:bCs/>
          <w:i/>
          <w:iCs/>
          <w:sz w:val="24"/>
          <w:szCs w:val="24"/>
        </w:rPr>
        <w:t>Gossypium hirsutum</w:t>
      </w:r>
    </w:p>
    <w:p w14:paraId="202DB270">
      <w:pPr>
        <w:keepNext w:val="0"/>
        <w:keepLines w:val="0"/>
        <w:pageBreakBefore w:val="0"/>
        <w:widowControl w:val="0"/>
        <w:kinsoku/>
        <w:wordWrap/>
        <w:overflowPunct/>
        <w:topLinePunct w:val="0"/>
        <w:autoSpaceDE/>
        <w:autoSpaceDN/>
        <w:bidi w:val="0"/>
        <w:adjustRightInd/>
        <w:snapToGrid/>
        <w:spacing w:line="30" w:lineRule="atLeast"/>
        <w:textAlignment w:val="auto"/>
        <w:rPr>
          <w:rFonts w:hint="default" w:ascii="Times New Roman" w:hAnsi="Times New Roman" w:eastAsia="宋体" w:cs="Times New Roman"/>
          <w:sz w:val="24"/>
          <w:szCs w:val="24"/>
          <w:vertAlign w:val="superscript"/>
        </w:rPr>
      </w:pPr>
      <w:r>
        <w:rPr>
          <w:rFonts w:hint="default" w:ascii="Times New Roman" w:hAnsi="Times New Roman" w:eastAsia="宋体" w:cs="Times New Roman"/>
          <w:sz w:val="24"/>
          <w:szCs w:val="24"/>
        </w:rPr>
        <w:t>Zhipeng Yu, Haijuan Cao, Xiaolian Xiong, Shuhan Wen, Xia Huang, Ying Jin, Junkang Rong, Mingquan Ding</w:t>
      </w:r>
    </w:p>
    <w:p w14:paraId="7F23B6A0">
      <w:pPr>
        <w:keepNext w:val="0"/>
        <w:keepLines w:val="0"/>
        <w:pageBreakBefore w:val="0"/>
        <w:widowControl w:val="0"/>
        <w:kinsoku/>
        <w:wordWrap/>
        <w:overflowPunct/>
        <w:topLinePunct w:val="0"/>
        <w:autoSpaceDE/>
        <w:autoSpaceDN/>
        <w:bidi w:val="0"/>
        <w:adjustRightInd/>
        <w:snapToGrid/>
        <w:spacing w:line="30" w:lineRule="atLeast"/>
        <w:textAlignment w:val="auto"/>
        <w:rPr>
          <w:rStyle w:val="4"/>
          <w:rFonts w:hint="default" w:ascii="Times New Roman" w:hAnsi="Times New Roman" w:eastAsia="宋体" w:cs="Times New Roman"/>
          <w:color w:val="auto"/>
          <w:sz w:val="24"/>
          <w:szCs w:val="24"/>
          <w:u w:val="none"/>
        </w:rPr>
      </w:pPr>
      <w:r>
        <w:rPr>
          <w:rStyle w:val="4"/>
          <w:rFonts w:hint="default" w:ascii="Times New Roman" w:hAnsi="Times New Roman" w:eastAsia="宋体" w:cs="Times New Roman"/>
          <w:color w:val="auto"/>
          <w:sz w:val="24"/>
          <w:szCs w:val="24"/>
          <w:u w:val="none"/>
          <w:lang w:val="en-US" w:eastAsia="zh-CN"/>
        </w:rPr>
        <w:t xml:space="preserve">Email: </w:t>
      </w:r>
      <w:r>
        <w:rPr>
          <w:rStyle w:val="4"/>
          <w:rFonts w:hint="default" w:ascii="Times New Roman" w:hAnsi="Times New Roman" w:eastAsia="宋体" w:cs="Times New Roman"/>
          <w:color w:val="auto"/>
          <w:sz w:val="24"/>
          <w:szCs w:val="24"/>
          <w:u w:val="none"/>
        </w:rPr>
        <w:fldChar w:fldCharType="begin"/>
      </w:r>
      <w:r>
        <w:rPr>
          <w:rStyle w:val="4"/>
          <w:rFonts w:hint="default" w:ascii="Times New Roman" w:hAnsi="Times New Roman" w:eastAsia="宋体" w:cs="Times New Roman"/>
          <w:color w:val="auto"/>
          <w:sz w:val="24"/>
          <w:szCs w:val="24"/>
          <w:u w:val="none"/>
        </w:rPr>
        <w:instrText xml:space="preserve"> HYPERLINK "mailto:20110028@zafu.edu.cn" </w:instrText>
      </w:r>
      <w:r>
        <w:rPr>
          <w:rStyle w:val="4"/>
          <w:rFonts w:hint="default" w:ascii="Times New Roman" w:hAnsi="Times New Roman" w:eastAsia="宋体" w:cs="Times New Roman"/>
          <w:color w:val="auto"/>
          <w:sz w:val="24"/>
          <w:szCs w:val="24"/>
          <w:u w:val="none"/>
        </w:rPr>
        <w:fldChar w:fldCharType="separate"/>
      </w:r>
      <w:r>
        <w:rPr>
          <w:rStyle w:val="4"/>
          <w:rFonts w:hint="default" w:ascii="Times New Roman" w:hAnsi="Times New Roman" w:eastAsia="宋体" w:cs="Times New Roman"/>
          <w:color w:val="auto"/>
          <w:sz w:val="24"/>
          <w:szCs w:val="24"/>
          <w:u w:val="none"/>
        </w:rPr>
        <w:t>20110028@zafu.edu.cn</w:t>
      </w:r>
      <w:r>
        <w:rPr>
          <w:rStyle w:val="4"/>
          <w:rFonts w:hint="default" w:ascii="Times New Roman" w:hAnsi="Times New Roman" w:eastAsia="宋体" w:cs="Times New Roman"/>
          <w:color w:val="auto"/>
          <w:sz w:val="24"/>
          <w:szCs w:val="24"/>
          <w:u w:val="none"/>
        </w:rPr>
        <w:fldChar w:fldCharType="end"/>
      </w:r>
    </w:p>
    <w:p w14:paraId="3FABB2BF">
      <w:pPr>
        <w:keepNext w:val="0"/>
        <w:keepLines w:val="0"/>
        <w:pageBreakBefore w:val="0"/>
        <w:widowControl w:val="0"/>
        <w:kinsoku/>
        <w:wordWrap/>
        <w:overflowPunct/>
        <w:topLinePunct w:val="0"/>
        <w:autoSpaceDE/>
        <w:autoSpaceDN/>
        <w:bidi w:val="0"/>
        <w:adjustRightInd/>
        <w:snapToGrid/>
        <w:spacing w:line="30" w:lineRule="atLeast"/>
        <w:textAlignment w:val="auto"/>
        <w:rPr>
          <w:rStyle w:val="4"/>
          <w:rFonts w:hint="default" w:ascii="Times New Roman" w:hAnsi="Times New Roman" w:eastAsia="宋体" w:cs="Times New Roman"/>
          <w:color w:val="auto"/>
          <w:sz w:val="24"/>
          <w:szCs w:val="24"/>
          <w:u w:val="none"/>
        </w:rPr>
      </w:pPr>
    </w:p>
    <w:p w14:paraId="44ADFB51">
      <w:pPr>
        <w:keepNext w:val="0"/>
        <w:keepLines w:val="0"/>
        <w:widowControl w:val="0"/>
        <w:suppressLineNumbers w:val="0"/>
        <w:spacing w:before="0" w:beforeAutospacing="0" w:after="0" w:afterAutospacing="0" w:line="480" w:lineRule="auto"/>
        <w:ind w:left="0" w:right="0"/>
        <w:jc w:val="both"/>
        <w:rPr>
          <w:rFonts w:hint="default" w:ascii="Times New Roman" w:hAnsi="Times New Roman" w:eastAsia="宋体" w:cs="Times New Roman"/>
          <w:b/>
          <w:bCs/>
          <w:sz w:val="24"/>
          <w:szCs w:val="24"/>
          <w:lang w:val="en-US"/>
        </w:rPr>
      </w:pPr>
      <w:r>
        <w:rPr>
          <w:rFonts w:hint="default" w:ascii="Times New Roman" w:hAnsi="Times New Roman" w:eastAsia="宋体" w:cs="Times New Roman"/>
          <w:b/>
          <w:bCs/>
          <w:kern w:val="2"/>
          <w:sz w:val="24"/>
          <w:szCs w:val="24"/>
          <w:lang w:val="en-US" w:eastAsia="zh-CN" w:bidi="ar"/>
        </w:rPr>
        <w:t>Supplementary Information</w:t>
      </w:r>
    </w:p>
    <w:p w14:paraId="4CA1D0B0">
      <w:pPr>
        <w:keepNext w:val="0"/>
        <w:keepLines w:val="0"/>
        <w:widowControl w:val="0"/>
        <w:suppressLineNumbers w:val="0"/>
        <w:spacing w:before="0" w:beforeAutospacing="0" w:after="0" w:afterAutospacing="0" w:line="480" w:lineRule="auto"/>
        <w:ind w:left="0" w:right="0"/>
        <w:jc w:val="both"/>
        <w:rPr>
          <w:rFonts w:hint="default" w:ascii="Times New Roman" w:hAnsi="Times New Roman" w:eastAsia="宋体" w:cs="Times New Roman"/>
          <w:sz w:val="24"/>
          <w:szCs w:val="24"/>
          <w:lang w:val="en-US"/>
        </w:rPr>
      </w:pPr>
      <w:r>
        <w:rPr>
          <w:rFonts w:hint="default" w:ascii="Times New Roman" w:hAnsi="Times New Roman" w:eastAsia="宋体" w:cs="Times New Roman"/>
          <w:kern w:val="2"/>
          <w:sz w:val="24"/>
          <w:szCs w:val="24"/>
          <w:lang w:val="en-US" w:eastAsia="zh-CN" w:bidi="ar"/>
        </w:rPr>
        <w:t>Supplementary_Fig.docx: Supplementary Fig. S1 Phylogenetic analysis of the demethylase genes in G. hirsutum. Su</w:t>
      </w:r>
      <w:bookmarkStart w:id="0" w:name="_GoBack"/>
      <w:bookmarkEnd w:id="0"/>
      <w:r>
        <w:rPr>
          <w:rFonts w:hint="default" w:ascii="Times New Roman" w:hAnsi="Times New Roman" w:eastAsia="宋体" w:cs="Times New Roman"/>
          <w:kern w:val="2"/>
          <w:sz w:val="24"/>
          <w:szCs w:val="24"/>
          <w:lang w:val="en-US" w:eastAsia="zh-CN" w:bidi="ar"/>
        </w:rPr>
        <w:t>pplementary Fig. S2 Gene expression levels of the RdDM pathway genes during fiber development. Supplementary Fig. S3 Expression levels of the maintenance methylase during fiber development. Supplementary Fig. S4 The number of DMRs in the At and Dt subgenomes at each period of fiber development. Supplementary Fig. S5 Distribution ratio of DMRs in promoters, introns, exons, transposons, and intergenic regions at each period of fiber development by using 0 DPA as control. Supplementary Fig. S6 The relative expression levels of the genes were verified by qRT-PCR.</w:t>
      </w:r>
    </w:p>
    <w:p w14:paraId="1BC0F490">
      <w:pPr>
        <w:keepNext w:val="0"/>
        <w:keepLines w:val="0"/>
        <w:widowControl w:val="0"/>
        <w:suppressLineNumbers w:val="0"/>
        <w:spacing w:before="0" w:beforeAutospacing="0" w:after="0" w:afterAutospacing="0" w:line="480" w:lineRule="auto"/>
        <w:ind w:left="0" w:right="0"/>
        <w:jc w:val="both"/>
        <w:rPr>
          <w:rStyle w:val="4"/>
          <w:rFonts w:hint="default" w:ascii="Times New Roman" w:hAnsi="Times New Roman" w:eastAsia="宋体" w:cs="Times New Roman"/>
          <w:color w:val="auto"/>
          <w:sz w:val="24"/>
          <w:szCs w:val="24"/>
          <w:u w:val="none"/>
          <w:lang w:val="en-US" w:eastAsia="zh-CN"/>
        </w:rPr>
      </w:pPr>
      <w:r>
        <w:rPr>
          <w:rFonts w:hint="default" w:ascii="Times New Roman" w:hAnsi="Times New Roman" w:eastAsia="宋体" w:cs="Times New Roman"/>
          <w:kern w:val="2"/>
          <w:sz w:val="24"/>
          <w:szCs w:val="24"/>
          <w:lang w:val="en-US" w:eastAsia="zh-CN" w:bidi="ar"/>
        </w:rPr>
        <w:t>Supplementary_Tables.xlsx: Table S1 Methylation levels of each sample. Table S2 Number of DMRs between consecutive periods of fiber development. Table S3 Differentially expressed genes at each period during fiber development. Table S4 DMGs at each period during fiber development. Table S5 DMPs at each period during fiber development. Table S6 HyperDMRs-DEG at 14 DPA. Table S7 DEGs associated with DMRs in the promoter and gene body regions. Table S8 Correlation analysis of genes related to the fatty acid elongation pathway and their associated DMRs. Table S9 Quantitative Real-Time PCR Primers</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20840E9"/>
    <w:rsid w:val="120840E9"/>
    <w:rsid w:val="376B6F4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character" w:styleId="4">
    <w:name w:val="Hyperlink"/>
    <w:basedOn w:val="3"/>
    <w:unhideWhenUsed/>
    <w:qFormat/>
    <w:uiPriority w:val="99"/>
    <w:rPr>
      <w:color w:val="0026E5" w:themeColor="hyperlink"/>
      <w:u w:val="single"/>
      <w14:textFill>
        <w14:solidFill>
          <w14:schemeClr w14:val="hlink"/>
        </w14:solidFill>
      </w14:textFill>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221</Words>
  <Characters>1328</Characters>
  <Lines>0</Lines>
  <Paragraphs>0</Paragraphs>
  <TotalTime>4</TotalTime>
  <ScaleCrop>false</ScaleCrop>
  <LinksUpToDate>false</LinksUpToDate>
  <CharactersWithSpaces>1543</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2025-09-10T13:41:00Z</dcterms:created>
  <dc:creator>余志鹏</dc:creator>
  <cp:lastModifiedBy>余志鹏</cp:lastModifiedBy>
  <dcterms:modified xsi:type="dcterms:W3CDTF">2025-09-11T05:04:34Z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7BA2B2960A4C46908F622846FB51C788_11</vt:lpwstr>
  </property>
  <property fmtid="{D5CDD505-2E9C-101B-9397-08002B2CF9AE}" pid="4" name="KSOTemplateDocerSaveRecord">
    <vt:lpwstr>eyJoZGlkIjoiODRjYWU4Mzk2NTNlMDJmNDBjMDFjODVlMjA2ZTM5NDciLCJ1c2VySWQiOiIyNDM1MTY2NzAifQ==</vt:lpwstr>
  </property>
</Properties>
</file>