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7BC6" w14:textId="4E4A3A17" w:rsidR="000D31C8" w:rsidRPr="000D31C8" w:rsidRDefault="000D31C8" w:rsidP="000D31C8">
      <w:pPr>
        <w:spacing w:line="360" w:lineRule="auto"/>
        <w:jc w:val="center"/>
        <w:rPr>
          <w:rFonts w:ascii="Times New Roman" w:hAnsi="Times New Roman" w:cs="Times New Roman"/>
          <w:b/>
          <w:bCs/>
        </w:rPr>
      </w:pPr>
      <w:r w:rsidRPr="000D31C8">
        <w:rPr>
          <w:rFonts w:ascii="Times New Roman" w:hAnsi="Times New Roman" w:cs="Times New Roman"/>
          <w:b/>
          <w:bCs/>
        </w:rPr>
        <w:t>Supplementary Text</w:t>
      </w:r>
    </w:p>
    <w:p w14:paraId="0293E525" w14:textId="2FB52640" w:rsidR="000D31C8" w:rsidRPr="000D31C8" w:rsidRDefault="000D31C8" w:rsidP="000D31C8">
      <w:pPr>
        <w:spacing w:line="360" w:lineRule="auto"/>
        <w:rPr>
          <w:rFonts w:ascii="Times New Roman" w:hAnsi="Times New Roman" w:cs="Times New Roman"/>
        </w:rPr>
      </w:pPr>
    </w:p>
    <w:p w14:paraId="3603A9C1" w14:textId="77777777"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t xml:space="preserve">Supplementary Materials and Methods </w:t>
      </w:r>
    </w:p>
    <w:p w14:paraId="23129FFC" w14:textId="519F9A0A" w:rsidR="000D31C8" w:rsidRPr="000D31C8" w:rsidRDefault="000D31C8" w:rsidP="000D31C8">
      <w:pPr>
        <w:spacing w:line="360" w:lineRule="auto"/>
        <w:rPr>
          <w:rFonts w:ascii="Times New Roman" w:hAnsi="Times New Roman" w:cs="Times New Roman"/>
        </w:rPr>
      </w:pPr>
    </w:p>
    <w:p w14:paraId="1C904F88" w14:textId="77777777"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t xml:space="preserve">Soil collection and sample preparation </w:t>
      </w:r>
    </w:p>
    <w:p w14:paraId="6747C4BC" w14:textId="77777777" w:rsidR="000D31C8" w:rsidRPr="000D31C8" w:rsidRDefault="000D31C8" w:rsidP="000D31C8">
      <w:pPr>
        <w:spacing w:line="360" w:lineRule="auto"/>
        <w:rPr>
          <w:rFonts w:ascii="Times New Roman" w:hAnsi="Times New Roman" w:cs="Times New Roman"/>
        </w:rPr>
      </w:pPr>
    </w:p>
    <w:p w14:paraId="47534034"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The field contained winter-active annual grasses and legumes and supported </w:t>
      </w:r>
      <w:proofErr w:type="gramStart"/>
      <w:r w:rsidRPr="000D31C8">
        <w:rPr>
          <w:rFonts w:ascii="Times New Roman" w:hAnsi="Times New Roman" w:cs="Times New Roman"/>
        </w:rPr>
        <w:t>a low-intensity free-range beef cattle</w:t>
      </w:r>
      <w:proofErr w:type="gramEnd"/>
      <w:r w:rsidRPr="000D31C8">
        <w:rPr>
          <w:rFonts w:ascii="Times New Roman" w:hAnsi="Times New Roman" w:cs="Times New Roman"/>
        </w:rPr>
        <w:t xml:space="preserve"> grazing enterprise. Soil collection targeted a sandy loam soil with a pH in CaCl</w:t>
      </w:r>
      <w:r w:rsidRPr="00F275EE">
        <w:rPr>
          <w:rFonts w:ascii="Times New Roman" w:hAnsi="Times New Roman" w:cs="Times New Roman"/>
          <w:vertAlign w:val="subscript"/>
        </w:rPr>
        <w:t>2</w:t>
      </w:r>
      <w:r w:rsidRPr="000D31C8">
        <w:rPr>
          <w:rFonts w:ascii="Times New Roman" w:hAnsi="Times New Roman" w:cs="Times New Roman"/>
        </w:rPr>
        <w:t xml:space="preserve"> of 5.4. Similar to Orchard et al. (2017), soil was </w:t>
      </w:r>
      <w:proofErr w:type="gramStart"/>
      <w:r w:rsidRPr="000D31C8">
        <w:rPr>
          <w:rFonts w:ascii="Times New Roman" w:hAnsi="Times New Roman" w:cs="Times New Roman"/>
        </w:rPr>
        <w:t>wet-sieved</w:t>
      </w:r>
      <w:proofErr w:type="gramEnd"/>
      <w:r w:rsidRPr="000D31C8">
        <w:rPr>
          <w:rFonts w:ascii="Times New Roman" w:hAnsi="Times New Roman" w:cs="Times New Roman"/>
        </w:rPr>
        <w:t xml:space="preserve"> through a stack of four sieves with pore sizes ranging from 2 mm down to 20 µm.  The material collected on each sieve was retained and added to pasteurized, dried, washed coarse river sand at a ratio of either 1:27 or 1:81 w/w. There were five replicates of each sieve pore size × dilution level combination. The intention was for the material caught on the finer sieves to be enriched in the smaller-spored M-MAF. The imposition of the two dilutions levels following the wet-sieving was an attempt to produce a pure culture of M-AMF by introducing a single spore into a pot. This was not achieved (data not presented). However, overall, there was a strong positive effect of decreasing sieve pore size, but little effect of dilution, on the proportion of total colonisation that consisted of M-AMF (data not presented). Twelve samples were selected for 18S rRNA amplicon and metagenome sequencing on the basis of predominance and abundance of M-AMF colonisation as well as quality and quantity of DNA obtained. These twelve samples came from six of the eight treatment combinations.  </w:t>
      </w:r>
    </w:p>
    <w:p w14:paraId="5FD2F7E9" w14:textId="77777777" w:rsidR="000D31C8" w:rsidRPr="000D31C8" w:rsidRDefault="000D31C8" w:rsidP="000D31C8">
      <w:pPr>
        <w:spacing w:line="360" w:lineRule="auto"/>
        <w:rPr>
          <w:rFonts w:ascii="Times New Roman" w:hAnsi="Times New Roman" w:cs="Times New Roman"/>
        </w:rPr>
      </w:pPr>
    </w:p>
    <w:p w14:paraId="5A3716B5" w14:textId="22746280"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Free-draining pots were filled with 1 kg of each treatment (n=4) and placed in a temperature-controlled glasshouse. Four plants of Trifolium subterraneum L. with appropriate rhizobia added were grown in each pot. Pots were maintained at 80% field capacity by watering to weight and received phosphorus-free, but otherwise complete, nutrient solution once a week. After 8 weeks, plants were harvested, and roots gently washed clean. The four root systems from each pot were allocated to one of two future activities: staining for assessment of AMF colonization (stored in 70% ethanol) or DNA extraction (frozen at -20°C). Roots were cleared and stained using the ink-vinegar method of </w:t>
      </w:r>
      <w:proofErr w:type="spellStart"/>
      <w:r w:rsidRPr="000D31C8">
        <w:rPr>
          <w:rFonts w:ascii="Times New Roman" w:hAnsi="Times New Roman" w:cs="Times New Roman"/>
        </w:rPr>
        <w:t>Vierheilig</w:t>
      </w:r>
      <w:proofErr w:type="spellEnd"/>
      <w:r w:rsidRPr="000D31C8">
        <w:rPr>
          <w:rFonts w:ascii="Times New Roman" w:hAnsi="Times New Roman" w:cs="Times New Roman"/>
        </w:rPr>
        <w:t xml:space="preserve"> et al. (1998) and assessed using a modified version of the magnified intercept method described by McGonigle et al. (1990), where the root at each grid-line root intercept was recorded as either free of all colonization, colonized by G-AMF only, colonized by M-AMF only, or colonized by both M-AMF and G-AMF. </w:t>
      </w:r>
    </w:p>
    <w:p w14:paraId="0E6EFF2A" w14:textId="77777777"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lastRenderedPageBreak/>
        <w:t xml:space="preserve">Long read nanopore sequencing </w:t>
      </w:r>
    </w:p>
    <w:p w14:paraId="4BEFF22D"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An initial PCR was performed with adapter-tagged oligos, and the PCR products were cleaned using </w:t>
      </w:r>
      <w:proofErr w:type="spellStart"/>
      <w:r w:rsidRPr="000D31C8">
        <w:rPr>
          <w:rFonts w:ascii="Times New Roman" w:hAnsi="Times New Roman" w:cs="Times New Roman"/>
        </w:rPr>
        <w:t>Ampure</w:t>
      </w:r>
      <w:proofErr w:type="spellEnd"/>
      <w:r w:rsidRPr="000D31C8">
        <w:rPr>
          <w:rFonts w:ascii="Times New Roman" w:hAnsi="Times New Roman" w:cs="Times New Roman"/>
        </w:rPr>
        <w:t xml:space="preserve"> SPRI beads. Barcodes were added using a second PCR with an initial denaturation at 95°C for 3 minutes followed by 30 cycles of denaturation at 98°C for 15 seconds, 60°C annealing for 15 seconds, and 65°C extension for 150 seconds, with a final extension at 65°C for 6 minutes. Following a clean-up with SPRI beads, the samples were used for sequencing on a </w:t>
      </w:r>
      <w:proofErr w:type="spellStart"/>
      <w:r w:rsidRPr="000D31C8">
        <w:rPr>
          <w:rFonts w:ascii="Times New Roman" w:hAnsi="Times New Roman" w:cs="Times New Roman"/>
        </w:rPr>
        <w:t>SpotON</w:t>
      </w:r>
      <w:proofErr w:type="spellEnd"/>
      <w:r w:rsidRPr="000D31C8">
        <w:rPr>
          <w:rFonts w:ascii="Times New Roman" w:hAnsi="Times New Roman" w:cs="Times New Roman"/>
        </w:rPr>
        <w:t xml:space="preserve"> Nanopore flow cell following the manufacturer’s instructions. </w:t>
      </w:r>
    </w:p>
    <w:p w14:paraId="4F2A760C" w14:textId="77777777" w:rsidR="000D31C8" w:rsidRPr="000D31C8" w:rsidRDefault="000D31C8" w:rsidP="000D31C8">
      <w:pPr>
        <w:spacing w:line="360" w:lineRule="auto"/>
        <w:rPr>
          <w:rFonts w:ascii="Times New Roman" w:hAnsi="Times New Roman" w:cs="Times New Roman"/>
        </w:rPr>
      </w:pPr>
    </w:p>
    <w:p w14:paraId="2AFF9210" w14:textId="77777777"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t xml:space="preserve">Reference genome access and ecological lifestyle annotation </w:t>
      </w:r>
    </w:p>
    <w:p w14:paraId="0EFC85B1"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We acknowledge that this was not an exhaustive list of fungal genomes accessible on JGI </w:t>
      </w:r>
      <w:proofErr w:type="spellStart"/>
      <w:r w:rsidRPr="000D31C8">
        <w:rPr>
          <w:rFonts w:ascii="Times New Roman" w:hAnsi="Times New Roman" w:cs="Times New Roman"/>
        </w:rPr>
        <w:t>MycoCosm</w:t>
      </w:r>
      <w:proofErr w:type="spellEnd"/>
      <w:r w:rsidRPr="000D31C8">
        <w:rPr>
          <w:rFonts w:ascii="Times New Roman" w:hAnsi="Times New Roman" w:cs="Times New Roman"/>
        </w:rPr>
        <w:t xml:space="preserve">, in that there were genomes representing further species within Ascomycota and Basidiomycota that were not included in the analyses. Additionally, with our primary focus being the provision of comparable context for the MAG, we aimed to obtain a broadly representative database and not an all-encompassing list. </w:t>
      </w:r>
    </w:p>
    <w:p w14:paraId="08A19E1D" w14:textId="77777777" w:rsidR="000D31C8" w:rsidRPr="000D31C8" w:rsidRDefault="000D31C8" w:rsidP="000D31C8">
      <w:pPr>
        <w:spacing w:line="360" w:lineRule="auto"/>
        <w:rPr>
          <w:rFonts w:ascii="Times New Roman" w:hAnsi="Times New Roman" w:cs="Times New Roman"/>
        </w:rPr>
      </w:pPr>
    </w:p>
    <w:p w14:paraId="3B3B6499" w14:textId="4AB8DFD4"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To achieve this, fungal species were coded as follows. First, ecological classifications were accessed from functional groups recorded on JGI </w:t>
      </w:r>
      <w:proofErr w:type="spellStart"/>
      <w:r w:rsidRPr="000D31C8">
        <w:rPr>
          <w:rFonts w:ascii="Times New Roman" w:hAnsi="Times New Roman" w:cs="Times New Roman"/>
        </w:rPr>
        <w:t>MycoCosm</w:t>
      </w:r>
      <w:proofErr w:type="spellEnd"/>
      <w:r w:rsidRPr="000D31C8">
        <w:rPr>
          <w:rFonts w:ascii="Times New Roman" w:hAnsi="Times New Roman" w:cs="Times New Roman"/>
        </w:rPr>
        <w:t xml:space="preserve"> (e.g., https://mycocosm.jgi.doe.gov/Ectomycorrhizal_fungi/Ectomycorrhizal_fungi.info.html). Secondly, for genomes included in previous comparative genomics analyses, the classifications reported in those studies were used [</w:t>
      </w:r>
      <w:r>
        <w:rPr>
          <w:rFonts w:ascii="Times New Roman" w:hAnsi="Times New Roman" w:cs="Times New Roman"/>
        </w:rPr>
        <w:t>4</w:t>
      </w:r>
      <w:r w:rsidR="009D60CB">
        <w:rPr>
          <w:rFonts w:ascii="Times New Roman" w:hAnsi="Times New Roman" w:cs="Times New Roman"/>
        </w:rPr>
        <w:t>-7</w:t>
      </w:r>
      <w:r w:rsidRPr="000D31C8">
        <w:rPr>
          <w:rFonts w:ascii="Times New Roman" w:hAnsi="Times New Roman" w:cs="Times New Roman"/>
        </w:rPr>
        <w:t xml:space="preserve">]. Any remaining genomes without classifications were then manually curated, as informed by published evidence. Similar to previous studies, we allowed a fungal species to occupy multiple ecological lifestyles when there was evidence of this. </w:t>
      </w:r>
    </w:p>
    <w:p w14:paraId="708F25E9" w14:textId="77777777" w:rsidR="000D31C8" w:rsidRPr="000D31C8" w:rsidRDefault="000D31C8" w:rsidP="000D31C8">
      <w:pPr>
        <w:spacing w:line="360" w:lineRule="auto"/>
        <w:rPr>
          <w:rFonts w:ascii="Times New Roman" w:hAnsi="Times New Roman" w:cs="Times New Roman"/>
        </w:rPr>
      </w:pPr>
    </w:p>
    <w:p w14:paraId="3EAE3DCD" w14:textId="46738965"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Of particular note were the 5 Mucoromycotina genomes within the dataset: Endogone sp. ‘Endsp1’ is a putative saprotroph found on fallen oak logs in Florida, USA [</w:t>
      </w:r>
      <w:r w:rsidR="00F275EE">
        <w:rPr>
          <w:rFonts w:ascii="Times New Roman" w:hAnsi="Times New Roman" w:cs="Times New Roman"/>
        </w:rPr>
        <w:t>4</w:t>
      </w:r>
      <w:r w:rsidRPr="000D31C8">
        <w:rPr>
          <w:rFonts w:ascii="Times New Roman" w:hAnsi="Times New Roman" w:cs="Times New Roman"/>
        </w:rPr>
        <w:t xml:space="preserve">]. Jimgerdemannia </w:t>
      </w:r>
      <w:proofErr w:type="spellStart"/>
      <w:r w:rsidRPr="000D31C8">
        <w:rPr>
          <w:rFonts w:ascii="Times New Roman" w:hAnsi="Times New Roman" w:cs="Times New Roman"/>
        </w:rPr>
        <w:t>lactiflua</w:t>
      </w:r>
      <w:proofErr w:type="spellEnd"/>
      <w:r w:rsidRPr="000D31C8">
        <w:rPr>
          <w:rFonts w:ascii="Times New Roman" w:hAnsi="Times New Roman" w:cs="Times New Roman"/>
        </w:rPr>
        <w:t xml:space="preserve">, ‘Jimlac1’ is a putative ectomycorrhizal fungus isolated from under Pseudotsuga </w:t>
      </w:r>
      <w:proofErr w:type="spellStart"/>
      <w:r w:rsidRPr="000D31C8">
        <w:rPr>
          <w:rFonts w:ascii="Times New Roman" w:hAnsi="Times New Roman" w:cs="Times New Roman"/>
        </w:rPr>
        <w:t>menziesii</w:t>
      </w:r>
      <w:proofErr w:type="spellEnd"/>
      <w:r w:rsidRPr="000D31C8">
        <w:rPr>
          <w:rFonts w:ascii="Times New Roman" w:hAnsi="Times New Roman" w:cs="Times New Roman"/>
        </w:rPr>
        <w:t xml:space="preserve"> in Oregon, USA [</w:t>
      </w:r>
      <w:r w:rsidR="009D60CB">
        <w:rPr>
          <w:rFonts w:ascii="Times New Roman" w:hAnsi="Times New Roman" w:cs="Times New Roman"/>
        </w:rPr>
        <w:t>4</w:t>
      </w:r>
      <w:r w:rsidRPr="000D31C8">
        <w:rPr>
          <w:rFonts w:ascii="Times New Roman" w:hAnsi="Times New Roman" w:cs="Times New Roman"/>
        </w:rPr>
        <w:t xml:space="preserve">]. Two genomes of the putative ectomycorrhizal fungus Jimgerdemannia </w:t>
      </w:r>
      <w:proofErr w:type="spellStart"/>
      <w:r w:rsidRPr="000D31C8">
        <w:rPr>
          <w:rFonts w:ascii="Times New Roman" w:hAnsi="Times New Roman" w:cs="Times New Roman"/>
        </w:rPr>
        <w:t>flammicorona</w:t>
      </w:r>
      <w:proofErr w:type="spellEnd"/>
      <w:r w:rsidRPr="000D31C8">
        <w:rPr>
          <w:rFonts w:ascii="Times New Roman" w:hAnsi="Times New Roman" w:cs="Times New Roman"/>
        </w:rPr>
        <w:t xml:space="preserve">: isolate ‘Jimfl_GMNB39_1’ from under Picea abies and Picea </w:t>
      </w:r>
      <w:proofErr w:type="spellStart"/>
      <w:r w:rsidRPr="000D31C8">
        <w:rPr>
          <w:rFonts w:ascii="Times New Roman" w:hAnsi="Times New Roman" w:cs="Times New Roman"/>
        </w:rPr>
        <w:t>pungens</w:t>
      </w:r>
      <w:proofErr w:type="spellEnd"/>
      <w:r w:rsidRPr="000D31C8">
        <w:rPr>
          <w:rFonts w:ascii="Times New Roman" w:hAnsi="Times New Roman" w:cs="Times New Roman"/>
        </w:rPr>
        <w:t xml:space="preserve"> in Michigan, USA [</w:t>
      </w:r>
      <w:r w:rsidR="009D60CB">
        <w:rPr>
          <w:rFonts w:ascii="Times New Roman" w:hAnsi="Times New Roman" w:cs="Times New Roman"/>
        </w:rPr>
        <w:t>4</w:t>
      </w:r>
      <w:r w:rsidRPr="000D31C8">
        <w:rPr>
          <w:rFonts w:ascii="Times New Roman" w:hAnsi="Times New Roman" w:cs="Times New Roman"/>
        </w:rPr>
        <w:t>], and isolate ‘Jimfl_AD_1’ from under Pinus strobus in Biella, Italy [</w:t>
      </w:r>
      <w:r w:rsidR="009D60CB">
        <w:rPr>
          <w:rFonts w:ascii="Times New Roman" w:hAnsi="Times New Roman" w:cs="Times New Roman"/>
        </w:rPr>
        <w:t>4</w:t>
      </w:r>
      <w:r w:rsidRPr="000D31C8">
        <w:rPr>
          <w:rFonts w:ascii="Times New Roman" w:hAnsi="Times New Roman" w:cs="Times New Roman"/>
        </w:rPr>
        <w:t xml:space="preserve">]. </w:t>
      </w:r>
      <w:proofErr w:type="spellStart"/>
      <w:r w:rsidRPr="000D31C8">
        <w:rPr>
          <w:rFonts w:ascii="Times New Roman" w:hAnsi="Times New Roman" w:cs="Times New Roman"/>
        </w:rPr>
        <w:t>Bifiguratus</w:t>
      </w:r>
      <w:proofErr w:type="spellEnd"/>
      <w:r w:rsidRPr="000D31C8">
        <w:rPr>
          <w:rFonts w:ascii="Times New Roman" w:hAnsi="Times New Roman" w:cs="Times New Roman"/>
        </w:rPr>
        <w:t xml:space="preserve"> </w:t>
      </w:r>
      <w:proofErr w:type="spellStart"/>
      <w:r w:rsidRPr="000D31C8">
        <w:rPr>
          <w:rFonts w:ascii="Times New Roman" w:hAnsi="Times New Roman" w:cs="Times New Roman"/>
        </w:rPr>
        <w:t>adelaidae</w:t>
      </w:r>
      <w:proofErr w:type="spellEnd"/>
      <w:r w:rsidRPr="000D31C8">
        <w:rPr>
          <w:rFonts w:ascii="Times New Roman" w:hAnsi="Times New Roman" w:cs="Times New Roman"/>
        </w:rPr>
        <w:t xml:space="preserve"> ‘Bifad1’, a soil-dwelling putative saprotroph isolated from a Pinus </w:t>
      </w:r>
      <w:proofErr w:type="spellStart"/>
      <w:r w:rsidRPr="000D31C8">
        <w:rPr>
          <w:rFonts w:ascii="Times New Roman" w:hAnsi="Times New Roman" w:cs="Times New Roman"/>
        </w:rPr>
        <w:t>taeda</w:t>
      </w:r>
      <w:proofErr w:type="spellEnd"/>
      <w:r w:rsidRPr="000D31C8">
        <w:rPr>
          <w:rFonts w:ascii="Times New Roman" w:hAnsi="Times New Roman" w:cs="Times New Roman"/>
        </w:rPr>
        <w:t xml:space="preserve"> plantation in North Carolina, USA [</w:t>
      </w:r>
      <w:r w:rsidR="009D60CB">
        <w:rPr>
          <w:rFonts w:ascii="Times New Roman" w:hAnsi="Times New Roman" w:cs="Times New Roman"/>
        </w:rPr>
        <w:t>8</w:t>
      </w:r>
      <w:r w:rsidRPr="000D31C8">
        <w:rPr>
          <w:rFonts w:ascii="Times New Roman" w:hAnsi="Times New Roman" w:cs="Times New Roman"/>
        </w:rPr>
        <w:t xml:space="preserve">]. </w:t>
      </w:r>
    </w:p>
    <w:p w14:paraId="4A609D8E" w14:textId="77777777" w:rsidR="000D31C8" w:rsidRDefault="000D31C8" w:rsidP="000D31C8">
      <w:pPr>
        <w:spacing w:line="360" w:lineRule="auto"/>
        <w:rPr>
          <w:rFonts w:ascii="Times New Roman" w:hAnsi="Times New Roman" w:cs="Times New Roman"/>
        </w:rPr>
      </w:pPr>
    </w:p>
    <w:p w14:paraId="4E250119" w14:textId="65F385CB"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lastRenderedPageBreak/>
        <w:t xml:space="preserve">Annotation of MAG and reference genomes </w:t>
      </w:r>
    </w:p>
    <w:p w14:paraId="51503EE4" w14:textId="2BF1E480"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To identify CAZymes, fungal proteomes were queried against an HMM profile database built from </w:t>
      </w:r>
      <w:proofErr w:type="spellStart"/>
      <w:r w:rsidRPr="000D31C8">
        <w:rPr>
          <w:rFonts w:ascii="Times New Roman" w:hAnsi="Times New Roman" w:cs="Times New Roman"/>
        </w:rPr>
        <w:t>CAZy</w:t>
      </w:r>
      <w:proofErr w:type="spellEnd"/>
      <w:r w:rsidRPr="000D31C8">
        <w:rPr>
          <w:rFonts w:ascii="Times New Roman" w:hAnsi="Times New Roman" w:cs="Times New Roman"/>
        </w:rPr>
        <w:t xml:space="preserve"> sequences downloaded from the dbCAN2 database (https://bcb.unl.edu/dbCAN2/download/Databases/V11/dbCAN-HMMdb-V11.txt) [</w:t>
      </w:r>
      <w:r w:rsidR="009D60CB">
        <w:rPr>
          <w:rFonts w:ascii="Times New Roman" w:hAnsi="Times New Roman" w:cs="Times New Roman"/>
        </w:rPr>
        <w:t>9</w:t>
      </w:r>
      <w:r w:rsidRPr="000D31C8">
        <w:rPr>
          <w:rFonts w:ascii="Times New Roman" w:hAnsi="Times New Roman" w:cs="Times New Roman"/>
        </w:rPr>
        <w:t xml:space="preserve">] using </w:t>
      </w:r>
      <w:proofErr w:type="spellStart"/>
      <w:r w:rsidRPr="000D31C8">
        <w:rPr>
          <w:rFonts w:ascii="Times New Roman" w:hAnsi="Times New Roman" w:cs="Times New Roman"/>
        </w:rPr>
        <w:t>HMMer</w:t>
      </w:r>
      <w:proofErr w:type="spellEnd"/>
      <w:r w:rsidRPr="000D31C8">
        <w:rPr>
          <w:rFonts w:ascii="Times New Roman" w:hAnsi="Times New Roman" w:cs="Times New Roman"/>
        </w:rPr>
        <w:t xml:space="preserve"> v 3.3.2 [</w:t>
      </w:r>
      <w:r w:rsidR="009D60CB">
        <w:rPr>
          <w:rFonts w:ascii="Times New Roman" w:hAnsi="Times New Roman" w:cs="Times New Roman"/>
        </w:rPr>
        <w:t>10</w:t>
      </w:r>
      <w:r w:rsidRPr="000D31C8">
        <w:rPr>
          <w:rFonts w:ascii="Times New Roman" w:hAnsi="Times New Roman" w:cs="Times New Roman"/>
        </w:rPr>
        <w:t xml:space="preserve">]. Protein hits were subsequently filtered with an e-value threshold of 1e-15 and an alignment threshold of 50% of the domain query. To identify proteases, fungal proteomes were queried against the MEROPS peptide database (https://ftp.ebi.ac.uk/pub/databases/merops/current_release/merops_scan.lib) using </w:t>
      </w:r>
      <w:proofErr w:type="spellStart"/>
      <w:r w:rsidRPr="000D31C8">
        <w:rPr>
          <w:rFonts w:ascii="Times New Roman" w:hAnsi="Times New Roman" w:cs="Times New Roman"/>
        </w:rPr>
        <w:t>BLASTp</w:t>
      </w:r>
      <w:proofErr w:type="spellEnd"/>
      <w:r w:rsidRPr="000D31C8">
        <w:rPr>
          <w:rFonts w:ascii="Times New Roman" w:hAnsi="Times New Roman" w:cs="Times New Roman"/>
        </w:rPr>
        <w:t>. Protein hits were subsequently filtered with an e-value threshold of 1e-10. To identify lipases, fungal proteomes were queried against the Lipase Engineering Database v4.1.0 using DIAMOND v2.1.8 [</w:t>
      </w:r>
      <w:r w:rsidR="009D60CB">
        <w:rPr>
          <w:rFonts w:ascii="Times New Roman" w:hAnsi="Times New Roman" w:cs="Times New Roman"/>
        </w:rPr>
        <w:t>11</w:t>
      </w:r>
      <w:r w:rsidRPr="000D31C8">
        <w:rPr>
          <w:rFonts w:ascii="Times New Roman" w:hAnsi="Times New Roman" w:cs="Times New Roman"/>
        </w:rPr>
        <w:t>] with the “--sensitive” option. Protein hits were subsequently filtered with an e-value threshold of 1e-5. To identify transporters, fungal proteomes were queried against the TCDB transporter database [</w:t>
      </w:r>
      <w:r w:rsidR="009D60CB">
        <w:rPr>
          <w:rFonts w:ascii="Times New Roman" w:hAnsi="Times New Roman" w:cs="Times New Roman"/>
        </w:rPr>
        <w:t>12</w:t>
      </w:r>
      <w:r w:rsidRPr="000D31C8">
        <w:rPr>
          <w:rFonts w:ascii="Times New Roman" w:hAnsi="Times New Roman" w:cs="Times New Roman"/>
        </w:rPr>
        <w:t xml:space="preserve">] using </w:t>
      </w:r>
      <w:proofErr w:type="spellStart"/>
      <w:r w:rsidRPr="000D31C8">
        <w:rPr>
          <w:rFonts w:ascii="Times New Roman" w:hAnsi="Times New Roman" w:cs="Times New Roman"/>
        </w:rPr>
        <w:t>BLASTp</w:t>
      </w:r>
      <w:proofErr w:type="spellEnd"/>
      <w:r w:rsidRPr="000D31C8">
        <w:rPr>
          <w:rFonts w:ascii="Times New Roman" w:hAnsi="Times New Roman" w:cs="Times New Roman"/>
        </w:rPr>
        <w:t>. Protein hits were subsequently filtered with an e-value threshold of 1e-10. Secreted proteins were identified using a custom pipeline as reported previously [1</w:t>
      </w:r>
      <w:r w:rsidR="009D60CB">
        <w:rPr>
          <w:rFonts w:ascii="Times New Roman" w:hAnsi="Times New Roman" w:cs="Times New Roman"/>
        </w:rPr>
        <w:t>3</w:t>
      </w:r>
      <w:r w:rsidRPr="000D31C8">
        <w:rPr>
          <w:rFonts w:ascii="Times New Roman" w:hAnsi="Times New Roman" w:cs="Times New Roman"/>
        </w:rPr>
        <w:t xml:space="preserve">]. Briefly, signal peptides were identified with </w:t>
      </w:r>
      <w:proofErr w:type="spellStart"/>
      <w:r w:rsidRPr="000D31C8">
        <w:rPr>
          <w:rFonts w:ascii="Times New Roman" w:hAnsi="Times New Roman" w:cs="Times New Roman"/>
        </w:rPr>
        <w:t>SignalP</w:t>
      </w:r>
      <w:proofErr w:type="spellEnd"/>
      <w:r w:rsidRPr="000D31C8">
        <w:rPr>
          <w:rFonts w:ascii="Times New Roman" w:hAnsi="Times New Roman" w:cs="Times New Roman"/>
        </w:rPr>
        <w:t xml:space="preserve"> v4.1 [1</w:t>
      </w:r>
      <w:r w:rsidR="009D60CB">
        <w:rPr>
          <w:rFonts w:ascii="Times New Roman" w:hAnsi="Times New Roman" w:cs="Times New Roman"/>
        </w:rPr>
        <w:t>4</w:t>
      </w:r>
      <w:r w:rsidRPr="000D31C8">
        <w:rPr>
          <w:rFonts w:ascii="Times New Roman" w:hAnsi="Times New Roman" w:cs="Times New Roman"/>
        </w:rPr>
        <w:t xml:space="preserve">], extracellular localization was predicted with </w:t>
      </w:r>
      <w:proofErr w:type="spellStart"/>
      <w:r w:rsidRPr="000D31C8">
        <w:rPr>
          <w:rFonts w:ascii="Times New Roman" w:hAnsi="Times New Roman" w:cs="Times New Roman"/>
        </w:rPr>
        <w:t>WoLFPSort</w:t>
      </w:r>
      <w:proofErr w:type="spellEnd"/>
      <w:r w:rsidRPr="000D31C8">
        <w:rPr>
          <w:rFonts w:ascii="Times New Roman" w:hAnsi="Times New Roman" w:cs="Times New Roman"/>
        </w:rPr>
        <w:t xml:space="preserve"> v0.2 [1</w:t>
      </w:r>
      <w:r w:rsidR="009D60CB">
        <w:rPr>
          <w:rFonts w:ascii="Times New Roman" w:hAnsi="Times New Roman" w:cs="Times New Roman"/>
        </w:rPr>
        <w:t>5</w:t>
      </w:r>
      <w:r w:rsidRPr="000D31C8">
        <w:rPr>
          <w:rFonts w:ascii="Times New Roman" w:hAnsi="Times New Roman" w:cs="Times New Roman"/>
        </w:rPr>
        <w:t>], transmembrane helices were identified with TMHMM v2.0 [1</w:t>
      </w:r>
      <w:r w:rsidR="009D60CB">
        <w:rPr>
          <w:rFonts w:ascii="Times New Roman" w:hAnsi="Times New Roman" w:cs="Times New Roman"/>
        </w:rPr>
        <w:t>6</w:t>
      </w:r>
      <w:r w:rsidRPr="000D31C8">
        <w:rPr>
          <w:rFonts w:ascii="Times New Roman" w:hAnsi="Times New Roman" w:cs="Times New Roman"/>
        </w:rPr>
        <w:t xml:space="preserve">], secretory pathway association was inferred with </w:t>
      </w:r>
      <w:proofErr w:type="spellStart"/>
      <w:r w:rsidRPr="000D31C8">
        <w:rPr>
          <w:rFonts w:ascii="Times New Roman" w:hAnsi="Times New Roman" w:cs="Times New Roman"/>
        </w:rPr>
        <w:t>TargetP</w:t>
      </w:r>
      <w:proofErr w:type="spellEnd"/>
      <w:r w:rsidRPr="000D31C8">
        <w:rPr>
          <w:rFonts w:ascii="Times New Roman" w:hAnsi="Times New Roman" w:cs="Times New Roman"/>
        </w:rPr>
        <w:t xml:space="preserve"> v2.0 [1</w:t>
      </w:r>
      <w:r w:rsidR="009D60CB">
        <w:rPr>
          <w:rFonts w:ascii="Times New Roman" w:hAnsi="Times New Roman" w:cs="Times New Roman"/>
        </w:rPr>
        <w:t>7</w:t>
      </w:r>
      <w:r w:rsidRPr="000D31C8">
        <w:rPr>
          <w:rFonts w:ascii="Times New Roman" w:hAnsi="Times New Roman" w:cs="Times New Roman"/>
        </w:rPr>
        <w:t>], and the absence of a KDEL motif in the C-terminal region was confirmed with PS-SCAN revision 1.86 [1</w:t>
      </w:r>
      <w:r w:rsidR="009D60CB">
        <w:rPr>
          <w:rFonts w:ascii="Times New Roman" w:hAnsi="Times New Roman" w:cs="Times New Roman"/>
        </w:rPr>
        <w:t>8</w:t>
      </w:r>
      <w:r w:rsidRPr="000D31C8">
        <w:rPr>
          <w:rFonts w:ascii="Times New Roman" w:hAnsi="Times New Roman" w:cs="Times New Roman"/>
        </w:rPr>
        <w:t xml:space="preserve">]. Small-secreted proteins were identified as secreted proteins &lt; 300 amino acids with no CAZyme, lipase, protease, or transporter annotation. Functional annotation of putative small-secreted proteins was achieved with </w:t>
      </w:r>
      <w:proofErr w:type="spellStart"/>
      <w:r w:rsidRPr="000D31C8">
        <w:rPr>
          <w:rFonts w:ascii="Times New Roman" w:hAnsi="Times New Roman" w:cs="Times New Roman"/>
        </w:rPr>
        <w:t>PfamScan</w:t>
      </w:r>
      <w:proofErr w:type="spellEnd"/>
      <w:r w:rsidRPr="000D31C8">
        <w:rPr>
          <w:rFonts w:ascii="Times New Roman" w:hAnsi="Times New Roman" w:cs="Times New Roman"/>
        </w:rPr>
        <w:t xml:space="preserve"> v1.6 [1</w:t>
      </w:r>
      <w:r w:rsidR="009D60CB">
        <w:rPr>
          <w:rFonts w:ascii="Times New Roman" w:hAnsi="Times New Roman" w:cs="Times New Roman"/>
        </w:rPr>
        <w:t>9</w:t>
      </w:r>
      <w:r w:rsidRPr="000D31C8">
        <w:rPr>
          <w:rFonts w:ascii="Times New Roman" w:hAnsi="Times New Roman" w:cs="Times New Roman"/>
        </w:rPr>
        <w:t xml:space="preserve">], an e-value threshold of 1e-15, and an alignment threshold of 50% of the domain query. For each functional protein category identified, a single best hit per locus was retained by selecting the hit with the smallest e-value and greatest alignment of the domain query. </w:t>
      </w:r>
    </w:p>
    <w:p w14:paraId="0E898B6B" w14:textId="77777777" w:rsidR="000D31C8" w:rsidRPr="000D31C8" w:rsidRDefault="000D31C8" w:rsidP="000D31C8">
      <w:pPr>
        <w:spacing w:line="360" w:lineRule="auto"/>
        <w:rPr>
          <w:rFonts w:ascii="Times New Roman" w:hAnsi="Times New Roman" w:cs="Times New Roman"/>
        </w:rPr>
      </w:pPr>
    </w:p>
    <w:p w14:paraId="4DB65280" w14:textId="77777777"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t xml:space="preserve">Supplementary Results </w:t>
      </w:r>
    </w:p>
    <w:p w14:paraId="4A91BAFE" w14:textId="4D04A3ED"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t xml:space="preserve">CAZyme Profile </w:t>
      </w:r>
    </w:p>
    <w:p w14:paraId="53BF8661"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G-AMF genomes contained significantly (p &lt; 0.01) lower mean numbers of glycan-degrading genes (1) compared to the mean of the saprotroph (14) and other mycorrhizal lifestyles (15 to 42) and, in fact, were only detected in the two Diversisporales genomes (Fig. 7b). In contrast, the MAG contained 3 </w:t>
      </w:r>
      <w:proofErr w:type="spellStart"/>
      <w:r w:rsidRPr="000D31C8">
        <w:rPr>
          <w:rFonts w:ascii="Times New Roman" w:hAnsi="Times New Roman" w:cs="Times New Roman"/>
        </w:rPr>
        <w:t>glycanases</w:t>
      </w:r>
      <w:proofErr w:type="spellEnd"/>
      <w:r w:rsidRPr="000D31C8">
        <w:rPr>
          <w:rFonts w:ascii="Times New Roman" w:hAnsi="Times New Roman" w:cs="Times New Roman"/>
        </w:rPr>
        <w:t xml:space="preserve">, consistent with a low number of </w:t>
      </w:r>
      <w:proofErr w:type="spellStart"/>
      <w:r w:rsidRPr="000D31C8">
        <w:rPr>
          <w:rFonts w:ascii="Times New Roman" w:hAnsi="Times New Roman" w:cs="Times New Roman"/>
        </w:rPr>
        <w:t>glycanases</w:t>
      </w:r>
      <w:proofErr w:type="spellEnd"/>
      <w:r w:rsidRPr="000D31C8">
        <w:rPr>
          <w:rFonts w:ascii="Times New Roman" w:hAnsi="Times New Roman" w:cs="Times New Roman"/>
        </w:rPr>
        <w:t xml:space="preserve"> in the Endogonales genomes (2 to 8). The MAG only contained 2 copies of GH17 and 1 copy of GH5_9 (Table S4). The only two other genomes to contain single copies of </w:t>
      </w:r>
      <w:r w:rsidRPr="000D31C8">
        <w:rPr>
          <w:rFonts w:ascii="Times New Roman" w:hAnsi="Times New Roman" w:cs="Times New Roman"/>
        </w:rPr>
        <w:lastRenderedPageBreak/>
        <w:t xml:space="preserve">these were ‘Jimfl_AD_1’ and ‘Jimfl_GMNB39_1’. All the other Endogonales genomes contained 1 or 2 copies of both GH72 and GH81 (Table S4). The Diversisporales genomes only contained low counts of GH5_9 and GH81 (Table S4). </w:t>
      </w:r>
    </w:p>
    <w:p w14:paraId="75931B7D" w14:textId="77777777" w:rsidR="000D31C8" w:rsidRPr="000D31C8" w:rsidRDefault="000D31C8" w:rsidP="000D31C8">
      <w:pPr>
        <w:spacing w:line="360" w:lineRule="auto"/>
        <w:rPr>
          <w:rFonts w:ascii="Times New Roman" w:hAnsi="Times New Roman" w:cs="Times New Roman"/>
        </w:rPr>
      </w:pPr>
    </w:p>
    <w:p w14:paraId="55529D0C" w14:textId="0208B0D4"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Low numbers of </w:t>
      </w:r>
      <w:proofErr w:type="spellStart"/>
      <w:r w:rsidRPr="000D31C8">
        <w:rPr>
          <w:rFonts w:ascii="Times New Roman" w:hAnsi="Times New Roman" w:cs="Times New Roman"/>
        </w:rPr>
        <w:t>peptidoglycanases</w:t>
      </w:r>
      <w:proofErr w:type="spellEnd"/>
      <w:r w:rsidRPr="000D31C8">
        <w:rPr>
          <w:rFonts w:ascii="Times New Roman" w:hAnsi="Times New Roman" w:cs="Times New Roman"/>
        </w:rPr>
        <w:t xml:space="preserve"> were found in the genomes of all lifestyles, with significantly larger mean numbers in ERM (8, p &lt; 0.01) compared to the ECM (3) and saprotroph (2) genomes (Fig. 7d). The G-AMF genomes had a comparable mean number of </w:t>
      </w:r>
      <w:proofErr w:type="spellStart"/>
      <w:r w:rsidRPr="000D31C8">
        <w:rPr>
          <w:rFonts w:ascii="Times New Roman" w:hAnsi="Times New Roman" w:cs="Times New Roman"/>
        </w:rPr>
        <w:t>peptidoglycanases</w:t>
      </w:r>
      <w:proofErr w:type="spellEnd"/>
      <w:r w:rsidRPr="000D31C8">
        <w:rPr>
          <w:rFonts w:ascii="Times New Roman" w:hAnsi="Times New Roman" w:cs="Times New Roman"/>
        </w:rPr>
        <w:t xml:space="preserve"> (4) to the MAG (3), while the corresponding numbers in the Endogonales genomes were also low (0 to 3). The MAG only contained 2 copies of GH24 and a single copy of GH89 (Table S4). Similarly, the other Endogonales genomes were sparse in </w:t>
      </w:r>
      <w:proofErr w:type="spellStart"/>
      <w:r w:rsidRPr="000D31C8">
        <w:rPr>
          <w:rFonts w:ascii="Times New Roman" w:hAnsi="Times New Roman" w:cs="Times New Roman"/>
        </w:rPr>
        <w:t>peptidoglycanases</w:t>
      </w:r>
      <w:proofErr w:type="spellEnd"/>
      <w:r w:rsidRPr="000D31C8">
        <w:rPr>
          <w:rFonts w:ascii="Times New Roman" w:hAnsi="Times New Roman" w:cs="Times New Roman"/>
        </w:rPr>
        <w:t xml:space="preserve">. Specifically, the ‘Jimfl_GMNB39_1’ genome contained no </w:t>
      </w:r>
      <w:proofErr w:type="spellStart"/>
      <w:r w:rsidRPr="000D31C8">
        <w:rPr>
          <w:rFonts w:ascii="Times New Roman" w:hAnsi="Times New Roman" w:cs="Times New Roman"/>
        </w:rPr>
        <w:t>peptidoglycanases</w:t>
      </w:r>
      <w:proofErr w:type="spellEnd"/>
      <w:r w:rsidRPr="000D31C8">
        <w:rPr>
          <w:rFonts w:ascii="Times New Roman" w:hAnsi="Times New Roman" w:cs="Times New Roman"/>
        </w:rPr>
        <w:t xml:space="preserve">, while ‘Jimfl_AD_1’ and ‘Jimlac1’ only possessed a single copy of GH89 and CMB50, respectively. ‘Endsp1’ also contained 2 copies of CBM50 and a single copy of GH24. The G-AMF genomes also contained a small number of </w:t>
      </w:r>
      <w:proofErr w:type="spellStart"/>
      <w:r w:rsidRPr="000D31C8">
        <w:rPr>
          <w:rFonts w:ascii="Times New Roman" w:hAnsi="Times New Roman" w:cs="Times New Roman"/>
        </w:rPr>
        <w:t>peptidoglycanases</w:t>
      </w:r>
      <w:proofErr w:type="spellEnd"/>
      <w:r w:rsidRPr="000D31C8">
        <w:rPr>
          <w:rFonts w:ascii="Times New Roman" w:hAnsi="Times New Roman" w:cs="Times New Roman"/>
        </w:rPr>
        <w:t xml:space="preserve">, mostly consisting of GH24 (Table S4). </w:t>
      </w:r>
    </w:p>
    <w:p w14:paraId="5D5FA635" w14:textId="77777777" w:rsidR="000D31C8" w:rsidRPr="000D31C8" w:rsidRDefault="000D31C8" w:rsidP="000D31C8">
      <w:pPr>
        <w:spacing w:line="360" w:lineRule="auto"/>
        <w:rPr>
          <w:rFonts w:ascii="Times New Roman" w:hAnsi="Times New Roman" w:cs="Times New Roman"/>
        </w:rPr>
      </w:pPr>
    </w:p>
    <w:p w14:paraId="397818B8"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The MAG contained lower numbers of PCWDE than the endophyte, parasite, pathogen, and mixed lifestyles (Fig. S10), but had higher numbers of MCWDE than the parasite, pathogen, and mixed lifestyles, with similar numbers to endophytes (Fig. S10). </w:t>
      </w:r>
    </w:p>
    <w:p w14:paraId="4F592009" w14:textId="77777777" w:rsidR="000D31C8" w:rsidRPr="000D31C8" w:rsidRDefault="000D31C8" w:rsidP="000D31C8">
      <w:pPr>
        <w:spacing w:line="360" w:lineRule="auto"/>
        <w:rPr>
          <w:rFonts w:ascii="Times New Roman" w:hAnsi="Times New Roman" w:cs="Times New Roman"/>
        </w:rPr>
      </w:pPr>
    </w:p>
    <w:p w14:paraId="292EE744"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Numbers of cellulose, hemicellulose, and pectin-degrading enzymes in the MAG were typically lower than the mean in endophyte genomes (Fig. S11), and numbers of lignin-degrading genes were similarly notably lower than the endophyte, parasite, pathogen, and mixed lifestyles (Fig. S11). Furthermore, the MAG contained notably higher than the mean number of chitinases found in endophytes, parasite, pathogen, and mixed lifestyles (Fig. S11). </w:t>
      </w:r>
    </w:p>
    <w:p w14:paraId="076AE80F" w14:textId="77777777" w:rsidR="000D31C8" w:rsidRPr="000D31C8" w:rsidRDefault="000D31C8" w:rsidP="000D31C8">
      <w:pPr>
        <w:spacing w:line="360" w:lineRule="auto"/>
        <w:rPr>
          <w:rFonts w:ascii="Times New Roman" w:hAnsi="Times New Roman" w:cs="Times New Roman"/>
        </w:rPr>
      </w:pPr>
    </w:p>
    <w:p w14:paraId="2B553E73"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 </w:t>
      </w:r>
    </w:p>
    <w:p w14:paraId="004981B2" w14:textId="77777777" w:rsidR="000D31C8" w:rsidRDefault="000D31C8" w:rsidP="000D31C8">
      <w:pPr>
        <w:spacing w:line="360" w:lineRule="auto"/>
        <w:rPr>
          <w:rFonts w:ascii="Times New Roman" w:hAnsi="Times New Roman" w:cs="Times New Roman"/>
        </w:rPr>
      </w:pPr>
    </w:p>
    <w:p w14:paraId="2DE171F6" w14:textId="77777777" w:rsidR="000D31C8" w:rsidRDefault="000D31C8" w:rsidP="000D31C8">
      <w:pPr>
        <w:spacing w:line="360" w:lineRule="auto"/>
        <w:rPr>
          <w:rFonts w:ascii="Times New Roman" w:hAnsi="Times New Roman" w:cs="Times New Roman"/>
        </w:rPr>
      </w:pPr>
    </w:p>
    <w:p w14:paraId="20B1CE77" w14:textId="77777777" w:rsidR="000D31C8" w:rsidRDefault="000D31C8" w:rsidP="000D31C8">
      <w:pPr>
        <w:spacing w:line="360" w:lineRule="auto"/>
        <w:rPr>
          <w:rFonts w:ascii="Times New Roman" w:hAnsi="Times New Roman" w:cs="Times New Roman"/>
        </w:rPr>
      </w:pPr>
    </w:p>
    <w:p w14:paraId="6255FE7A" w14:textId="77777777" w:rsidR="000D31C8" w:rsidRDefault="000D31C8" w:rsidP="000D31C8">
      <w:pPr>
        <w:spacing w:line="360" w:lineRule="auto"/>
        <w:rPr>
          <w:rFonts w:ascii="Times New Roman" w:hAnsi="Times New Roman" w:cs="Times New Roman"/>
        </w:rPr>
      </w:pPr>
    </w:p>
    <w:p w14:paraId="4BF3D67A" w14:textId="77777777" w:rsidR="000D31C8" w:rsidRDefault="000D31C8" w:rsidP="000D31C8">
      <w:pPr>
        <w:spacing w:line="360" w:lineRule="auto"/>
        <w:rPr>
          <w:rFonts w:ascii="Times New Roman" w:hAnsi="Times New Roman" w:cs="Times New Roman"/>
        </w:rPr>
      </w:pPr>
    </w:p>
    <w:p w14:paraId="64136B42" w14:textId="77777777" w:rsidR="000D31C8" w:rsidRDefault="000D31C8" w:rsidP="000D31C8">
      <w:pPr>
        <w:spacing w:line="360" w:lineRule="auto"/>
        <w:rPr>
          <w:rFonts w:ascii="Times New Roman" w:hAnsi="Times New Roman" w:cs="Times New Roman"/>
        </w:rPr>
      </w:pPr>
    </w:p>
    <w:p w14:paraId="6B13F519" w14:textId="77777777" w:rsidR="000D31C8" w:rsidRDefault="000D31C8" w:rsidP="000D31C8">
      <w:pPr>
        <w:spacing w:line="360" w:lineRule="auto"/>
        <w:rPr>
          <w:rFonts w:ascii="Times New Roman" w:hAnsi="Times New Roman" w:cs="Times New Roman"/>
        </w:rPr>
      </w:pPr>
    </w:p>
    <w:p w14:paraId="1F013AD2" w14:textId="6E19B3CF" w:rsidR="000D31C8" w:rsidRPr="000D31C8" w:rsidRDefault="000D31C8" w:rsidP="000D31C8">
      <w:pPr>
        <w:spacing w:line="360" w:lineRule="auto"/>
        <w:rPr>
          <w:rFonts w:ascii="Times New Roman" w:hAnsi="Times New Roman" w:cs="Times New Roman"/>
          <w:b/>
          <w:bCs/>
        </w:rPr>
      </w:pPr>
      <w:r w:rsidRPr="000D31C8">
        <w:rPr>
          <w:rFonts w:ascii="Times New Roman" w:hAnsi="Times New Roman" w:cs="Times New Roman"/>
          <w:b/>
          <w:bCs/>
        </w:rPr>
        <w:lastRenderedPageBreak/>
        <w:t xml:space="preserve">References </w:t>
      </w:r>
    </w:p>
    <w:p w14:paraId="0D3A43C4" w14:textId="77777777" w:rsidR="000D31C8" w:rsidRPr="000D31C8" w:rsidRDefault="000D31C8" w:rsidP="000D31C8">
      <w:pPr>
        <w:spacing w:line="360" w:lineRule="auto"/>
        <w:rPr>
          <w:rFonts w:ascii="Times New Roman" w:hAnsi="Times New Roman" w:cs="Times New Roman"/>
        </w:rPr>
      </w:pPr>
    </w:p>
    <w:p w14:paraId="0F465DEB"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[1] Orchard S, Hilton S, Bending GD, Dickie IA, Standish RJ, Gleeson DB, Jeffery RP, Walker C, Bass D, Monk J et al. Fine endophytes (Glomus tenue) are related to Mucoromycotina, not Glomeromycota. New Phytologist. 2017a;213(2): 481-486. </w:t>
      </w:r>
    </w:p>
    <w:p w14:paraId="198DBE31" w14:textId="77777777" w:rsidR="000D31C8" w:rsidRPr="000D31C8" w:rsidRDefault="000D31C8" w:rsidP="000D31C8">
      <w:pPr>
        <w:spacing w:line="360" w:lineRule="auto"/>
        <w:rPr>
          <w:rFonts w:ascii="Times New Roman" w:hAnsi="Times New Roman" w:cs="Times New Roman"/>
        </w:rPr>
      </w:pPr>
    </w:p>
    <w:p w14:paraId="6DC60BA8" w14:textId="7777777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[2] </w:t>
      </w:r>
      <w:proofErr w:type="spellStart"/>
      <w:r w:rsidRPr="000D31C8">
        <w:rPr>
          <w:rFonts w:ascii="Times New Roman" w:hAnsi="Times New Roman" w:cs="Times New Roman"/>
        </w:rPr>
        <w:t>Vierheilig</w:t>
      </w:r>
      <w:proofErr w:type="spellEnd"/>
      <w:r w:rsidRPr="000D31C8">
        <w:rPr>
          <w:rFonts w:ascii="Times New Roman" w:hAnsi="Times New Roman" w:cs="Times New Roman"/>
        </w:rPr>
        <w:t xml:space="preserve"> H, Coughlan AP, Wyss U, Piche Y. Ink and vinegar, a simple staining technique for arbuscular mycorrhizal fungi. Appl Environ </w:t>
      </w:r>
      <w:proofErr w:type="spellStart"/>
      <w:r w:rsidRPr="000D31C8">
        <w:rPr>
          <w:rFonts w:ascii="Times New Roman" w:hAnsi="Times New Roman" w:cs="Times New Roman"/>
        </w:rPr>
        <w:t>Microbiol</w:t>
      </w:r>
      <w:proofErr w:type="spellEnd"/>
      <w:r w:rsidRPr="000D31C8">
        <w:rPr>
          <w:rFonts w:ascii="Times New Roman" w:hAnsi="Times New Roman" w:cs="Times New Roman"/>
        </w:rPr>
        <w:t xml:space="preserve">. 1998;64(12):5004-5007. </w:t>
      </w:r>
    </w:p>
    <w:p w14:paraId="61BA0C2A" w14:textId="77777777" w:rsidR="000D31C8" w:rsidRPr="000D31C8" w:rsidRDefault="000D31C8" w:rsidP="000D31C8">
      <w:pPr>
        <w:spacing w:line="360" w:lineRule="auto"/>
        <w:rPr>
          <w:rFonts w:ascii="Times New Roman" w:hAnsi="Times New Roman" w:cs="Times New Roman"/>
        </w:rPr>
      </w:pPr>
    </w:p>
    <w:p w14:paraId="397182E5" w14:textId="5806A38F"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[3] McGonigle TP, Miller MH, Evans DG, Fairchild GL, Swan JA. A new method which gives an objective measure of colonization of roots by vesicular—arbuscular mycorrhizal fungi. New Phytol. 1990;155(3):495-501. </w:t>
      </w:r>
    </w:p>
    <w:p w14:paraId="52B76AA6" w14:textId="77777777" w:rsidR="000D31C8" w:rsidRPr="000D31C8" w:rsidRDefault="000D31C8" w:rsidP="000D31C8">
      <w:pPr>
        <w:spacing w:line="360" w:lineRule="auto"/>
        <w:rPr>
          <w:rFonts w:ascii="Times New Roman" w:hAnsi="Times New Roman" w:cs="Times New Roman"/>
        </w:rPr>
      </w:pPr>
    </w:p>
    <w:p w14:paraId="61834BE0" w14:textId="11BD83F6" w:rsidR="000D31C8" w:rsidRDefault="000D31C8" w:rsidP="000D31C8">
      <w:pPr>
        <w:spacing w:line="360" w:lineRule="auto"/>
        <w:rPr>
          <w:rFonts w:ascii="Times New Roman" w:hAnsi="Times New Roman" w:cs="Times New Roman"/>
        </w:rPr>
      </w:pPr>
      <w:r w:rsidRPr="000D31C8">
        <w:rPr>
          <w:rFonts w:ascii="Times New Roman" w:hAnsi="Times New Roman" w:cs="Times New Roman"/>
        </w:rPr>
        <w:t xml:space="preserve">[4] Chang Y, </w:t>
      </w:r>
      <w:proofErr w:type="spellStart"/>
      <w:r w:rsidRPr="000D31C8">
        <w:rPr>
          <w:rFonts w:ascii="Times New Roman" w:hAnsi="Times New Roman" w:cs="Times New Roman"/>
        </w:rPr>
        <w:t>Desirò</w:t>
      </w:r>
      <w:proofErr w:type="spellEnd"/>
      <w:r w:rsidRPr="000D31C8">
        <w:rPr>
          <w:rFonts w:ascii="Times New Roman" w:hAnsi="Times New Roman" w:cs="Times New Roman"/>
        </w:rPr>
        <w:t xml:space="preserve"> A, Na H, Sandor L, </w:t>
      </w:r>
      <w:proofErr w:type="spellStart"/>
      <w:r w:rsidRPr="000D31C8">
        <w:rPr>
          <w:rFonts w:ascii="Times New Roman" w:hAnsi="Times New Roman" w:cs="Times New Roman"/>
        </w:rPr>
        <w:t>Lipzen</w:t>
      </w:r>
      <w:proofErr w:type="spellEnd"/>
      <w:r w:rsidRPr="000D31C8">
        <w:rPr>
          <w:rFonts w:ascii="Times New Roman" w:hAnsi="Times New Roman" w:cs="Times New Roman"/>
        </w:rPr>
        <w:t xml:space="preserve"> A, Clum A, Barry K, Grigoriev IV, Martin FM, </w:t>
      </w:r>
      <w:proofErr w:type="spellStart"/>
      <w:r w:rsidRPr="000D31C8">
        <w:rPr>
          <w:rFonts w:ascii="Times New Roman" w:hAnsi="Times New Roman" w:cs="Times New Roman"/>
        </w:rPr>
        <w:t>Stajich</w:t>
      </w:r>
      <w:proofErr w:type="spellEnd"/>
      <w:r w:rsidRPr="000D31C8">
        <w:rPr>
          <w:rFonts w:ascii="Times New Roman" w:hAnsi="Times New Roman" w:cs="Times New Roman"/>
        </w:rPr>
        <w:t xml:space="preserve"> JE, et al. Phylogenomics of Endogonales and evolution of mycorrhizas within Mucoromycota. New Phytol. 2019;222(1):511-525. </w:t>
      </w:r>
    </w:p>
    <w:p w14:paraId="24DDF1D9" w14:textId="77777777" w:rsidR="009D60CB" w:rsidRDefault="009D60CB" w:rsidP="000D31C8">
      <w:pPr>
        <w:spacing w:line="360" w:lineRule="auto"/>
        <w:rPr>
          <w:rFonts w:ascii="Times New Roman" w:hAnsi="Times New Roman" w:cs="Times New Roman"/>
        </w:rPr>
      </w:pPr>
    </w:p>
    <w:p w14:paraId="40C37705" w14:textId="77777777" w:rsidR="009D60CB" w:rsidRPr="009D60CB" w:rsidRDefault="009D60CB" w:rsidP="009D60CB">
      <w:pPr>
        <w:spacing w:line="360" w:lineRule="auto"/>
        <w:rPr>
          <w:rFonts w:ascii="Times New Roman" w:hAnsi="Times New Roman" w:cs="Times New Roman"/>
        </w:rPr>
      </w:pPr>
      <w:r w:rsidRPr="009D60CB">
        <w:rPr>
          <w:rFonts w:ascii="Times New Roman" w:hAnsi="Times New Roman" w:cs="Times New Roman"/>
        </w:rPr>
        <w:t xml:space="preserve">[5] Martino E, Morin E, </w:t>
      </w:r>
      <w:proofErr w:type="spellStart"/>
      <w:r w:rsidRPr="009D60CB">
        <w:rPr>
          <w:rFonts w:ascii="Times New Roman" w:hAnsi="Times New Roman" w:cs="Times New Roman"/>
        </w:rPr>
        <w:t>Grelet</w:t>
      </w:r>
      <w:proofErr w:type="spellEnd"/>
      <w:r w:rsidRPr="009D60CB">
        <w:rPr>
          <w:rFonts w:ascii="Times New Roman" w:hAnsi="Times New Roman" w:cs="Times New Roman"/>
        </w:rPr>
        <w:t xml:space="preserve"> G-A, Kuo A, Kohler A, </w:t>
      </w:r>
      <w:proofErr w:type="spellStart"/>
      <w:r w:rsidRPr="009D60CB">
        <w:rPr>
          <w:rFonts w:ascii="Times New Roman" w:hAnsi="Times New Roman" w:cs="Times New Roman"/>
        </w:rPr>
        <w:t>Daghino</w:t>
      </w:r>
      <w:proofErr w:type="spellEnd"/>
      <w:r w:rsidRPr="009D60CB">
        <w:rPr>
          <w:rFonts w:ascii="Times New Roman" w:hAnsi="Times New Roman" w:cs="Times New Roman"/>
        </w:rPr>
        <w:t xml:space="preserve"> S, Barry KW, Cichocki N, Clum A, Dockter RB, et al. Comparative genomics and transcriptomics depict ericoid mycorrhizal fungi as versatile saprotrophs and plant mutualists. New Phytol. 2018;220(4):1183-1198. </w:t>
      </w:r>
    </w:p>
    <w:p w14:paraId="25B9D721" w14:textId="77777777" w:rsidR="009D60CB" w:rsidRPr="009D60CB" w:rsidRDefault="009D60CB" w:rsidP="009D60CB">
      <w:pPr>
        <w:spacing w:line="360" w:lineRule="auto"/>
        <w:rPr>
          <w:rFonts w:ascii="Times New Roman" w:hAnsi="Times New Roman" w:cs="Times New Roman"/>
        </w:rPr>
      </w:pPr>
    </w:p>
    <w:p w14:paraId="50F06C3C" w14:textId="657EDE6F" w:rsidR="009D60CB" w:rsidRPr="000D31C8" w:rsidRDefault="009D60CB" w:rsidP="009D60CB">
      <w:pPr>
        <w:spacing w:line="360" w:lineRule="auto"/>
        <w:rPr>
          <w:rFonts w:ascii="Times New Roman" w:hAnsi="Times New Roman" w:cs="Times New Roman"/>
        </w:rPr>
      </w:pPr>
      <w:r w:rsidRPr="009D60CB">
        <w:rPr>
          <w:rFonts w:ascii="Times New Roman" w:hAnsi="Times New Roman" w:cs="Times New Roman"/>
        </w:rPr>
        <w:t xml:space="preserve">[6] Miyauchi S, Kiss E, Kuo A, </w:t>
      </w:r>
      <w:proofErr w:type="spellStart"/>
      <w:r w:rsidRPr="009D60CB">
        <w:rPr>
          <w:rFonts w:ascii="Times New Roman" w:hAnsi="Times New Roman" w:cs="Times New Roman"/>
        </w:rPr>
        <w:t>Drula</w:t>
      </w:r>
      <w:proofErr w:type="spellEnd"/>
      <w:r w:rsidRPr="009D60CB">
        <w:rPr>
          <w:rFonts w:ascii="Times New Roman" w:hAnsi="Times New Roman" w:cs="Times New Roman"/>
        </w:rPr>
        <w:t xml:space="preserve"> E, Kohler A, Sánchez-García M, Morin E, Andreopoulos B, Barry KW, Bonito G, et al. Large-scale genome sequencing of mycorrhizal fungi provides insights into the early evolution of symbiotic traits. Nat Commun. 2020;11:5125.</w:t>
      </w:r>
    </w:p>
    <w:p w14:paraId="0502CDF5" w14:textId="77777777" w:rsidR="000D31C8" w:rsidRPr="000D31C8" w:rsidRDefault="000D31C8" w:rsidP="000D31C8">
      <w:pPr>
        <w:spacing w:line="360" w:lineRule="auto"/>
        <w:rPr>
          <w:rFonts w:ascii="Times New Roman" w:hAnsi="Times New Roman" w:cs="Times New Roman"/>
        </w:rPr>
      </w:pPr>
    </w:p>
    <w:p w14:paraId="57A3F3F6" w14:textId="543FF992"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w:t>
      </w:r>
      <w:r w:rsidR="009D60CB">
        <w:rPr>
          <w:rFonts w:ascii="Times New Roman" w:hAnsi="Times New Roman" w:cs="Times New Roman"/>
        </w:rPr>
        <w:t>7</w:t>
      </w:r>
      <w:r w:rsidRPr="000D31C8">
        <w:rPr>
          <w:rFonts w:ascii="Times New Roman" w:hAnsi="Times New Roman" w:cs="Times New Roman"/>
        </w:rPr>
        <w:t xml:space="preserve">] Chang Y, Wang Y, Mondo S, Ahrendt S, Andreopoulos W, Barry K, Beard J, Benny GL, Blankenship S, Bonito G, et al. Evolution of zygomycete </w:t>
      </w:r>
      <w:proofErr w:type="spellStart"/>
      <w:r w:rsidRPr="000D31C8">
        <w:rPr>
          <w:rFonts w:ascii="Times New Roman" w:hAnsi="Times New Roman" w:cs="Times New Roman"/>
        </w:rPr>
        <w:t>secretomes</w:t>
      </w:r>
      <w:proofErr w:type="spellEnd"/>
      <w:r w:rsidRPr="000D31C8">
        <w:rPr>
          <w:rFonts w:ascii="Times New Roman" w:hAnsi="Times New Roman" w:cs="Times New Roman"/>
        </w:rPr>
        <w:t xml:space="preserve"> and the origins of terrestrial fungal ecologies. </w:t>
      </w:r>
      <w:proofErr w:type="spellStart"/>
      <w:r w:rsidRPr="000D31C8">
        <w:rPr>
          <w:rFonts w:ascii="Times New Roman" w:hAnsi="Times New Roman" w:cs="Times New Roman"/>
        </w:rPr>
        <w:t>iScience</w:t>
      </w:r>
      <w:proofErr w:type="spellEnd"/>
      <w:r w:rsidRPr="000D31C8">
        <w:rPr>
          <w:rFonts w:ascii="Times New Roman" w:hAnsi="Times New Roman" w:cs="Times New Roman"/>
        </w:rPr>
        <w:t xml:space="preserve">. 2022;25(8):104840. </w:t>
      </w:r>
    </w:p>
    <w:p w14:paraId="47D31AE7" w14:textId="77777777" w:rsidR="000D31C8" w:rsidRPr="000D31C8" w:rsidRDefault="000D31C8" w:rsidP="000D31C8">
      <w:pPr>
        <w:spacing w:line="360" w:lineRule="auto"/>
        <w:rPr>
          <w:rFonts w:ascii="Times New Roman" w:hAnsi="Times New Roman" w:cs="Times New Roman"/>
        </w:rPr>
      </w:pPr>
    </w:p>
    <w:p w14:paraId="08BBF766" w14:textId="49EFD473"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w:t>
      </w:r>
      <w:r w:rsidR="009D60CB">
        <w:rPr>
          <w:rFonts w:ascii="Times New Roman" w:hAnsi="Times New Roman" w:cs="Times New Roman"/>
        </w:rPr>
        <w:t>8</w:t>
      </w:r>
      <w:r w:rsidRPr="000D31C8">
        <w:rPr>
          <w:rFonts w:ascii="Times New Roman" w:hAnsi="Times New Roman" w:cs="Times New Roman"/>
        </w:rPr>
        <w:t xml:space="preserve">] Torres-Cruz TJ, Billingsley-Tobias TL, </w:t>
      </w:r>
      <w:proofErr w:type="spellStart"/>
      <w:r w:rsidRPr="000D31C8">
        <w:rPr>
          <w:rFonts w:ascii="Times New Roman" w:hAnsi="Times New Roman" w:cs="Times New Roman"/>
        </w:rPr>
        <w:t>Almatruk</w:t>
      </w:r>
      <w:proofErr w:type="spellEnd"/>
      <w:r w:rsidRPr="000D31C8">
        <w:rPr>
          <w:rFonts w:ascii="Times New Roman" w:hAnsi="Times New Roman" w:cs="Times New Roman"/>
        </w:rPr>
        <w:t xml:space="preserve"> M, Hesse CN, Kuske CR, </w:t>
      </w:r>
      <w:proofErr w:type="spellStart"/>
      <w:r w:rsidRPr="000D31C8">
        <w:rPr>
          <w:rFonts w:ascii="Times New Roman" w:hAnsi="Times New Roman" w:cs="Times New Roman"/>
        </w:rPr>
        <w:t>Desirò</w:t>
      </w:r>
      <w:proofErr w:type="spellEnd"/>
      <w:r w:rsidRPr="000D31C8">
        <w:rPr>
          <w:rFonts w:ascii="Times New Roman" w:hAnsi="Times New Roman" w:cs="Times New Roman"/>
        </w:rPr>
        <w:t xml:space="preserve"> A, Niccolò-</w:t>
      </w:r>
      <w:proofErr w:type="spellStart"/>
      <w:r w:rsidRPr="000D31C8">
        <w:rPr>
          <w:rFonts w:ascii="Times New Roman" w:hAnsi="Times New Roman" w:cs="Times New Roman"/>
        </w:rPr>
        <w:t>Benucci</w:t>
      </w:r>
      <w:proofErr w:type="spellEnd"/>
      <w:r w:rsidRPr="000D31C8">
        <w:rPr>
          <w:rFonts w:ascii="Times New Roman" w:hAnsi="Times New Roman" w:cs="Times New Roman"/>
        </w:rPr>
        <w:t xml:space="preserve"> GM, Bonito G, </w:t>
      </w:r>
      <w:proofErr w:type="spellStart"/>
      <w:r w:rsidRPr="000D31C8">
        <w:rPr>
          <w:rFonts w:ascii="Times New Roman" w:hAnsi="Times New Roman" w:cs="Times New Roman"/>
        </w:rPr>
        <w:t>Stajich</w:t>
      </w:r>
      <w:proofErr w:type="spellEnd"/>
      <w:r w:rsidRPr="000D31C8">
        <w:rPr>
          <w:rFonts w:ascii="Times New Roman" w:hAnsi="Times New Roman" w:cs="Times New Roman"/>
        </w:rPr>
        <w:t xml:space="preserve"> JE, Dunlap C, et al. </w:t>
      </w:r>
      <w:proofErr w:type="spellStart"/>
      <w:r w:rsidRPr="000D31C8">
        <w:rPr>
          <w:rFonts w:ascii="Times New Roman" w:hAnsi="Times New Roman" w:cs="Times New Roman"/>
        </w:rPr>
        <w:t>Bifiguratus</w:t>
      </w:r>
      <w:proofErr w:type="spellEnd"/>
      <w:r w:rsidRPr="000D31C8">
        <w:rPr>
          <w:rFonts w:ascii="Times New Roman" w:hAnsi="Times New Roman" w:cs="Times New Roman"/>
        </w:rPr>
        <w:t xml:space="preserve"> </w:t>
      </w:r>
      <w:proofErr w:type="spellStart"/>
      <w:r w:rsidRPr="000D31C8">
        <w:rPr>
          <w:rFonts w:ascii="Times New Roman" w:hAnsi="Times New Roman" w:cs="Times New Roman"/>
        </w:rPr>
        <w:t>adelaidae</w:t>
      </w:r>
      <w:proofErr w:type="spellEnd"/>
      <w:r w:rsidRPr="000D31C8">
        <w:rPr>
          <w:rFonts w:ascii="Times New Roman" w:hAnsi="Times New Roman" w:cs="Times New Roman"/>
        </w:rPr>
        <w:t xml:space="preserve">, gen. et sp. </w:t>
      </w:r>
      <w:proofErr w:type="spellStart"/>
      <w:r w:rsidRPr="000D31C8">
        <w:rPr>
          <w:rFonts w:ascii="Times New Roman" w:hAnsi="Times New Roman" w:cs="Times New Roman"/>
        </w:rPr>
        <w:lastRenderedPageBreak/>
        <w:t>nov.</w:t>
      </w:r>
      <w:proofErr w:type="spellEnd"/>
      <w:r w:rsidRPr="000D31C8">
        <w:rPr>
          <w:rFonts w:ascii="Times New Roman" w:hAnsi="Times New Roman" w:cs="Times New Roman"/>
        </w:rPr>
        <w:t xml:space="preserve">, a new member of Mucoromycotina in endophytic and soil-dwelling habitats. </w:t>
      </w:r>
      <w:proofErr w:type="spellStart"/>
      <w:r w:rsidRPr="000D31C8">
        <w:rPr>
          <w:rFonts w:ascii="Times New Roman" w:hAnsi="Times New Roman" w:cs="Times New Roman"/>
        </w:rPr>
        <w:t>Mycologia</w:t>
      </w:r>
      <w:proofErr w:type="spellEnd"/>
      <w:r w:rsidRPr="000D31C8">
        <w:rPr>
          <w:rFonts w:ascii="Times New Roman" w:hAnsi="Times New Roman" w:cs="Times New Roman"/>
        </w:rPr>
        <w:t xml:space="preserve">. 2017;222(1):511-525. </w:t>
      </w:r>
    </w:p>
    <w:p w14:paraId="2E0EB19D" w14:textId="77777777" w:rsidR="000D31C8" w:rsidRPr="000D31C8" w:rsidRDefault="000D31C8" w:rsidP="000D31C8">
      <w:pPr>
        <w:spacing w:line="360" w:lineRule="auto"/>
        <w:rPr>
          <w:rFonts w:ascii="Times New Roman" w:hAnsi="Times New Roman" w:cs="Times New Roman"/>
        </w:rPr>
      </w:pPr>
    </w:p>
    <w:p w14:paraId="04C0984C" w14:textId="18AC4666"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w:t>
      </w:r>
      <w:r w:rsidR="009D60CB">
        <w:rPr>
          <w:rFonts w:ascii="Times New Roman" w:hAnsi="Times New Roman" w:cs="Times New Roman"/>
        </w:rPr>
        <w:t>9</w:t>
      </w:r>
      <w:r w:rsidRPr="000D31C8">
        <w:rPr>
          <w:rFonts w:ascii="Times New Roman" w:hAnsi="Times New Roman" w:cs="Times New Roman"/>
        </w:rPr>
        <w:t xml:space="preserve">] Zhang H, Yohe T, Huang L, Entwistle S, Wu P, Yang Z, Busk PK, Xu Y, Yin Y. dbCAN2: a meta server for automated carbohydrate-active enzyme annotation. Nucleic Acids Res. 2018;46:95-101. </w:t>
      </w:r>
    </w:p>
    <w:p w14:paraId="6B9F614A" w14:textId="77777777" w:rsidR="000D31C8" w:rsidRPr="000D31C8" w:rsidRDefault="000D31C8" w:rsidP="000D31C8">
      <w:pPr>
        <w:spacing w:line="360" w:lineRule="auto"/>
        <w:rPr>
          <w:rFonts w:ascii="Times New Roman" w:hAnsi="Times New Roman" w:cs="Times New Roman"/>
        </w:rPr>
      </w:pPr>
    </w:p>
    <w:p w14:paraId="5C64513D" w14:textId="7DFF1874"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w:t>
      </w:r>
      <w:r w:rsidR="009D60CB">
        <w:rPr>
          <w:rFonts w:ascii="Times New Roman" w:hAnsi="Times New Roman" w:cs="Times New Roman"/>
        </w:rPr>
        <w:t>10</w:t>
      </w:r>
      <w:r w:rsidRPr="000D31C8">
        <w:rPr>
          <w:rFonts w:ascii="Times New Roman" w:hAnsi="Times New Roman" w:cs="Times New Roman"/>
        </w:rPr>
        <w:t xml:space="preserve">] Eddy SR. Accelerated profile HMM searches. </w:t>
      </w:r>
      <w:proofErr w:type="spellStart"/>
      <w:r w:rsidRPr="000D31C8">
        <w:rPr>
          <w:rFonts w:ascii="Times New Roman" w:hAnsi="Times New Roman" w:cs="Times New Roman"/>
        </w:rPr>
        <w:t>PLoS</w:t>
      </w:r>
      <w:proofErr w:type="spellEnd"/>
      <w:r w:rsidRPr="000D31C8">
        <w:rPr>
          <w:rFonts w:ascii="Times New Roman" w:hAnsi="Times New Roman" w:cs="Times New Roman"/>
        </w:rPr>
        <w:t xml:space="preserve"> </w:t>
      </w:r>
      <w:proofErr w:type="spellStart"/>
      <w:r w:rsidRPr="000D31C8">
        <w:rPr>
          <w:rFonts w:ascii="Times New Roman" w:hAnsi="Times New Roman" w:cs="Times New Roman"/>
        </w:rPr>
        <w:t>Comput</w:t>
      </w:r>
      <w:proofErr w:type="spellEnd"/>
      <w:r w:rsidRPr="000D31C8">
        <w:rPr>
          <w:rFonts w:ascii="Times New Roman" w:hAnsi="Times New Roman" w:cs="Times New Roman"/>
        </w:rPr>
        <w:t xml:space="preserve"> Biol. 2011;7(10):e1002195. </w:t>
      </w:r>
    </w:p>
    <w:p w14:paraId="0F8D66A8" w14:textId="77777777" w:rsidR="000D31C8" w:rsidRPr="000D31C8" w:rsidRDefault="000D31C8" w:rsidP="000D31C8">
      <w:pPr>
        <w:spacing w:line="360" w:lineRule="auto"/>
        <w:rPr>
          <w:rFonts w:ascii="Times New Roman" w:hAnsi="Times New Roman" w:cs="Times New Roman"/>
        </w:rPr>
      </w:pPr>
    </w:p>
    <w:p w14:paraId="3EA7F82C" w14:textId="066A6213" w:rsidR="000D31C8" w:rsidRPr="000D31C8" w:rsidRDefault="009D60CB" w:rsidP="000D31C8">
      <w:pPr>
        <w:spacing w:line="360" w:lineRule="auto"/>
        <w:rPr>
          <w:rFonts w:ascii="Times New Roman" w:hAnsi="Times New Roman" w:cs="Times New Roman"/>
        </w:rPr>
      </w:pPr>
      <w:r>
        <w:rPr>
          <w:rFonts w:ascii="Times New Roman" w:hAnsi="Times New Roman" w:cs="Times New Roman"/>
        </w:rPr>
        <w:t>[11</w:t>
      </w:r>
      <w:r w:rsidR="000D31C8" w:rsidRPr="000D31C8">
        <w:rPr>
          <w:rFonts w:ascii="Times New Roman" w:hAnsi="Times New Roman" w:cs="Times New Roman"/>
        </w:rPr>
        <w:t xml:space="preserve">] </w:t>
      </w:r>
      <w:proofErr w:type="spellStart"/>
      <w:r w:rsidR="000D31C8" w:rsidRPr="000D31C8">
        <w:rPr>
          <w:rFonts w:ascii="Times New Roman" w:hAnsi="Times New Roman" w:cs="Times New Roman"/>
        </w:rPr>
        <w:t>Buchfink</w:t>
      </w:r>
      <w:proofErr w:type="spellEnd"/>
      <w:r w:rsidR="000D31C8" w:rsidRPr="000D31C8">
        <w:rPr>
          <w:rFonts w:ascii="Times New Roman" w:hAnsi="Times New Roman" w:cs="Times New Roman"/>
        </w:rPr>
        <w:t xml:space="preserve"> B, Reuter K, Drost HG. Sensitive protein alignments at tree-of-life scale using DIAMOND. Nat Methods. 2021;18:366-368. </w:t>
      </w:r>
    </w:p>
    <w:p w14:paraId="4CE89237" w14:textId="77777777" w:rsidR="000D31C8" w:rsidRPr="000D31C8" w:rsidRDefault="000D31C8" w:rsidP="000D31C8">
      <w:pPr>
        <w:spacing w:line="360" w:lineRule="auto"/>
        <w:rPr>
          <w:rFonts w:ascii="Times New Roman" w:hAnsi="Times New Roman" w:cs="Times New Roman"/>
        </w:rPr>
      </w:pPr>
    </w:p>
    <w:p w14:paraId="113E26D8" w14:textId="3C611714"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2</w:t>
      </w:r>
      <w:r w:rsidRPr="000D31C8">
        <w:rPr>
          <w:rFonts w:ascii="Times New Roman" w:hAnsi="Times New Roman" w:cs="Times New Roman"/>
        </w:rPr>
        <w:t>] Saier MH, Reddy VS, Moreno-</w:t>
      </w:r>
      <w:proofErr w:type="spellStart"/>
      <w:r w:rsidRPr="000D31C8">
        <w:rPr>
          <w:rFonts w:ascii="Times New Roman" w:hAnsi="Times New Roman" w:cs="Times New Roman"/>
        </w:rPr>
        <w:t>Hagelsieb</w:t>
      </w:r>
      <w:proofErr w:type="spellEnd"/>
      <w:r w:rsidRPr="000D31C8">
        <w:rPr>
          <w:rFonts w:ascii="Times New Roman" w:hAnsi="Times New Roman" w:cs="Times New Roman"/>
        </w:rPr>
        <w:t xml:space="preserve"> G, </w:t>
      </w:r>
      <w:proofErr w:type="spellStart"/>
      <w:r w:rsidRPr="000D31C8">
        <w:rPr>
          <w:rFonts w:ascii="Times New Roman" w:hAnsi="Times New Roman" w:cs="Times New Roman"/>
        </w:rPr>
        <w:t>Hendargo</w:t>
      </w:r>
      <w:proofErr w:type="spellEnd"/>
      <w:r w:rsidRPr="000D31C8">
        <w:rPr>
          <w:rFonts w:ascii="Times New Roman" w:hAnsi="Times New Roman" w:cs="Times New Roman"/>
        </w:rPr>
        <w:t xml:space="preserve"> KJ, Zhang Y, </w:t>
      </w:r>
      <w:proofErr w:type="spellStart"/>
      <w:r w:rsidRPr="000D31C8">
        <w:rPr>
          <w:rFonts w:ascii="Times New Roman" w:hAnsi="Times New Roman" w:cs="Times New Roman"/>
        </w:rPr>
        <w:t>Iddamsetty</w:t>
      </w:r>
      <w:proofErr w:type="spellEnd"/>
      <w:r w:rsidRPr="000D31C8">
        <w:rPr>
          <w:rFonts w:ascii="Times New Roman" w:hAnsi="Times New Roman" w:cs="Times New Roman"/>
        </w:rPr>
        <w:t xml:space="preserve"> V, Lam KJK, Tian N, Russum S, Wang J, Medrano-Soto A. The transporter classification database (TCDB): 2021 update. Nucleic Acids Res. 2021;49(1):461-467. </w:t>
      </w:r>
    </w:p>
    <w:p w14:paraId="1864DE4C" w14:textId="77777777" w:rsidR="000D31C8" w:rsidRPr="000D31C8" w:rsidRDefault="000D31C8" w:rsidP="000D31C8">
      <w:pPr>
        <w:spacing w:line="360" w:lineRule="auto"/>
        <w:rPr>
          <w:rFonts w:ascii="Times New Roman" w:hAnsi="Times New Roman" w:cs="Times New Roman"/>
        </w:rPr>
      </w:pPr>
    </w:p>
    <w:p w14:paraId="70B0DB6E" w14:textId="70C06507"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3</w:t>
      </w:r>
      <w:r w:rsidRPr="000D31C8">
        <w:rPr>
          <w:rFonts w:ascii="Times New Roman" w:hAnsi="Times New Roman" w:cs="Times New Roman"/>
        </w:rPr>
        <w:t xml:space="preserve">] Pellegrin C, Morin E, Martin FM, </w:t>
      </w:r>
      <w:proofErr w:type="spellStart"/>
      <w:r w:rsidRPr="000D31C8">
        <w:rPr>
          <w:rFonts w:ascii="Times New Roman" w:hAnsi="Times New Roman" w:cs="Times New Roman"/>
        </w:rPr>
        <w:t>Veneault-Fourrey</w:t>
      </w:r>
      <w:proofErr w:type="spellEnd"/>
      <w:r w:rsidRPr="000D31C8">
        <w:rPr>
          <w:rFonts w:ascii="Times New Roman" w:hAnsi="Times New Roman" w:cs="Times New Roman"/>
        </w:rPr>
        <w:t xml:space="preserve"> C. Comparative analysis of </w:t>
      </w:r>
      <w:proofErr w:type="spellStart"/>
      <w:r w:rsidRPr="000D31C8">
        <w:rPr>
          <w:rFonts w:ascii="Times New Roman" w:hAnsi="Times New Roman" w:cs="Times New Roman"/>
        </w:rPr>
        <w:t>secretomes</w:t>
      </w:r>
      <w:proofErr w:type="spellEnd"/>
      <w:r w:rsidRPr="000D31C8">
        <w:rPr>
          <w:rFonts w:ascii="Times New Roman" w:hAnsi="Times New Roman" w:cs="Times New Roman"/>
        </w:rPr>
        <w:t xml:space="preserve"> from ectomycorrhizal fungi with an emphasis on small-secreted proteins. Front </w:t>
      </w:r>
      <w:proofErr w:type="spellStart"/>
      <w:r w:rsidRPr="000D31C8">
        <w:rPr>
          <w:rFonts w:ascii="Times New Roman" w:hAnsi="Times New Roman" w:cs="Times New Roman"/>
        </w:rPr>
        <w:t>Microbiol</w:t>
      </w:r>
      <w:proofErr w:type="spellEnd"/>
      <w:r w:rsidRPr="000D31C8">
        <w:rPr>
          <w:rFonts w:ascii="Times New Roman" w:hAnsi="Times New Roman" w:cs="Times New Roman"/>
        </w:rPr>
        <w:t xml:space="preserve">. 2015;6:1278. </w:t>
      </w:r>
    </w:p>
    <w:p w14:paraId="4BDEF249" w14:textId="77777777" w:rsidR="000D31C8" w:rsidRPr="000D31C8" w:rsidRDefault="000D31C8" w:rsidP="000D31C8">
      <w:pPr>
        <w:spacing w:line="360" w:lineRule="auto"/>
        <w:rPr>
          <w:rFonts w:ascii="Times New Roman" w:hAnsi="Times New Roman" w:cs="Times New Roman"/>
        </w:rPr>
      </w:pPr>
    </w:p>
    <w:p w14:paraId="4301C6F1" w14:textId="705329A6"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4</w:t>
      </w:r>
      <w:r w:rsidRPr="000D31C8">
        <w:rPr>
          <w:rFonts w:ascii="Times New Roman" w:hAnsi="Times New Roman" w:cs="Times New Roman"/>
        </w:rPr>
        <w:t xml:space="preserve">] Petersen TN, Brunak S, von Heijne G, Nielsen H. </w:t>
      </w:r>
      <w:proofErr w:type="spellStart"/>
      <w:r w:rsidRPr="000D31C8">
        <w:rPr>
          <w:rFonts w:ascii="Times New Roman" w:hAnsi="Times New Roman" w:cs="Times New Roman"/>
        </w:rPr>
        <w:t>SignalP</w:t>
      </w:r>
      <w:proofErr w:type="spellEnd"/>
      <w:r w:rsidRPr="000D31C8">
        <w:rPr>
          <w:rFonts w:ascii="Times New Roman" w:hAnsi="Times New Roman" w:cs="Times New Roman"/>
        </w:rPr>
        <w:t xml:space="preserve"> 4.0: discriminating signal peptides from transmembrane regions. Nat Methods. 2011;8(10):785-6. </w:t>
      </w:r>
    </w:p>
    <w:p w14:paraId="3639DF06" w14:textId="77777777" w:rsidR="000D31C8" w:rsidRPr="000D31C8" w:rsidRDefault="000D31C8" w:rsidP="000D31C8">
      <w:pPr>
        <w:spacing w:line="360" w:lineRule="auto"/>
        <w:rPr>
          <w:rFonts w:ascii="Times New Roman" w:hAnsi="Times New Roman" w:cs="Times New Roman"/>
        </w:rPr>
      </w:pPr>
    </w:p>
    <w:p w14:paraId="652DA9FE" w14:textId="450BF9E4"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5</w:t>
      </w:r>
      <w:r w:rsidRPr="000D31C8">
        <w:rPr>
          <w:rFonts w:ascii="Times New Roman" w:hAnsi="Times New Roman" w:cs="Times New Roman"/>
        </w:rPr>
        <w:t xml:space="preserve">] Horton P, Park KJ, Obayashi T, Fujita N, Harada H, Adams-Collier CJ, Nakai N. </w:t>
      </w:r>
      <w:proofErr w:type="spellStart"/>
      <w:r w:rsidRPr="000D31C8">
        <w:rPr>
          <w:rFonts w:ascii="Times New Roman" w:hAnsi="Times New Roman" w:cs="Times New Roman"/>
        </w:rPr>
        <w:t>WoLF</w:t>
      </w:r>
      <w:proofErr w:type="spellEnd"/>
      <w:r w:rsidRPr="000D31C8">
        <w:rPr>
          <w:rFonts w:ascii="Times New Roman" w:hAnsi="Times New Roman" w:cs="Times New Roman"/>
        </w:rPr>
        <w:t xml:space="preserve"> PSORT: protein localization predictor. Nucleic Acids Res. 2007;5(2):585–587. </w:t>
      </w:r>
    </w:p>
    <w:p w14:paraId="23DF53AF" w14:textId="77777777" w:rsidR="000D31C8" w:rsidRPr="000D31C8" w:rsidRDefault="000D31C8" w:rsidP="000D31C8">
      <w:pPr>
        <w:spacing w:line="360" w:lineRule="auto"/>
        <w:rPr>
          <w:rFonts w:ascii="Times New Roman" w:hAnsi="Times New Roman" w:cs="Times New Roman"/>
        </w:rPr>
      </w:pPr>
    </w:p>
    <w:p w14:paraId="499A3551" w14:textId="48175D6D"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6</w:t>
      </w:r>
      <w:r w:rsidRPr="000D31C8">
        <w:rPr>
          <w:rFonts w:ascii="Times New Roman" w:hAnsi="Times New Roman" w:cs="Times New Roman"/>
        </w:rPr>
        <w:t xml:space="preserve">] Möller S, </w:t>
      </w:r>
      <w:proofErr w:type="spellStart"/>
      <w:r w:rsidRPr="000D31C8">
        <w:rPr>
          <w:rFonts w:ascii="Times New Roman" w:hAnsi="Times New Roman" w:cs="Times New Roman"/>
        </w:rPr>
        <w:t>Croning</w:t>
      </w:r>
      <w:proofErr w:type="spellEnd"/>
      <w:r w:rsidRPr="000D31C8">
        <w:rPr>
          <w:rFonts w:ascii="Times New Roman" w:hAnsi="Times New Roman" w:cs="Times New Roman"/>
        </w:rPr>
        <w:t xml:space="preserve"> MDR, </w:t>
      </w:r>
      <w:proofErr w:type="spellStart"/>
      <w:r w:rsidRPr="000D31C8">
        <w:rPr>
          <w:rFonts w:ascii="Times New Roman" w:hAnsi="Times New Roman" w:cs="Times New Roman"/>
        </w:rPr>
        <w:t>Apweiler</w:t>
      </w:r>
      <w:proofErr w:type="spellEnd"/>
      <w:r w:rsidRPr="000D31C8">
        <w:rPr>
          <w:rFonts w:ascii="Times New Roman" w:hAnsi="Times New Roman" w:cs="Times New Roman"/>
        </w:rPr>
        <w:t xml:space="preserve"> R. Evaluation of methods for the prediction of membrane spanning regions. Bioinformatics. 2001;17(7):646–653. </w:t>
      </w:r>
    </w:p>
    <w:p w14:paraId="3BFC4EF9" w14:textId="77777777" w:rsidR="000D31C8" w:rsidRPr="000D31C8" w:rsidRDefault="000D31C8" w:rsidP="000D31C8">
      <w:pPr>
        <w:spacing w:line="360" w:lineRule="auto"/>
        <w:rPr>
          <w:rFonts w:ascii="Times New Roman" w:hAnsi="Times New Roman" w:cs="Times New Roman"/>
        </w:rPr>
      </w:pPr>
    </w:p>
    <w:p w14:paraId="596E8B89" w14:textId="057C4055"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7</w:t>
      </w:r>
      <w:r w:rsidRPr="000D31C8">
        <w:rPr>
          <w:rFonts w:ascii="Times New Roman" w:hAnsi="Times New Roman" w:cs="Times New Roman"/>
        </w:rPr>
        <w:t xml:space="preserve">] Almagro Armenteros JJ, Salvatore M, Emanuelsson O, Winther O, von Heijne G, Elofsson A, Nielsen H. Detecting sequence signals in targeting peptides using deep learning. Life Sci Alliance. 2019;2(5):e201900429. </w:t>
      </w:r>
    </w:p>
    <w:p w14:paraId="00EBE1E3" w14:textId="77777777" w:rsidR="000D31C8" w:rsidRPr="000D31C8" w:rsidRDefault="000D31C8" w:rsidP="000D31C8">
      <w:pPr>
        <w:spacing w:line="360" w:lineRule="auto"/>
        <w:rPr>
          <w:rFonts w:ascii="Times New Roman" w:hAnsi="Times New Roman" w:cs="Times New Roman"/>
        </w:rPr>
      </w:pPr>
    </w:p>
    <w:p w14:paraId="74457024" w14:textId="016ABFE5"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lastRenderedPageBreak/>
        <w:t>[1</w:t>
      </w:r>
      <w:r w:rsidR="009D60CB">
        <w:rPr>
          <w:rFonts w:ascii="Times New Roman" w:hAnsi="Times New Roman" w:cs="Times New Roman"/>
        </w:rPr>
        <w:t>8</w:t>
      </w:r>
      <w:r w:rsidRPr="000D31C8">
        <w:rPr>
          <w:rFonts w:ascii="Times New Roman" w:hAnsi="Times New Roman" w:cs="Times New Roman"/>
        </w:rPr>
        <w:t xml:space="preserve">] De Castro E, Sigrist CJ, </w:t>
      </w:r>
      <w:proofErr w:type="spellStart"/>
      <w:r w:rsidRPr="000D31C8">
        <w:rPr>
          <w:rFonts w:ascii="Times New Roman" w:hAnsi="Times New Roman" w:cs="Times New Roman"/>
        </w:rPr>
        <w:t>Gattiker</w:t>
      </w:r>
      <w:proofErr w:type="spellEnd"/>
      <w:r w:rsidRPr="000D31C8">
        <w:rPr>
          <w:rFonts w:ascii="Times New Roman" w:hAnsi="Times New Roman" w:cs="Times New Roman"/>
        </w:rPr>
        <w:t xml:space="preserve"> A, Bulliard V, </w:t>
      </w:r>
      <w:proofErr w:type="spellStart"/>
      <w:r w:rsidRPr="000D31C8">
        <w:rPr>
          <w:rFonts w:ascii="Times New Roman" w:hAnsi="Times New Roman" w:cs="Times New Roman"/>
        </w:rPr>
        <w:t>Langendijk-Genevaux</w:t>
      </w:r>
      <w:proofErr w:type="spellEnd"/>
      <w:r w:rsidRPr="000D31C8">
        <w:rPr>
          <w:rFonts w:ascii="Times New Roman" w:hAnsi="Times New Roman" w:cs="Times New Roman"/>
        </w:rPr>
        <w:t xml:space="preserve"> PS, Gasteiger E, Bairoch A, Hulo N. </w:t>
      </w:r>
      <w:proofErr w:type="spellStart"/>
      <w:r w:rsidRPr="000D31C8">
        <w:rPr>
          <w:rFonts w:ascii="Times New Roman" w:hAnsi="Times New Roman" w:cs="Times New Roman"/>
        </w:rPr>
        <w:t>ScanProsite</w:t>
      </w:r>
      <w:proofErr w:type="spellEnd"/>
      <w:r w:rsidRPr="000D31C8">
        <w:rPr>
          <w:rFonts w:ascii="Times New Roman" w:hAnsi="Times New Roman" w:cs="Times New Roman"/>
        </w:rPr>
        <w:t xml:space="preserve">: detection of PROSITE signature matches and </w:t>
      </w:r>
      <w:proofErr w:type="spellStart"/>
      <w:r w:rsidRPr="000D31C8">
        <w:rPr>
          <w:rFonts w:ascii="Times New Roman" w:hAnsi="Times New Roman" w:cs="Times New Roman"/>
        </w:rPr>
        <w:t>ProRule</w:t>
      </w:r>
      <w:proofErr w:type="spellEnd"/>
      <w:r w:rsidRPr="000D31C8">
        <w:rPr>
          <w:rFonts w:ascii="Times New Roman" w:hAnsi="Times New Roman" w:cs="Times New Roman"/>
        </w:rPr>
        <w:t xml:space="preserve">-associated functional and structural residues in proteins. Nucleic Acids Res. 2006;34:362-5. </w:t>
      </w:r>
    </w:p>
    <w:p w14:paraId="26EC1B81" w14:textId="77777777" w:rsidR="000D31C8" w:rsidRPr="000D31C8" w:rsidRDefault="000D31C8" w:rsidP="000D31C8">
      <w:pPr>
        <w:spacing w:line="360" w:lineRule="auto"/>
        <w:rPr>
          <w:rFonts w:ascii="Times New Roman" w:hAnsi="Times New Roman" w:cs="Times New Roman"/>
        </w:rPr>
      </w:pPr>
    </w:p>
    <w:p w14:paraId="4AE7DDA2" w14:textId="600AFACC" w:rsidR="000D31C8" w:rsidRPr="000D31C8" w:rsidRDefault="000D31C8" w:rsidP="000D31C8">
      <w:pPr>
        <w:spacing w:line="360" w:lineRule="auto"/>
        <w:rPr>
          <w:rFonts w:ascii="Times New Roman" w:hAnsi="Times New Roman" w:cs="Times New Roman"/>
        </w:rPr>
      </w:pPr>
      <w:r w:rsidRPr="000D31C8">
        <w:rPr>
          <w:rFonts w:ascii="Times New Roman" w:hAnsi="Times New Roman" w:cs="Times New Roman"/>
        </w:rPr>
        <w:t>[1</w:t>
      </w:r>
      <w:r w:rsidR="009D60CB">
        <w:rPr>
          <w:rFonts w:ascii="Times New Roman" w:hAnsi="Times New Roman" w:cs="Times New Roman"/>
        </w:rPr>
        <w:t>9</w:t>
      </w:r>
      <w:r w:rsidRPr="000D31C8">
        <w:rPr>
          <w:rFonts w:ascii="Times New Roman" w:hAnsi="Times New Roman" w:cs="Times New Roman"/>
        </w:rPr>
        <w:t xml:space="preserve">] Mistry J, Bateman A, Finn RD. Predicting active site residue annotations in the </w:t>
      </w:r>
      <w:proofErr w:type="spellStart"/>
      <w:r w:rsidRPr="000D31C8">
        <w:rPr>
          <w:rFonts w:ascii="Times New Roman" w:hAnsi="Times New Roman" w:cs="Times New Roman"/>
        </w:rPr>
        <w:t>Pfam</w:t>
      </w:r>
      <w:proofErr w:type="spellEnd"/>
      <w:r w:rsidRPr="000D31C8">
        <w:rPr>
          <w:rFonts w:ascii="Times New Roman" w:hAnsi="Times New Roman" w:cs="Times New Roman"/>
        </w:rPr>
        <w:t xml:space="preserve"> database. BMC Bioinformatics. 2007;8:298. </w:t>
      </w:r>
    </w:p>
    <w:p w14:paraId="3C2E6B6A" w14:textId="77777777" w:rsidR="000D31C8" w:rsidRPr="000D31C8" w:rsidRDefault="000D31C8" w:rsidP="000D31C8">
      <w:pPr>
        <w:spacing w:line="360" w:lineRule="auto"/>
        <w:rPr>
          <w:rFonts w:ascii="Times New Roman" w:hAnsi="Times New Roman" w:cs="Times New Roman"/>
        </w:rPr>
      </w:pPr>
    </w:p>
    <w:sectPr w:rsidR="000D31C8" w:rsidRPr="000D31C8" w:rsidSect="00EA4D02">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AF"/>
    <w:rsid w:val="0001041F"/>
    <w:rsid w:val="00010CDF"/>
    <w:rsid w:val="00093E80"/>
    <w:rsid w:val="000D31C8"/>
    <w:rsid w:val="001F0E77"/>
    <w:rsid w:val="001F4717"/>
    <w:rsid w:val="002B5C36"/>
    <w:rsid w:val="002D064A"/>
    <w:rsid w:val="003127E4"/>
    <w:rsid w:val="003854CF"/>
    <w:rsid w:val="003B7051"/>
    <w:rsid w:val="003E2490"/>
    <w:rsid w:val="00445BAB"/>
    <w:rsid w:val="004A2D60"/>
    <w:rsid w:val="004A65AF"/>
    <w:rsid w:val="004E7664"/>
    <w:rsid w:val="00525E1F"/>
    <w:rsid w:val="005A72EC"/>
    <w:rsid w:val="005E7865"/>
    <w:rsid w:val="0064663F"/>
    <w:rsid w:val="0064735B"/>
    <w:rsid w:val="00647A1B"/>
    <w:rsid w:val="00647A98"/>
    <w:rsid w:val="006D0198"/>
    <w:rsid w:val="00700EBE"/>
    <w:rsid w:val="00727930"/>
    <w:rsid w:val="00752D74"/>
    <w:rsid w:val="00786038"/>
    <w:rsid w:val="007B2699"/>
    <w:rsid w:val="008433EC"/>
    <w:rsid w:val="00885015"/>
    <w:rsid w:val="008A1476"/>
    <w:rsid w:val="008A690F"/>
    <w:rsid w:val="009D60CB"/>
    <w:rsid w:val="00AA3DA0"/>
    <w:rsid w:val="00AE1537"/>
    <w:rsid w:val="00B53BAB"/>
    <w:rsid w:val="00BC0BEB"/>
    <w:rsid w:val="00BD5098"/>
    <w:rsid w:val="00C53B53"/>
    <w:rsid w:val="00C765C3"/>
    <w:rsid w:val="00CA5069"/>
    <w:rsid w:val="00CA666B"/>
    <w:rsid w:val="00D86926"/>
    <w:rsid w:val="00DC614A"/>
    <w:rsid w:val="00E24072"/>
    <w:rsid w:val="00E73376"/>
    <w:rsid w:val="00E93C75"/>
    <w:rsid w:val="00EA4D02"/>
    <w:rsid w:val="00F029A0"/>
    <w:rsid w:val="00F275EE"/>
    <w:rsid w:val="00FE5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2E0E13"/>
  <w15:chartTrackingRefBased/>
  <w15:docId w15:val="{68C81EB3-1889-C642-A3B8-615B1E0A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5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5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5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5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6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6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6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6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6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5AF"/>
    <w:rPr>
      <w:rFonts w:eastAsiaTheme="majorEastAsia" w:cstheme="majorBidi"/>
      <w:color w:val="272727" w:themeColor="text1" w:themeTint="D8"/>
    </w:rPr>
  </w:style>
  <w:style w:type="paragraph" w:styleId="Title">
    <w:name w:val="Title"/>
    <w:basedOn w:val="Normal"/>
    <w:next w:val="Normal"/>
    <w:link w:val="TitleChar"/>
    <w:uiPriority w:val="10"/>
    <w:qFormat/>
    <w:rsid w:val="004A65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5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5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65AF"/>
    <w:rPr>
      <w:i/>
      <w:iCs/>
      <w:color w:val="404040" w:themeColor="text1" w:themeTint="BF"/>
    </w:rPr>
  </w:style>
  <w:style w:type="paragraph" w:styleId="ListParagraph">
    <w:name w:val="List Paragraph"/>
    <w:basedOn w:val="Normal"/>
    <w:uiPriority w:val="34"/>
    <w:qFormat/>
    <w:rsid w:val="004A65AF"/>
    <w:pPr>
      <w:ind w:left="720"/>
      <w:contextualSpacing/>
    </w:pPr>
  </w:style>
  <w:style w:type="character" w:styleId="IntenseEmphasis">
    <w:name w:val="Intense Emphasis"/>
    <w:basedOn w:val="DefaultParagraphFont"/>
    <w:uiPriority w:val="21"/>
    <w:qFormat/>
    <w:rsid w:val="004A65AF"/>
    <w:rPr>
      <w:i/>
      <w:iCs/>
      <w:color w:val="0F4761" w:themeColor="accent1" w:themeShade="BF"/>
    </w:rPr>
  </w:style>
  <w:style w:type="paragraph" w:styleId="IntenseQuote">
    <w:name w:val="Intense Quote"/>
    <w:basedOn w:val="Normal"/>
    <w:next w:val="Normal"/>
    <w:link w:val="IntenseQuoteChar"/>
    <w:uiPriority w:val="30"/>
    <w:qFormat/>
    <w:rsid w:val="004A6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65AF"/>
    <w:rPr>
      <w:i/>
      <w:iCs/>
      <w:color w:val="0F4761" w:themeColor="accent1" w:themeShade="BF"/>
    </w:rPr>
  </w:style>
  <w:style w:type="character" w:styleId="IntenseReference">
    <w:name w:val="Intense Reference"/>
    <w:basedOn w:val="DefaultParagraphFont"/>
    <w:uiPriority w:val="32"/>
    <w:qFormat/>
    <w:rsid w:val="004A65AF"/>
    <w:rPr>
      <w:b/>
      <w:bCs/>
      <w:smallCaps/>
      <w:color w:val="0F4761" w:themeColor="accent1" w:themeShade="BF"/>
      <w:spacing w:val="5"/>
    </w:rPr>
  </w:style>
  <w:style w:type="character" w:styleId="LineNumber">
    <w:name w:val="line number"/>
    <w:basedOn w:val="DefaultParagraphFont"/>
    <w:uiPriority w:val="99"/>
    <w:semiHidden/>
    <w:unhideWhenUsed/>
    <w:rsid w:val="00EA4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2742">
      <w:bodyDiv w:val="1"/>
      <w:marLeft w:val="0"/>
      <w:marRight w:val="0"/>
      <w:marTop w:val="0"/>
      <w:marBottom w:val="0"/>
      <w:divBdr>
        <w:top w:val="none" w:sz="0" w:space="0" w:color="auto"/>
        <w:left w:val="none" w:sz="0" w:space="0" w:color="auto"/>
        <w:bottom w:val="none" w:sz="0" w:space="0" w:color="auto"/>
        <w:right w:val="none" w:sz="0" w:space="0" w:color="auto"/>
      </w:divBdr>
      <w:divsChild>
        <w:div w:id="1624194579">
          <w:marLeft w:val="0"/>
          <w:marRight w:val="0"/>
          <w:marTop w:val="0"/>
          <w:marBottom w:val="0"/>
          <w:divBdr>
            <w:top w:val="none" w:sz="0" w:space="0" w:color="auto"/>
            <w:left w:val="none" w:sz="0" w:space="0" w:color="auto"/>
            <w:bottom w:val="none" w:sz="0" w:space="0" w:color="auto"/>
            <w:right w:val="none" w:sz="0" w:space="0" w:color="auto"/>
          </w:divBdr>
        </w:div>
        <w:div w:id="1752047656">
          <w:marLeft w:val="0"/>
          <w:marRight w:val="0"/>
          <w:marTop w:val="0"/>
          <w:marBottom w:val="0"/>
          <w:divBdr>
            <w:top w:val="none" w:sz="0" w:space="0" w:color="auto"/>
            <w:left w:val="none" w:sz="0" w:space="0" w:color="auto"/>
            <w:bottom w:val="none" w:sz="0" w:space="0" w:color="auto"/>
            <w:right w:val="none" w:sz="0" w:space="0" w:color="auto"/>
          </w:divBdr>
        </w:div>
        <w:div w:id="1124929645">
          <w:marLeft w:val="0"/>
          <w:marRight w:val="0"/>
          <w:marTop w:val="0"/>
          <w:marBottom w:val="0"/>
          <w:divBdr>
            <w:top w:val="none" w:sz="0" w:space="0" w:color="auto"/>
            <w:left w:val="none" w:sz="0" w:space="0" w:color="auto"/>
            <w:bottom w:val="none" w:sz="0" w:space="0" w:color="auto"/>
            <w:right w:val="none" w:sz="0" w:space="0" w:color="auto"/>
          </w:divBdr>
        </w:div>
        <w:div w:id="657463671">
          <w:marLeft w:val="0"/>
          <w:marRight w:val="0"/>
          <w:marTop w:val="0"/>
          <w:marBottom w:val="0"/>
          <w:divBdr>
            <w:top w:val="none" w:sz="0" w:space="0" w:color="auto"/>
            <w:left w:val="none" w:sz="0" w:space="0" w:color="auto"/>
            <w:bottom w:val="none" w:sz="0" w:space="0" w:color="auto"/>
            <w:right w:val="none" w:sz="0" w:space="0" w:color="auto"/>
          </w:divBdr>
        </w:div>
        <w:div w:id="1831746033">
          <w:marLeft w:val="0"/>
          <w:marRight w:val="0"/>
          <w:marTop w:val="0"/>
          <w:marBottom w:val="0"/>
          <w:divBdr>
            <w:top w:val="none" w:sz="0" w:space="0" w:color="auto"/>
            <w:left w:val="none" w:sz="0" w:space="0" w:color="auto"/>
            <w:bottom w:val="none" w:sz="0" w:space="0" w:color="auto"/>
            <w:right w:val="none" w:sz="0" w:space="0" w:color="auto"/>
          </w:divBdr>
        </w:div>
        <w:div w:id="1524173454">
          <w:marLeft w:val="0"/>
          <w:marRight w:val="0"/>
          <w:marTop w:val="0"/>
          <w:marBottom w:val="0"/>
          <w:divBdr>
            <w:top w:val="none" w:sz="0" w:space="0" w:color="auto"/>
            <w:left w:val="none" w:sz="0" w:space="0" w:color="auto"/>
            <w:bottom w:val="none" w:sz="0" w:space="0" w:color="auto"/>
            <w:right w:val="none" w:sz="0" w:space="0" w:color="auto"/>
          </w:divBdr>
        </w:div>
        <w:div w:id="1785463560">
          <w:marLeft w:val="0"/>
          <w:marRight w:val="0"/>
          <w:marTop w:val="0"/>
          <w:marBottom w:val="0"/>
          <w:divBdr>
            <w:top w:val="none" w:sz="0" w:space="0" w:color="auto"/>
            <w:left w:val="none" w:sz="0" w:space="0" w:color="auto"/>
            <w:bottom w:val="none" w:sz="0" w:space="0" w:color="auto"/>
            <w:right w:val="none" w:sz="0" w:space="0" w:color="auto"/>
          </w:divBdr>
        </w:div>
        <w:div w:id="1567838163">
          <w:marLeft w:val="0"/>
          <w:marRight w:val="0"/>
          <w:marTop w:val="0"/>
          <w:marBottom w:val="0"/>
          <w:divBdr>
            <w:top w:val="none" w:sz="0" w:space="0" w:color="auto"/>
            <w:left w:val="none" w:sz="0" w:space="0" w:color="auto"/>
            <w:bottom w:val="none" w:sz="0" w:space="0" w:color="auto"/>
            <w:right w:val="none" w:sz="0" w:space="0" w:color="auto"/>
          </w:divBdr>
        </w:div>
        <w:div w:id="1866478015">
          <w:marLeft w:val="0"/>
          <w:marRight w:val="0"/>
          <w:marTop w:val="0"/>
          <w:marBottom w:val="0"/>
          <w:divBdr>
            <w:top w:val="none" w:sz="0" w:space="0" w:color="auto"/>
            <w:left w:val="none" w:sz="0" w:space="0" w:color="auto"/>
            <w:bottom w:val="none" w:sz="0" w:space="0" w:color="auto"/>
            <w:right w:val="none" w:sz="0" w:space="0" w:color="auto"/>
          </w:divBdr>
        </w:div>
        <w:div w:id="53547197">
          <w:marLeft w:val="0"/>
          <w:marRight w:val="0"/>
          <w:marTop w:val="0"/>
          <w:marBottom w:val="0"/>
          <w:divBdr>
            <w:top w:val="none" w:sz="0" w:space="0" w:color="auto"/>
            <w:left w:val="none" w:sz="0" w:space="0" w:color="auto"/>
            <w:bottom w:val="none" w:sz="0" w:space="0" w:color="auto"/>
            <w:right w:val="none" w:sz="0" w:space="0" w:color="auto"/>
          </w:divBdr>
        </w:div>
        <w:div w:id="848642507">
          <w:marLeft w:val="0"/>
          <w:marRight w:val="0"/>
          <w:marTop w:val="0"/>
          <w:marBottom w:val="0"/>
          <w:divBdr>
            <w:top w:val="none" w:sz="0" w:space="0" w:color="auto"/>
            <w:left w:val="none" w:sz="0" w:space="0" w:color="auto"/>
            <w:bottom w:val="none" w:sz="0" w:space="0" w:color="auto"/>
            <w:right w:val="none" w:sz="0" w:space="0" w:color="auto"/>
          </w:divBdr>
        </w:div>
        <w:div w:id="752513901">
          <w:marLeft w:val="0"/>
          <w:marRight w:val="0"/>
          <w:marTop w:val="0"/>
          <w:marBottom w:val="0"/>
          <w:divBdr>
            <w:top w:val="none" w:sz="0" w:space="0" w:color="auto"/>
            <w:left w:val="none" w:sz="0" w:space="0" w:color="auto"/>
            <w:bottom w:val="none" w:sz="0" w:space="0" w:color="auto"/>
            <w:right w:val="none" w:sz="0" w:space="0" w:color="auto"/>
          </w:divBdr>
        </w:div>
        <w:div w:id="1202665226">
          <w:marLeft w:val="0"/>
          <w:marRight w:val="0"/>
          <w:marTop w:val="0"/>
          <w:marBottom w:val="0"/>
          <w:divBdr>
            <w:top w:val="none" w:sz="0" w:space="0" w:color="auto"/>
            <w:left w:val="none" w:sz="0" w:space="0" w:color="auto"/>
            <w:bottom w:val="none" w:sz="0" w:space="0" w:color="auto"/>
            <w:right w:val="none" w:sz="0" w:space="0" w:color="auto"/>
          </w:divBdr>
        </w:div>
        <w:div w:id="346833903">
          <w:marLeft w:val="0"/>
          <w:marRight w:val="0"/>
          <w:marTop w:val="0"/>
          <w:marBottom w:val="0"/>
          <w:divBdr>
            <w:top w:val="none" w:sz="0" w:space="0" w:color="auto"/>
            <w:left w:val="none" w:sz="0" w:space="0" w:color="auto"/>
            <w:bottom w:val="none" w:sz="0" w:space="0" w:color="auto"/>
            <w:right w:val="none" w:sz="0" w:space="0" w:color="auto"/>
          </w:divBdr>
        </w:div>
        <w:div w:id="898635608">
          <w:marLeft w:val="0"/>
          <w:marRight w:val="0"/>
          <w:marTop w:val="0"/>
          <w:marBottom w:val="0"/>
          <w:divBdr>
            <w:top w:val="none" w:sz="0" w:space="0" w:color="auto"/>
            <w:left w:val="none" w:sz="0" w:space="0" w:color="auto"/>
            <w:bottom w:val="none" w:sz="0" w:space="0" w:color="auto"/>
            <w:right w:val="none" w:sz="0" w:space="0" w:color="auto"/>
          </w:divBdr>
        </w:div>
        <w:div w:id="751199142">
          <w:marLeft w:val="0"/>
          <w:marRight w:val="0"/>
          <w:marTop w:val="0"/>
          <w:marBottom w:val="0"/>
          <w:divBdr>
            <w:top w:val="none" w:sz="0" w:space="0" w:color="auto"/>
            <w:left w:val="none" w:sz="0" w:space="0" w:color="auto"/>
            <w:bottom w:val="none" w:sz="0" w:space="0" w:color="auto"/>
            <w:right w:val="none" w:sz="0" w:space="0" w:color="auto"/>
          </w:divBdr>
        </w:div>
        <w:div w:id="268008572">
          <w:marLeft w:val="0"/>
          <w:marRight w:val="0"/>
          <w:marTop w:val="0"/>
          <w:marBottom w:val="0"/>
          <w:divBdr>
            <w:top w:val="none" w:sz="0" w:space="0" w:color="auto"/>
            <w:left w:val="none" w:sz="0" w:space="0" w:color="auto"/>
            <w:bottom w:val="none" w:sz="0" w:space="0" w:color="auto"/>
            <w:right w:val="none" w:sz="0" w:space="0" w:color="auto"/>
          </w:divBdr>
        </w:div>
        <w:div w:id="1260916270">
          <w:marLeft w:val="0"/>
          <w:marRight w:val="0"/>
          <w:marTop w:val="0"/>
          <w:marBottom w:val="0"/>
          <w:divBdr>
            <w:top w:val="none" w:sz="0" w:space="0" w:color="auto"/>
            <w:left w:val="none" w:sz="0" w:space="0" w:color="auto"/>
            <w:bottom w:val="none" w:sz="0" w:space="0" w:color="auto"/>
            <w:right w:val="none" w:sz="0" w:space="0" w:color="auto"/>
          </w:divBdr>
        </w:div>
        <w:div w:id="277881954">
          <w:marLeft w:val="0"/>
          <w:marRight w:val="0"/>
          <w:marTop w:val="0"/>
          <w:marBottom w:val="0"/>
          <w:divBdr>
            <w:top w:val="none" w:sz="0" w:space="0" w:color="auto"/>
            <w:left w:val="none" w:sz="0" w:space="0" w:color="auto"/>
            <w:bottom w:val="none" w:sz="0" w:space="0" w:color="auto"/>
            <w:right w:val="none" w:sz="0" w:space="0" w:color="auto"/>
          </w:divBdr>
        </w:div>
        <w:div w:id="1183931943">
          <w:marLeft w:val="0"/>
          <w:marRight w:val="0"/>
          <w:marTop w:val="0"/>
          <w:marBottom w:val="0"/>
          <w:divBdr>
            <w:top w:val="none" w:sz="0" w:space="0" w:color="auto"/>
            <w:left w:val="none" w:sz="0" w:space="0" w:color="auto"/>
            <w:bottom w:val="none" w:sz="0" w:space="0" w:color="auto"/>
            <w:right w:val="none" w:sz="0" w:space="0" w:color="auto"/>
          </w:divBdr>
        </w:div>
        <w:div w:id="285430545">
          <w:marLeft w:val="0"/>
          <w:marRight w:val="0"/>
          <w:marTop w:val="0"/>
          <w:marBottom w:val="0"/>
          <w:divBdr>
            <w:top w:val="none" w:sz="0" w:space="0" w:color="auto"/>
            <w:left w:val="none" w:sz="0" w:space="0" w:color="auto"/>
            <w:bottom w:val="none" w:sz="0" w:space="0" w:color="auto"/>
            <w:right w:val="none" w:sz="0" w:space="0" w:color="auto"/>
          </w:divBdr>
        </w:div>
        <w:div w:id="1619750631">
          <w:marLeft w:val="0"/>
          <w:marRight w:val="0"/>
          <w:marTop w:val="0"/>
          <w:marBottom w:val="0"/>
          <w:divBdr>
            <w:top w:val="none" w:sz="0" w:space="0" w:color="auto"/>
            <w:left w:val="none" w:sz="0" w:space="0" w:color="auto"/>
            <w:bottom w:val="none" w:sz="0" w:space="0" w:color="auto"/>
            <w:right w:val="none" w:sz="0" w:space="0" w:color="auto"/>
          </w:divBdr>
        </w:div>
        <w:div w:id="1035810974">
          <w:marLeft w:val="0"/>
          <w:marRight w:val="0"/>
          <w:marTop w:val="0"/>
          <w:marBottom w:val="0"/>
          <w:divBdr>
            <w:top w:val="none" w:sz="0" w:space="0" w:color="auto"/>
            <w:left w:val="none" w:sz="0" w:space="0" w:color="auto"/>
            <w:bottom w:val="none" w:sz="0" w:space="0" w:color="auto"/>
            <w:right w:val="none" w:sz="0" w:space="0" w:color="auto"/>
          </w:divBdr>
        </w:div>
        <w:div w:id="688604710">
          <w:marLeft w:val="0"/>
          <w:marRight w:val="0"/>
          <w:marTop w:val="0"/>
          <w:marBottom w:val="0"/>
          <w:divBdr>
            <w:top w:val="none" w:sz="0" w:space="0" w:color="auto"/>
            <w:left w:val="none" w:sz="0" w:space="0" w:color="auto"/>
            <w:bottom w:val="none" w:sz="0" w:space="0" w:color="auto"/>
            <w:right w:val="none" w:sz="0" w:space="0" w:color="auto"/>
          </w:divBdr>
        </w:div>
        <w:div w:id="893389742">
          <w:marLeft w:val="0"/>
          <w:marRight w:val="0"/>
          <w:marTop w:val="0"/>
          <w:marBottom w:val="0"/>
          <w:divBdr>
            <w:top w:val="none" w:sz="0" w:space="0" w:color="auto"/>
            <w:left w:val="none" w:sz="0" w:space="0" w:color="auto"/>
            <w:bottom w:val="none" w:sz="0" w:space="0" w:color="auto"/>
            <w:right w:val="none" w:sz="0" w:space="0" w:color="auto"/>
          </w:divBdr>
        </w:div>
        <w:div w:id="723524022">
          <w:marLeft w:val="0"/>
          <w:marRight w:val="0"/>
          <w:marTop w:val="0"/>
          <w:marBottom w:val="0"/>
          <w:divBdr>
            <w:top w:val="none" w:sz="0" w:space="0" w:color="auto"/>
            <w:left w:val="none" w:sz="0" w:space="0" w:color="auto"/>
            <w:bottom w:val="none" w:sz="0" w:space="0" w:color="auto"/>
            <w:right w:val="none" w:sz="0" w:space="0" w:color="auto"/>
          </w:divBdr>
        </w:div>
        <w:div w:id="1471510153">
          <w:marLeft w:val="0"/>
          <w:marRight w:val="0"/>
          <w:marTop w:val="0"/>
          <w:marBottom w:val="0"/>
          <w:divBdr>
            <w:top w:val="none" w:sz="0" w:space="0" w:color="auto"/>
            <w:left w:val="none" w:sz="0" w:space="0" w:color="auto"/>
            <w:bottom w:val="none" w:sz="0" w:space="0" w:color="auto"/>
            <w:right w:val="none" w:sz="0" w:space="0" w:color="auto"/>
          </w:divBdr>
        </w:div>
        <w:div w:id="384914299">
          <w:marLeft w:val="0"/>
          <w:marRight w:val="0"/>
          <w:marTop w:val="0"/>
          <w:marBottom w:val="0"/>
          <w:divBdr>
            <w:top w:val="none" w:sz="0" w:space="0" w:color="auto"/>
            <w:left w:val="none" w:sz="0" w:space="0" w:color="auto"/>
            <w:bottom w:val="none" w:sz="0" w:space="0" w:color="auto"/>
            <w:right w:val="none" w:sz="0" w:space="0" w:color="auto"/>
          </w:divBdr>
        </w:div>
        <w:div w:id="738552740">
          <w:marLeft w:val="0"/>
          <w:marRight w:val="0"/>
          <w:marTop w:val="0"/>
          <w:marBottom w:val="0"/>
          <w:divBdr>
            <w:top w:val="none" w:sz="0" w:space="0" w:color="auto"/>
            <w:left w:val="none" w:sz="0" w:space="0" w:color="auto"/>
            <w:bottom w:val="none" w:sz="0" w:space="0" w:color="auto"/>
            <w:right w:val="none" w:sz="0" w:space="0" w:color="auto"/>
          </w:divBdr>
        </w:div>
        <w:div w:id="601644519">
          <w:marLeft w:val="0"/>
          <w:marRight w:val="0"/>
          <w:marTop w:val="0"/>
          <w:marBottom w:val="0"/>
          <w:divBdr>
            <w:top w:val="none" w:sz="0" w:space="0" w:color="auto"/>
            <w:left w:val="none" w:sz="0" w:space="0" w:color="auto"/>
            <w:bottom w:val="none" w:sz="0" w:space="0" w:color="auto"/>
            <w:right w:val="none" w:sz="0" w:space="0" w:color="auto"/>
          </w:divBdr>
        </w:div>
        <w:div w:id="323819449">
          <w:marLeft w:val="0"/>
          <w:marRight w:val="0"/>
          <w:marTop w:val="0"/>
          <w:marBottom w:val="0"/>
          <w:divBdr>
            <w:top w:val="none" w:sz="0" w:space="0" w:color="auto"/>
            <w:left w:val="none" w:sz="0" w:space="0" w:color="auto"/>
            <w:bottom w:val="none" w:sz="0" w:space="0" w:color="auto"/>
            <w:right w:val="none" w:sz="0" w:space="0" w:color="auto"/>
          </w:divBdr>
        </w:div>
        <w:div w:id="773743964">
          <w:marLeft w:val="0"/>
          <w:marRight w:val="0"/>
          <w:marTop w:val="0"/>
          <w:marBottom w:val="0"/>
          <w:divBdr>
            <w:top w:val="none" w:sz="0" w:space="0" w:color="auto"/>
            <w:left w:val="none" w:sz="0" w:space="0" w:color="auto"/>
            <w:bottom w:val="none" w:sz="0" w:space="0" w:color="auto"/>
            <w:right w:val="none" w:sz="0" w:space="0" w:color="auto"/>
          </w:divBdr>
        </w:div>
        <w:div w:id="691802802">
          <w:marLeft w:val="0"/>
          <w:marRight w:val="0"/>
          <w:marTop w:val="0"/>
          <w:marBottom w:val="0"/>
          <w:divBdr>
            <w:top w:val="none" w:sz="0" w:space="0" w:color="auto"/>
            <w:left w:val="none" w:sz="0" w:space="0" w:color="auto"/>
            <w:bottom w:val="none" w:sz="0" w:space="0" w:color="auto"/>
            <w:right w:val="none" w:sz="0" w:space="0" w:color="auto"/>
          </w:divBdr>
        </w:div>
        <w:div w:id="1042511625">
          <w:marLeft w:val="0"/>
          <w:marRight w:val="0"/>
          <w:marTop w:val="0"/>
          <w:marBottom w:val="0"/>
          <w:divBdr>
            <w:top w:val="none" w:sz="0" w:space="0" w:color="auto"/>
            <w:left w:val="none" w:sz="0" w:space="0" w:color="auto"/>
            <w:bottom w:val="none" w:sz="0" w:space="0" w:color="auto"/>
            <w:right w:val="none" w:sz="0" w:space="0" w:color="auto"/>
          </w:divBdr>
        </w:div>
        <w:div w:id="1198933436">
          <w:marLeft w:val="0"/>
          <w:marRight w:val="0"/>
          <w:marTop w:val="0"/>
          <w:marBottom w:val="0"/>
          <w:divBdr>
            <w:top w:val="none" w:sz="0" w:space="0" w:color="auto"/>
            <w:left w:val="none" w:sz="0" w:space="0" w:color="auto"/>
            <w:bottom w:val="none" w:sz="0" w:space="0" w:color="auto"/>
            <w:right w:val="none" w:sz="0" w:space="0" w:color="auto"/>
          </w:divBdr>
        </w:div>
        <w:div w:id="1411734506">
          <w:marLeft w:val="0"/>
          <w:marRight w:val="0"/>
          <w:marTop w:val="0"/>
          <w:marBottom w:val="0"/>
          <w:divBdr>
            <w:top w:val="none" w:sz="0" w:space="0" w:color="auto"/>
            <w:left w:val="none" w:sz="0" w:space="0" w:color="auto"/>
            <w:bottom w:val="none" w:sz="0" w:space="0" w:color="auto"/>
            <w:right w:val="none" w:sz="0" w:space="0" w:color="auto"/>
          </w:divBdr>
        </w:div>
        <w:div w:id="1270897661">
          <w:marLeft w:val="0"/>
          <w:marRight w:val="0"/>
          <w:marTop w:val="0"/>
          <w:marBottom w:val="0"/>
          <w:divBdr>
            <w:top w:val="none" w:sz="0" w:space="0" w:color="auto"/>
            <w:left w:val="none" w:sz="0" w:space="0" w:color="auto"/>
            <w:bottom w:val="none" w:sz="0" w:space="0" w:color="auto"/>
            <w:right w:val="none" w:sz="0" w:space="0" w:color="auto"/>
          </w:divBdr>
        </w:div>
        <w:div w:id="561405616">
          <w:marLeft w:val="0"/>
          <w:marRight w:val="0"/>
          <w:marTop w:val="0"/>
          <w:marBottom w:val="0"/>
          <w:divBdr>
            <w:top w:val="none" w:sz="0" w:space="0" w:color="auto"/>
            <w:left w:val="none" w:sz="0" w:space="0" w:color="auto"/>
            <w:bottom w:val="none" w:sz="0" w:space="0" w:color="auto"/>
            <w:right w:val="none" w:sz="0" w:space="0" w:color="auto"/>
          </w:divBdr>
        </w:div>
        <w:div w:id="475339907">
          <w:marLeft w:val="0"/>
          <w:marRight w:val="0"/>
          <w:marTop w:val="0"/>
          <w:marBottom w:val="0"/>
          <w:divBdr>
            <w:top w:val="none" w:sz="0" w:space="0" w:color="auto"/>
            <w:left w:val="none" w:sz="0" w:space="0" w:color="auto"/>
            <w:bottom w:val="none" w:sz="0" w:space="0" w:color="auto"/>
            <w:right w:val="none" w:sz="0" w:space="0" w:color="auto"/>
          </w:divBdr>
        </w:div>
        <w:div w:id="1767339390">
          <w:marLeft w:val="0"/>
          <w:marRight w:val="0"/>
          <w:marTop w:val="0"/>
          <w:marBottom w:val="0"/>
          <w:divBdr>
            <w:top w:val="none" w:sz="0" w:space="0" w:color="auto"/>
            <w:left w:val="none" w:sz="0" w:space="0" w:color="auto"/>
            <w:bottom w:val="none" w:sz="0" w:space="0" w:color="auto"/>
            <w:right w:val="none" w:sz="0" w:space="0" w:color="auto"/>
          </w:divBdr>
        </w:div>
        <w:div w:id="325476136">
          <w:marLeft w:val="0"/>
          <w:marRight w:val="0"/>
          <w:marTop w:val="0"/>
          <w:marBottom w:val="0"/>
          <w:divBdr>
            <w:top w:val="none" w:sz="0" w:space="0" w:color="auto"/>
            <w:left w:val="none" w:sz="0" w:space="0" w:color="auto"/>
            <w:bottom w:val="none" w:sz="0" w:space="0" w:color="auto"/>
            <w:right w:val="none" w:sz="0" w:space="0" w:color="auto"/>
          </w:divBdr>
        </w:div>
        <w:div w:id="906570892">
          <w:marLeft w:val="0"/>
          <w:marRight w:val="0"/>
          <w:marTop w:val="0"/>
          <w:marBottom w:val="0"/>
          <w:divBdr>
            <w:top w:val="none" w:sz="0" w:space="0" w:color="auto"/>
            <w:left w:val="none" w:sz="0" w:space="0" w:color="auto"/>
            <w:bottom w:val="none" w:sz="0" w:space="0" w:color="auto"/>
            <w:right w:val="none" w:sz="0" w:space="0" w:color="auto"/>
          </w:divBdr>
        </w:div>
        <w:div w:id="443616080">
          <w:marLeft w:val="0"/>
          <w:marRight w:val="0"/>
          <w:marTop w:val="0"/>
          <w:marBottom w:val="0"/>
          <w:divBdr>
            <w:top w:val="none" w:sz="0" w:space="0" w:color="auto"/>
            <w:left w:val="none" w:sz="0" w:space="0" w:color="auto"/>
            <w:bottom w:val="none" w:sz="0" w:space="0" w:color="auto"/>
            <w:right w:val="none" w:sz="0" w:space="0" w:color="auto"/>
          </w:divBdr>
        </w:div>
      </w:divsChild>
    </w:div>
    <w:div w:id="1236163692">
      <w:bodyDiv w:val="1"/>
      <w:marLeft w:val="0"/>
      <w:marRight w:val="0"/>
      <w:marTop w:val="0"/>
      <w:marBottom w:val="0"/>
      <w:divBdr>
        <w:top w:val="none" w:sz="0" w:space="0" w:color="auto"/>
        <w:left w:val="none" w:sz="0" w:space="0" w:color="auto"/>
        <w:bottom w:val="none" w:sz="0" w:space="0" w:color="auto"/>
        <w:right w:val="none" w:sz="0" w:space="0" w:color="auto"/>
      </w:divBdr>
      <w:divsChild>
        <w:div w:id="706761970">
          <w:marLeft w:val="0"/>
          <w:marRight w:val="0"/>
          <w:marTop w:val="0"/>
          <w:marBottom w:val="0"/>
          <w:divBdr>
            <w:top w:val="none" w:sz="0" w:space="0" w:color="auto"/>
            <w:left w:val="none" w:sz="0" w:space="0" w:color="auto"/>
            <w:bottom w:val="none" w:sz="0" w:space="0" w:color="auto"/>
            <w:right w:val="none" w:sz="0" w:space="0" w:color="auto"/>
          </w:divBdr>
        </w:div>
        <w:div w:id="2029260106">
          <w:marLeft w:val="0"/>
          <w:marRight w:val="0"/>
          <w:marTop w:val="0"/>
          <w:marBottom w:val="0"/>
          <w:divBdr>
            <w:top w:val="none" w:sz="0" w:space="0" w:color="auto"/>
            <w:left w:val="none" w:sz="0" w:space="0" w:color="auto"/>
            <w:bottom w:val="none" w:sz="0" w:space="0" w:color="auto"/>
            <w:right w:val="none" w:sz="0" w:space="0" w:color="auto"/>
          </w:divBdr>
        </w:div>
        <w:div w:id="1342929678">
          <w:marLeft w:val="0"/>
          <w:marRight w:val="0"/>
          <w:marTop w:val="0"/>
          <w:marBottom w:val="0"/>
          <w:divBdr>
            <w:top w:val="none" w:sz="0" w:space="0" w:color="auto"/>
            <w:left w:val="none" w:sz="0" w:space="0" w:color="auto"/>
            <w:bottom w:val="none" w:sz="0" w:space="0" w:color="auto"/>
            <w:right w:val="none" w:sz="0" w:space="0" w:color="auto"/>
          </w:divBdr>
        </w:div>
        <w:div w:id="2129472874">
          <w:marLeft w:val="0"/>
          <w:marRight w:val="0"/>
          <w:marTop w:val="0"/>
          <w:marBottom w:val="0"/>
          <w:divBdr>
            <w:top w:val="none" w:sz="0" w:space="0" w:color="auto"/>
            <w:left w:val="none" w:sz="0" w:space="0" w:color="auto"/>
            <w:bottom w:val="none" w:sz="0" w:space="0" w:color="auto"/>
            <w:right w:val="none" w:sz="0" w:space="0" w:color="auto"/>
          </w:divBdr>
        </w:div>
        <w:div w:id="1214848839">
          <w:marLeft w:val="0"/>
          <w:marRight w:val="0"/>
          <w:marTop w:val="0"/>
          <w:marBottom w:val="0"/>
          <w:divBdr>
            <w:top w:val="none" w:sz="0" w:space="0" w:color="auto"/>
            <w:left w:val="none" w:sz="0" w:space="0" w:color="auto"/>
            <w:bottom w:val="none" w:sz="0" w:space="0" w:color="auto"/>
            <w:right w:val="none" w:sz="0" w:space="0" w:color="auto"/>
          </w:divBdr>
        </w:div>
        <w:div w:id="2001108532">
          <w:marLeft w:val="0"/>
          <w:marRight w:val="0"/>
          <w:marTop w:val="0"/>
          <w:marBottom w:val="0"/>
          <w:divBdr>
            <w:top w:val="none" w:sz="0" w:space="0" w:color="auto"/>
            <w:left w:val="none" w:sz="0" w:space="0" w:color="auto"/>
            <w:bottom w:val="none" w:sz="0" w:space="0" w:color="auto"/>
            <w:right w:val="none" w:sz="0" w:space="0" w:color="auto"/>
          </w:divBdr>
        </w:div>
        <w:div w:id="1370450691">
          <w:marLeft w:val="0"/>
          <w:marRight w:val="0"/>
          <w:marTop w:val="0"/>
          <w:marBottom w:val="0"/>
          <w:divBdr>
            <w:top w:val="none" w:sz="0" w:space="0" w:color="auto"/>
            <w:left w:val="none" w:sz="0" w:space="0" w:color="auto"/>
            <w:bottom w:val="none" w:sz="0" w:space="0" w:color="auto"/>
            <w:right w:val="none" w:sz="0" w:space="0" w:color="auto"/>
          </w:divBdr>
        </w:div>
        <w:div w:id="124007936">
          <w:marLeft w:val="0"/>
          <w:marRight w:val="0"/>
          <w:marTop w:val="0"/>
          <w:marBottom w:val="0"/>
          <w:divBdr>
            <w:top w:val="none" w:sz="0" w:space="0" w:color="auto"/>
            <w:left w:val="none" w:sz="0" w:space="0" w:color="auto"/>
            <w:bottom w:val="none" w:sz="0" w:space="0" w:color="auto"/>
            <w:right w:val="none" w:sz="0" w:space="0" w:color="auto"/>
          </w:divBdr>
        </w:div>
        <w:div w:id="742534019">
          <w:marLeft w:val="0"/>
          <w:marRight w:val="0"/>
          <w:marTop w:val="0"/>
          <w:marBottom w:val="0"/>
          <w:divBdr>
            <w:top w:val="none" w:sz="0" w:space="0" w:color="auto"/>
            <w:left w:val="none" w:sz="0" w:space="0" w:color="auto"/>
            <w:bottom w:val="none" w:sz="0" w:space="0" w:color="auto"/>
            <w:right w:val="none" w:sz="0" w:space="0" w:color="auto"/>
          </w:divBdr>
        </w:div>
        <w:div w:id="1177844531">
          <w:marLeft w:val="0"/>
          <w:marRight w:val="0"/>
          <w:marTop w:val="0"/>
          <w:marBottom w:val="0"/>
          <w:divBdr>
            <w:top w:val="none" w:sz="0" w:space="0" w:color="auto"/>
            <w:left w:val="none" w:sz="0" w:space="0" w:color="auto"/>
            <w:bottom w:val="none" w:sz="0" w:space="0" w:color="auto"/>
            <w:right w:val="none" w:sz="0" w:space="0" w:color="auto"/>
          </w:divBdr>
        </w:div>
        <w:div w:id="2005696303">
          <w:marLeft w:val="0"/>
          <w:marRight w:val="0"/>
          <w:marTop w:val="0"/>
          <w:marBottom w:val="0"/>
          <w:divBdr>
            <w:top w:val="none" w:sz="0" w:space="0" w:color="auto"/>
            <w:left w:val="none" w:sz="0" w:space="0" w:color="auto"/>
            <w:bottom w:val="none" w:sz="0" w:space="0" w:color="auto"/>
            <w:right w:val="none" w:sz="0" w:space="0" w:color="auto"/>
          </w:divBdr>
        </w:div>
        <w:div w:id="1561868583">
          <w:marLeft w:val="0"/>
          <w:marRight w:val="0"/>
          <w:marTop w:val="0"/>
          <w:marBottom w:val="0"/>
          <w:divBdr>
            <w:top w:val="none" w:sz="0" w:space="0" w:color="auto"/>
            <w:left w:val="none" w:sz="0" w:space="0" w:color="auto"/>
            <w:bottom w:val="none" w:sz="0" w:space="0" w:color="auto"/>
            <w:right w:val="none" w:sz="0" w:space="0" w:color="auto"/>
          </w:divBdr>
        </w:div>
        <w:div w:id="744497129">
          <w:marLeft w:val="0"/>
          <w:marRight w:val="0"/>
          <w:marTop w:val="0"/>
          <w:marBottom w:val="0"/>
          <w:divBdr>
            <w:top w:val="none" w:sz="0" w:space="0" w:color="auto"/>
            <w:left w:val="none" w:sz="0" w:space="0" w:color="auto"/>
            <w:bottom w:val="none" w:sz="0" w:space="0" w:color="auto"/>
            <w:right w:val="none" w:sz="0" w:space="0" w:color="auto"/>
          </w:divBdr>
        </w:div>
        <w:div w:id="1264604772">
          <w:marLeft w:val="0"/>
          <w:marRight w:val="0"/>
          <w:marTop w:val="0"/>
          <w:marBottom w:val="0"/>
          <w:divBdr>
            <w:top w:val="none" w:sz="0" w:space="0" w:color="auto"/>
            <w:left w:val="none" w:sz="0" w:space="0" w:color="auto"/>
            <w:bottom w:val="none" w:sz="0" w:space="0" w:color="auto"/>
            <w:right w:val="none" w:sz="0" w:space="0" w:color="auto"/>
          </w:divBdr>
        </w:div>
        <w:div w:id="1309742912">
          <w:marLeft w:val="0"/>
          <w:marRight w:val="0"/>
          <w:marTop w:val="0"/>
          <w:marBottom w:val="0"/>
          <w:divBdr>
            <w:top w:val="none" w:sz="0" w:space="0" w:color="auto"/>
            <w:left w:val="none" w:sz="0" w:space="0" w:color="auto"/>
            <w:bottom w:val="none" w:sz="0" w:space="0" w:color="auto"/>
            <w:right w:val="none" w:sz="0" w:space="0" w:color="auto"/>
          </w:divBdr>
        </w:div>
        <w:div w:id="2132631615">
          <w:marLeft w:val="0"/>
          <w:marRight w:val="0"/>
          <w:marTop w:val="0"/>
          <w:marBottom w:val="0"/>
          <w:divBdr>
            <w:top w:val="none" w:sz="0" w:space="0" w:color="auto"/>
            <w:left w:val="none" w:sz="0" w:space="0" w:color="auto"/>
            <w:bottom w:val="none" w:sz="0" w:space="0" w:color="auto"/>
            <w:right w:val="none" w:sz="0" w:space="0" w:color="auto"/>
          </w:divBdr>
        </w:div>
        <w:div w:id="1803618802">
          <w:marLeft w:val="0"/>
          <w:marRight w:val="0"/>
          <w:marTop w:val="0"/>
          <w:marBottom w:val="0"/>
          <w:divBdr>
            <w:top w:val="none" w:sz="0" w:space="0" w:color="auto"/>
            <w:left w:val="none" w:sz="0" w:space="0" w:color="auto"/>
            <w:bottom w:val="none" w:sz="0" w:space="0" w:color="auto"/>
            <w:right w:val="none" w:sz="0" w:space="0" w:color="auto"/>
          </w:divBdr>
        </w:div>
        <w:div w:id="630743938">
          <w:marLeft w:val="0"/>
          <w:marRight w:val="0"/>
          <w:marTop w:val="0"/>
          <w:marBottom w:val="0"/>
          <w:divBdr>
            <w:top w:val="none" w:sz="0" w:space="0" w:color="auto"/>
            <w:left w:val="none" w:sz="0" w:space="0" w:color="auto"/>
            <w:bottom w:val="none" w:sz="0" w:space="0" w:color="auto"/>
            <w:right w:val="none" w:sz="0" w:space="0" w:color="auto"/>
          </w:divBdr>
        </w:div>
        <w:div w:id="475148643">
          <w:marLeft w:val="0"/>
          <w:marRight w:val="0"/>
          <w:marTop w:val="0"/>
          <w:marBottom w:val="0"/>
          <w:divBdr>
            <w:top w:val="none" w:sz="0" w:space="0" w:color="auto"/>
            <w:left w:val="none" w:sz="0" w:space="0" w:color="auto"/>
            <w:bottom w:val="none" w:sz="0" w:space="0" w:color="auto"/>
            <w:right w:val="none" w:sz="0" w:space="0" w:color="auto"/>
          </w:divBdr>
        </w:div>
        <w:div w:id="1259631238">
          <w:marLeft w:val="0"/>
          <w:marRight w:val="0"/>
          <w:marTop w:val="0"/>
          <w:marBottom w:val="0"/>
          <w:divBdr>
            <w:top w:val="none" w:sz="0" w:space="0" w:color="auto"/>
            <w:left w:val="none" w:sz="0" w:space="0" w:color="auto"/>
            <w:bottom w:val="none" w:sz="0" w:space="0" w:color="auto"/>
            <w:right w:val="none" w:sz="0" w:space="0" w:color="auto"/>
          </w:divBdr>
        </w:div>
        <w:div w:id="753673665">
          <w:marLeft w:val="0"/>
          <w:marRight w:val="0"/>
          <w:marTop w:val="0"/>
          <w:marBottom w:val="0"/>
          <w:divBdr>
            <w:top w:val="none" w:sz="0" w:space="0" w:color="auto"/>
            <w:left w:val="none" w:sz="0" w:space="0" w:color="auto"/>
            <w:bottom w:val="none" w:sz="0" w:space="0" w:color="auto"/>
            <w:right w:val="none" w:sz="0" w:space="0" w:color="auto"/>
          </w:divBdr>
        </w:div>
        <w:div w:id="2077121921">
          <w:marLeft w:val="0"/>
          <w:marRight w:val="0"/>
          <w:marTop w:val="0"/>
          <w:marBottom w:val="0"/>
          <w:divBdr>
            <w:top w:val="none" w:sz="0" w:space="0" w:color="auto"/>
            <w:left w:val="none" w:sz="0" w:space="0" w:color="auto"/>
            <w:bottom w:val="none" w:sz="0" w:space="0" w:color="auto"/>
            <w:right w:val="none" w:sz="0" w:space="0" w:color="auto"/>
          </w:divBdr>
        </w:div>
        <w:div w:id="1111165613">
          <w:marLeft w:val="0"/>
          <w:marRight w:val="0"/>
          <w:marTop w:val="0"/>
          <w:marBottom w:val="0"/>
          <w:divBdr>
            <w:top w:val="none" w:sz="0" w:space="0" w:color="auto"/>
            <w:left w:val="none" w:sz="0" w:space="0" w:color="auto"/>
            <w:bottom w:val="none" w:sz="0" w:space="0" w:color="auto"/>
            <w:right w:val="none" w:sz="0" w:space="0" w:color="auto"/>
          </w:divBdr>
        </w:div>
        <w:div w:id="706569710">
          <w:marLeft w:val="0"/>
          <w:marRight w:val="0"/>
          <w:marTop w:val="0"/>
          <w:marBottom w:val="0"/>
          <w:divBdr>
            <w:top w:val="none" w:sz="0" w:space="0" w:color="auto"/>
            <w:left w:val="none" w:sz="0" w:space="0" w:color="auto"/>
            <w:bottom w:val="none" w:sz="0" w:space="0" w:color="auto"/>
            <w:right w:val="none" w:sz="0" w:space="0" w:color="auto"/>
          </w:divBdr>
        </w:div>
        <w:div w:id="167792139">
          <w:marLeft w:val="0"/>
          <w:marRight w:val="0"/>
          <w:marTop w:val="0"/>
          <w:marBottom w:val="0"/>
          <w:divBdr>
            <w:top w:val="none" w:sz="0" w:space="0" w:color="auto"/>
            <w:left w:val="none" w:sz="0" w:space="0" w:color="auto"/>
            <w:bottom w:val="none" w:sz="0" w:space="0" w:color="auto"/>
            <w:right w:val="none" w:sz="0" w:space="0" w:color="auto"/>
          </w:divBdr>
        </w:div>
        <w:div w:id="777721109">
          <w:marLeft w:val="0"/>
          <w:marRight w:val="0"/>
          <w:marTop w:val="0"/>
          <w:marBottom w:val="0"/>
          <w:divBdr>
            <w:top w:val="none" w:sz="0" w:space="0" w:color="auto"/>
            <w:left w:val="none" w:sz="0" w:space="0" w:color="auto"/>
            <w:bottom w:val="none" w:sz="0" w:space="0" w:color="auto"/>
            <w:right w:val="none" w:sz="0" w:space="0" w:color="auto"/>
          </w:divBdr>
        </w:div>
        <w:div w:id="1391227828">
          <w:marLeft w:val="0"/>
          <w:marRight w:val="0"/>
          <w:marTop w:val="0"/>
          <w:marBottom w:val="0"/>
          <w:divBdr>
            <w:top w:val="none" w:sz="0" w:space="0" w:color="auto"/>
            <w:left w:val="none" w:sz="0" w:space="0" w:color="auto"/>
            <w:bottom w:val="none" w:sz="0" w:space="0" w:color="auto"/>
            <w:right w:val="none" w:sz="0" w:space="0" w:color="auto"/>
          </w:divBdr>
        </w:div>
        <w:div w:id="1838031689">
          <w:marLeft w:val="0"/>
          <w:marRight w:val="0"/>
          <w:marTop w:val="0"/>
          <w:marBottom w:val="0"/>
          <w:divBdr>
            <w:top w:val="none" w:sz="0" w:space="0" w:color="auto"/>
            <w:left w:val="none" w:sz="0" w:space="0" w:color="auto"/>
            <w:bottom w:val="none" w:sz="0" w:space="0" w:color="auto"/>
            <w:right w:val="none" w:sz="0" w:space="0" w:color="auto"/>
          </w:divBdr>
        </w:div>
        <w:div w:id="723649754">
          <w:marLeft w:val="0"/>
          <w:marRight w:val="0"/>
          <w:marTop w:val="0"/>
          <w:marBottom w:val="0"/>
          <w:divBdr>
            <w:top w:val="none" w:sz="0" w:space="0" w:color="auto"/>
            <w:left w:val="none" w:sz="0" w:space="0" w:color="auto"/>
            <w:bottom w:val="none" w:sz="0" w:space="0" w:color="auto"/>
            <w:right w:val="none" w:sz="0" w:space="0" w:color="auto"/>
          </w:divBdr>
        </w:div>
        <w:div w:id="536360400">
          <w:marLeft w:val="0"/>
          <w:marRight w:val="0"/>
          <w:marTop w:val="0"/>
          <w:marBottom w:val="0"/>
          <w:divBdr>
            <w:top w:val="none" w:sz="0" w:space="0" w:color="auto"/>
            <w:left w:val="none" w:sz="0" w:space="0" w:color="auto"/>
            <w:bottom w:val="none" w:sz="0" w:space="0" w:color="auto"/>
            <w:right w:val="none" w:sz="0" w:space="0" w:color="auto"/>
          </w:divBdr>
        </w:div>
        <w:div w:id="178392356">
          <w:marLeft w:val="0"/>
          <w:marRight w:val="0"/>
          <w:marTop w:val="0"/>
          <w:marBottom w:val="0"/>
          <w:divBdr>
            <w:top w:val="none" w:sz="0" w:space="0" w:color="auto"/>
            <w:left w:val="none" w:sz="0" w:space="0" w:color="auto"/>
            <w:bottom w:val="none" w:sz="0" w:space="0" w:color="auto"/>
            <w:right w:val="none" w:sz="0" w:space="0" w:color="auto"/>
          </w:divBdr>
        </w:div>
        <w:div w:id="638533674">
          <w:marLeft w:val="0"/>
          <w:marRight w:val="0"/>
          <w:marTop w:val="0"/>
          <w:marBottom w:val="0"/>
          <w:divBdr>
            <w:top w:val="none" w:sz="0" w:space="0" w:color="auto"/>
            <w:left w:val="none" w:sz="0" w:space="0" w:color="auto"/>
            <w:bottom w:val="none" w:sz="0" w:space="0" w:color="auto"/>
            <w:right w:val="none" w:sz="0" w:space="0" w:color="auto"/>
          </w:divBdr>
        </w:div>
        <w:div w:id="711736116">
          <w:marLeft w:val="0"/>
          <w:marRight w:val="0"/>
          <w:marTop w:val="0"/>
          <w:marBottom w:val="0"/>
          <w:divBdr>
            <w:top w:val="none" w:sz="0" w:space="0" w:color="auto"/>
            <w:left w:val="none" w:sz="0" w:space="0" w:color="auto"/>
            <w:bottom w:val="none" w:sz="0" w:space="0" w:color="auto"/>
            <w:right w:val="none" w:sz="0" w:space="0" w:color="auto"/>
          </w:divBdr>
        </w:div>
        <w:div w:id="1443648942">
          <w:marLeft w:val="0"/>
          <w:marRight w:val="0"/>
          <w:marTop w:val="0"/>
          <w:marBottom w:val="0"/>
          <w:divBdr>
            <w:top w:val="none" w:sz="0" w:space="0" w:color="auto"/>
            <w:left w:val="none" w:sz="0" w:space="0" w:color="auto"/>
            <w:bottom w:val="none" w:sz="0" w:space="0" w:color="auto"/>
            <w:right w:val="none" w:sz="0" w:space="0" w:color="auto"/>
          </w:divBdr>
        </w:div>
        <w:div w:id="85227434">
          <w:marLeft w:val="0"/>
          <w:marRight w:val="0"/>
          <w:marTop w:val="0"/>
          <w:marBottom w:val="0"/>
          <w:divBdr>
            <w:top w:val="none" w:sz="0" w:space="0" w:color="auto"/>
            <w:left w:val="none" w:sz="0" w:space="0" w:color="auto"/>
            <w:bottom w:val="none" w:sz="0" w:space="0" w:color="auto"/>
            <w:right w:val="none" w:sz="0" w:space="0" w:color="auto"/>
          </w:divBdr>
        </w:div>
        <w:div w:id="1485050772">
          <w:marLeft w:val="0"/>
          <w:marRight w:val="0"/>
          <w:marTop w:val="0"/>
          <w:marBottom w:val="0"/>
          <w:divBdr>
            <w:top w:val="none" w:sz="0" w:space="0" w:color="auto"/>
            <w:left w:val="none" w:sz="0" w:space="0" w:color="auto"/>
            <w:bottom w:val="none" w:sz="0" w:space="0" w:color="auto"/>
            <w:right w:val="none" w:sz="0" w:space="0" w:color="auto"/>
          </w:divBdr>
        </w:div>
        <w:div w:id="850024328">
          <w:marLeft w:val="0"/>
          <w:marRight w:val="0"/>
          <w:marTop w:val="0"/>
          <w:marBottom w:val="0"/>
          <w:divBdr>
            <w:top w:val="none" w:sz="0" w:space="0" w:color="auto"/>
            <w:left w:val="none" w:sz="0" w:space="0" w:color="auto"/>
            <w:bottom w:val="none" w:sz="0" w:space="0" w:color="auto"/>
            <w:right w:val="none" w:sz="0" w:space="0" w:color="auto"/>
          </w:divBdr>
        </w:div>
        <w:div w:id="795685393">
          <w:marLeft w:val="0"/>
          <w:marRight w:val="0"/>
          <w:marTop w:val="0"/>
          <w:marBottom w:val="0"/>
          <w:divBdr>
            <w:top w:val="none" w:sz="0" w:space="0" w:color="auto"/>
            <w:left w:val="none" w:sz="0" w:space="0" w:color="auto"/>
            <w:bottom w:val="none" w:sz="0" w:space="0" w:color="auto"/>
            <w:right w:val="none" w:sz="0" w:space="0" w:color="auto"/>
          </w:divBdr>
        </w:div>
        <w:div w:id="1325547421">
          <w:marLeft w:val="0"/>
          <w:marRight w:val="0"/>
          <w:marTop w:val="0"/>
          <w:marBottom w:val="0"/>
          <w:divBdr>
            <w:top w:val="none" w:sz="0" w:space="0" w:color="auto"/>
            <w:left w:val="none" w:sz="0" w:space="0" w:color="auto"/>
            <w:bottom w:val="none" w:sz="0" w:space="0" w:color="auto"/>
            <w:right w:val="none" w:sz="0" w:space="0" w:color="auto"/>
          </w:divBdr>
        </w:div>
        <w:div w:id="211423316">
          <w:marLeft w:val="0"/>
          <w:marRight w:val="0"/>
          <w:marTop w:val="0"/>
          <w:marBottom w:val="0"/>
          <w:divBdr>
            <w:top w:val="none" w:sz="0" w:space="0" w:color="auto"/>
            <w:left w:val="none" w:sz="0" w:space="0" w:color="auto"/>
            <w:bottom w:val="none" w:sz="0" w:space="0" w:color="auto"/>
            <w:right w:val="none" w:sz="0" w:space="0" w:color="auto"/>
          </w:divBdr>
        </w:div>
        <w:div w:id="1647969382">
          <w:marLeft w:val="0"/>
          <w:marRight w:val="0"/>
          <w:marTop w:val="0"/>
          <w:marBottom w:val="0"/>
          <w:divBdr>
            <w:top w:val="none" w:sz="0" w:space="0" w:color="auto"/>
            <w:left w:val="none" w:sz="0" w:space="0" w:color="auto"/>
            <w:bottom w:val="none" w:sz="0" w:space="0" w:color="auto"/>
            <w:right w:val="none" w:sz="0" w:space="0" w:color="auto"/>
          </w:divBdr>
        </w:div>
        <w:div w:id="1018701366">
          <w:marLeft w:val="0"/>
          <w:marRight w:val="0"/>
          <w:marTop w:val="0"/>
          <w:marBottom w:val="0"/>
          <w:divBdr>
            <w:top w:val="none" w:sz="0" w:space="0" w:color="auto"/>
            <w:left w:val="none" w:sz="0" w:space="0" w:color="auto"/>
            <w:bottom w:val="none" w:sz="0" w:space="0" w:color="auto"/>
            <w:right w:val="none" w:sz="0" w:space="0" w:color="auto"/>
          </w:divBdr>
        </w:div>
        <w:div w:id="1963799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1672</Words>
  <Characters>11370</Characters>
  <Application>Microsoft Office Word</Application>
  <DocSecurity>0</DocSecurity>
  <Lines>247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JOSH (PGR)</dc:creator>
  <cp:keywords/>
  <dc:description/>
  <cp:lastModifiedBy>COLE, JOSH (PGR)</cp:lastModifiedBy>
  <cp:revision>6</cp:revision>
  <dcterms:created xsi:type="dcterms:W3CDTF">2025-06-12T00:07:00Z</dcterms:created>
  <dcterms:modified xsi:type="dcterms:W3CDTF">2025-09-21T18:32:00Z</dcterms:modified>
</cp:coreProperties>
</file>