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E23C" w14:textId="77777777" w:rsidR="009F466E" w:rsidRDefault="009F466E" w:rsidP="009F466E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i/>
          <w:color w:val="000000" w:themeColor="text1"/>
          <w:kern w:val="36"/>
          <w:sz w:val="24"/>
          <w14:ligatures w14:val="none"/>
        </w:rPr>
      </w:pPr>
      <w:r w:rsidRPr="009F466E">
        <w:rPr>
          <w:rFonts w:ascii="Times New Roman" w:eastAsia="宋体" w:hAnsi="Times New Roman" w:cs="Times New Roman"/>
          <w:b/>
          <w:bCs/>
          <w:i/>
          <w:color w:val="000000" w:themeColor="text1"/>
          <w:kern w:val="36"/>
          <w:sz w:val="24"/>
          <w14:ligatures w14:val="none"/>
        </w:rPr>
        <w:t>Supplementary Material</w:t>
      </w:r>
    </w:p>
    <w:p w14:paraId="773DAE26" w14:textId="77777777" w:rsidR="00EA242D" w:rsidRPr="009F466E" w:rsidRDefault="00EA242D" w:rsidP="009F466E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i/>
          <w:color w:val="000000" w:themeColor="text1"/>
          <w:kern w:val="36"/>
          <w:sz w:val="24"/>
          <w14:ligatures w14:val="none"/>
        </w:rPr>
      </w:pPr>
    </w:p>
    <w:p w14:paraId="7793D843" w14:textId="63BA6F60" w:rsidR="009F466E" w:rsidRPr="007631C6" w:rsidRDefault="009F466E" w:rsidP="009F466E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</w:pPr>
      <w:bookmarkStart w:id="0" w:name="OLE_LINK36"/>
      <w:r w:rsidRPr="00F43ABF"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  <w:t>ASAPv2</w:t>
      </w:r>
      <w:r w:rsidRPr="007631C6"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>: A</w:t>
      </w:r>
      <w:r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>n</w:t>
      </w:r>
      <w:r w:rsidRPr="007631C6"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>improved platform for</w:t>
      </w:r>
      <w:r w:rsidRPr="007631C6"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>exploring gene function</w:t>
      </w:r>
      <w:r w:rsidRPr="007631C6"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>in</w:t>
      </w:r>
      <w:r w:rsidRPr="007631C6">
        <w:rPr>
          <w:rFonts w:ascii="Times New Roman" w:eastAsia="宋体" w:hAnsi="Times New Roman" w:cs="Times New Roman"/>
          <w:b/>
          <w:bCs/>
          <w:i/>
          <w:iCs/>
          <w:kern w:val="36"/>
          <w:sz w:val="24"/>
          <w14:ligatures w14:val="none"/>
        </w:rPr>
        <w:t> </w:t>
      </w:r>
      <w:bookmarkStart w:id="1" w:name="_Hlk212282071"/>
      <w:r w:rsidRPr="007631C6">
        <w:rPr>
          <w:rFonts w:ascii="Times New Roman" w:eastAsia="宋体" w:hAnsi="Times New Roman" w:cs="Times New Roman"/>
          <w:b/>
          <w:bCs/>
          <w:i/>
          <w:iCs/>
          <w:kern w:val="36"/>
          <w:sz w:val="24"/>
          <w14:ligatures w14:val="none"/>
        </w:rPr>
        <w:t>Angelica sinensis</w:t>
      </w:r>
      <w:bookmarkEnd w:id="1"/>
      <w:r w:rsidRPr="007631C6">
        <w:rPr>
          <w:rFonts w:ascii="Times New Roman" w:eastAsia="宋体" w:hAnsi="Times New Roman" w:cs="Times New Roman"/>
          <w:b/>
          <w:bCs/>
          <w:kern w:val="36"/>
          <w:sz w:val="24"/>
          <w14:ligatures w14:val="none"/>
        </w:rPr>
        <w:t> </w:t>
      </w:r>
    </w:p>
    <w:p w14:paraId="7DDC6864" w14:textId="77777777" w:rsidR="009F466E" w:rsidRPr="007D1D92" w:rsidRDefault="009F466E" w:rsidP="009F46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B9DAD75" w14:textId="77777777" w:rsidR="009F466E" w:rsidRPr="00894F6F" w:rsidRDefault="009F466E" w:rsidP="009F466E">
      <w:pPr>
        <w:spacing w:line="360" w:lineRule="auto"/>
        <w:rPr>
          <w:rFonts w:ascii="微软雅黑" w:eastAsia="微软雅黑" w:hAnsi="微软雅黑" w:cs="微软雅黑" w:hint="eastAsia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Wei</w:t>
      </w:r>
      <w:r>
        <w:rPr>
          <w:rFonts w:ascii="Times New Roman" w:hAnsi="Times New Roman" w:cs="Times New Roman"/>
          <w:sz w:val="24"/>
          <w:szCs w:val="28"/>
        </w:rPr>
        <w:t xml:space="preserve"> Zhu</w:t>
      </w:r>
      <w:r w:rsidRPr="003D39DB">
        <w:rPr>
          <w:rFonts w:ascii="Times New Roman" w:hAnsi="Times New Roman" w:cs="Times New Roman" w:hint="eastAsia"/>
          <w:sz w:val="24"/>
          <w:szCs w:val="28"/>
          <w:vertAlign w:val="superscript"/>
        </w:rPr>
        <w:t>1</w:t>
      </w:r>
      <w:r w:rsidRPr="009C40DA">
        <w:rPr>
          <w:rFonts w:ascii="Times New Roman" w:hAnsi="Times New Roman" w:cs="Times New Roman"/>
          <w:sz w:val="24"/>
          <w:szCs w:val="28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8"/>
        </w:rPr>
        <w:t>, Silan Wu</w:t>
      </w:r>
      <w:r w:rsidRPr="003D39DB">
        <w:rPr>
          <w:rFonts w:ascii="Times New Roman" w:hAnsi="Times New Roman" w:cs="Times New Roman" w:hint="eastAsia"/>
          <w:sz w:val="24"/>
          <w:szCs w:val="28"/>
          <w:vertAlign w:val="superscript"/>
        </w:rPr>
        <w:t>1</w:t>
      </w:r>
      <w:r w:rsidRPr="009C40DA">
        <w:rPr>
          <w:rFonts w:ascii="Times New Roman" w:hAnsi="Times New Roman" w:cs="Times New Roman"/>
          <w:sz w:val="24"/>
          <w:szCs w:val="28"/>
          <w:vertAlign w:val="superscript"/>
        </w:rPr>
        <w:t>#</w:t>
      </w:r>
      <w:r w:rsidRPr="007D1D9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Xin</w:t>
      </w: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xin</w:t>
      </w:r>
      <w:r>
        <w:rPr>
          <w:rFonts w:ascii="Times New Roman" w:hAnsi="Times New Roman" w:cs="Times New Roman" w:hint="eastAsia"/>
          <w:sz w:val="24"/>
          <w:szCs w:val="28"/>
        </w:rPr>
        <w:t>g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Zhao</w:t>
      </w:r>
      <w:r w:rsidRPr="007D1D92"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1</w:t>
      </w:r>
      <w:r w:rsidRPr="007D1D9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Jiaotong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Yang</w:t>
      </w:r>
      <w:r w:rsidRPr="007D1D92"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*</w:t>
      </w:r>
      <w:r w:rsidRPr="00894F6F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Qiaoqiao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Xiao</w:t>
      </w:r>
      <w:r w:rsidRPr="007D1D92"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*</w:t>
      </w:r>
    </w:p>
    <w:p w14:paraId="3B140EFC" w14:textId="77777777" w:rsidR="009F466E" w:rsidRPr="007D1D92" w:rsidRDefault="009F466E" w:rsidP="009F466E">
      <w:pPr>
        <w:widowControl/>
        <w:spacing w:line="360" w:lineRule="auto"/>
        <w:rPr>
          <w:rFonts w:ascii="Times New Roman" w:hAnsi="Times New Roman" w:cs="Times New Roman"/>
        </w:rPr>
      </w:pPr>
      <w:r w:rsidRPr="007D1D92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  <w:lang w:bidi="ar"/>
        </w:rPr>
        <w:t>1</w:t>
      </w:r>
      <w:r w:rsidRPr="007D1D9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</w:t>
      </w:r>
      <w:bookmarkStart w:id="2" w:name="_Hlk195604120"/>
      <w:r w:rsidRPr="007D1D9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Guizhou University of Traditional Chinese Medicine</w:t>
      </w:r>
      <w:bookmarkEnd w:id="2"/>
      <w:r w:rsidRPr="007D1D9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Guizhou 550025, China</w:t>
      </w:r>
    </w:p>
    <w:p w14:paraId="0B8FBD34" w14:textId="77777777" w:rsidR="009F466E" w:rsidRDefault="009F466E" w:rsidP="009F46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45A3DB2" w14:textId="77777777" w:rsidR="009F466E" w:rsidRDefault="009F466E" w:rsidP="009F46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#</w:t>
      </w:r>
      <w:r w:rsidRPr="006D31B1">
        <w:rPr>
          <w:rFonts w:ascii="Times New Roman" w:hAnsi="Times New Roman" w:cs="Times New Roman"/>
          <w:sz w:val="24"/>
          <w:szCs w:val="28"/>
        </w:rPr>
        <w:t xml:space="preserve">These authors are </w:t>
      </w:r>
      <w:r>
        <w:rPr>
          <w:rFonts w:ascii="Times New Roman" w:hAnsi="Times New Roman" w:cs="Times New Roman"/>
          <w:sz w:val="24"/>
          <w:szCs w:val="28"/>
        </w:rPr>
        <w:t>equal to this work.</w:t>
      </w:r>
    </w:p>
    <w:p w14:paraId="34FDAC48" w14:textId="77777777" w:rsidR="009F466E" w:rsidRPr="007D1D92" w:rsidRDefault="009F466E" w:rsidP="009F46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2C71F1A" w14:textId="77777777" w:rsidR="009F466E" w:rsidRPr="007D1D92" w:rsidRDefault="009F466E" w:rsidP="009F466E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D1D92">
        <w:rPr>
          <w:rFonts w:ascii="Times New Roman" w:hAnsi="Times New Roman" w:cs="Times New Roman"/>
          <w:b/>
          <w:bCs/>
          <w:sz w:val="24"/>
        </w:rPr>
        <w:t xml:space="preserve">*Correspondence: </w:t>
      </w:r>
    </w:p>
    <w:p w14:paraId="2C00CCDD" w14:textId="77777777" w:rsidR="009F466E" w:rsidRPr="007D1D92" w:rsidRDefault="009F466E" w:rsidP="009F46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7D1D92">
        <w:rPr>
          <w:rFonts w:ascii="Times New Roman" w:hAnsi="Times New Roman" w:cs="Times New Roman"/>
          <w:sz w:val="24"/>
          <w:szCs w:val="28"/>
        </w:rPr>
        <w:t>Jiaotong</w:t>
      </w:r>
      <w:proofErr w:type="spellEnd"/>
      <w:r w:rsidRPr="007D1D92">
        <w:rPr>
          <w:rFonts w:ascii="Times New Roman" w:hAnsi="Times New Roman" w:cs="Times New Roman"/>
          <w:sz w:val="24"/>
          <w:szCs w:val="28"/>
        </w:rPr>
        <w:t xml:space="preserve"> Yang (</w:t>
      </w:r>
      <w:hyperlink r:id="rId7" w:history="1">
        <w:r w:rsidRPr="007D1D92">
          <w:rPr>
            <w:rStyle w:val="af2"/>
            <w:rFonts w:ascii="Times New Roman" w:hAnsi="Times New Roman" w:cs="Times New Roman"/>
            <w:sz w:val="24"/>
            <w:szCs w:val="28"/>
          </w:rPr>
          <w:t>y_jiaotong@163.com</w:t>
        </w:r>
      </w:hyperlink>
      <w:r w:rsidRPr="007D1D92">
        <w:rPr>
          <w:rFonts w:ascii="Times New Roman" w:hAnsi="Times New Roman" w:cs="Times New Roman"/>
          <w:sz w:val="24"/>
          <w:szCs w:val="28"/>
        </w:rPr>
        <w:t>)</w:t>
      </w:r>
    </w:p>
    <w:p w14:paraId="35BFF867" w14:textId="77777777" w:rsidR="009F466E" w:rsidRPr="007D1D92" w:rsidRDefault="009F466E" w:rsidP="009F46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 w:hint="eastAsia"/>
          <w:sz w:val="24"/>
          <w:szCs w:val="28"/>
        </w:rPr>
        <w:t>Qiaoqiao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Xiao (xqqiao2021@163.com)</w:t>
      </w:r>
    </w:p>
    <w:bookmarkEnd w:id="0"/>
    <w:p w14:paraId="1F16B0EE" w14:textId="77777777" w:rsidR="009F466E" w:rsidRPr="009F466E" w:rsidRDefault="009F466E" w:rsidP="009F466E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448E69F6" w14:textId="77777777" w:rsidR="009F466E" w:rsidRPr="009F466E" w:rsidRDefault="009F466E" w:rsidP="009F466E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2683D17E" w14:textId="36669D82" w:rsidR="009F466E" w:rsidRPr="009F466E" w:rsidRDefault="003E2533" w:rsidP="009F466E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D</w:t>
      </w:r>
      <w:r w:rsidR="009F466E" w:rsidRPr="009F466E">
        <w:rPr>
          <w:rFonts w:ascii="Times New Roman" w:hAnsi="Times New Roman" w:cs="Times New Roman" w:hint="eastAsia"/>
          <w:sz w:val="24"/>
          <w:szCs w:val="28"/>
        </w:rPr>
        <w:t>etermine the cut-off of co-expression network</w:t>
      </w:r>
    </w:p>
    <w:p w14:paraId="2A08A16C" w14:textId="1113C94B" w:rsidR="009F466E" w:rsidRPr="009F466E" w:rsidRDefault="009F466E" w:rsidP="009F466E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F466E">
        <w:rPr>
          <w:rFonts w:ascii="Times New Roman" w:hAnsi="Times New Roman" w:cs="Times New Roman"/>
          <w:sz w:val="24"/>
          <w:szCs w:val="28"/>
        </w:rPr>
        <w:t>Suppl</w:t>
      </w:r>
      <w:r w:rsidR="004B72BA">
        <w:rPr>
          <w:rFonts w:ascii="Times New Roman" w:hAnsi="Times New Roman" w:cs="Times New Roman" w:hint="eastAsia"/>
          <w:sz w:val="24"/>
          <w:szCs w:val="28"/>
        </w:rPr>
        <w:t>e</w:t>
      </w:r>
      <w:r w:rsidRPr="009F466E">
        <w:rPr>
          <w:rFonts w:ascii="Times New Roman" w:hAnsi="Times New Roman" w:cs="Times New Roman"/>
          <w:sz w:val="24"/>
          <w:szCs w:val="28"/>
        </w:rPr>
        <w:t>mentary Figure</w:t>
      </w:r>
    </w:p>
    <w:p w14:paraId="7F6E85EC" w14:textId="77777777" w:rsidR="009F466E" w:rsidRPr="009F466E" w:rsidRDefault="009F466E" w:rsidP="00C753BB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0B62751C" w14:textId="77777777" w:rsidR="009F466E" w:rsidRDefault="009F466E" w:rsidP="00C753BB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217816BC" w14:textId="77777777" w:rsidR="00EA242D" w:rsidRDefault="00EA242D" w:rsidP="00C753BB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64C7250A" w14:textId="77777777" w:rsidR="00EA242D" w:rsidRDefault="00EA242D" w:rsidP="00C753BB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55366320" w14:textId="77777777" w:rsidR="00EA242D" w:rsidRDefault="00EA242D" w:rsidP="00C753BB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7C5D010D" w14:textId="77777777" w:rsidR="00EA242D" w:rsidRDefault="00EA242D" w:rsidP="00C753BB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363E7DFB" w14:textId="77777777" w:rsidR="00EA242D" w:rsidRPr="009F466E" w:rsidRDefault="00EA242D" w:rsidP="00C753BB">
      <w:pPr>
        <w:widowControl/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</w:p>
    <w:p w14:paraId="0C83ECAF" w14:textId="4AA09ACB" w:rsidR="009F466E" w:rsidRPr="009F466E" w:rsidRDefault="009F466E" w:rsidP="009F466E">
      <w:pPr>
        <w:pStyle w:val="a9"/>
        <w:widowControl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14:ligatures w14:val="none"/>
        </w:rPr>
      </w:pPr>
      <w:r w:rsidRPr="009F466E">
        <w:rPr>
          <w:rFonts w:ascii="Times New Roman" w:eastAsia="宋体" w:hAnsi="Times New Roman" w:cs="Times New Roman" w:hint="eastAsia"/>
          <w:b/>
          <w:bCs/>
          <w:color w:val="000000" w:themeColor="text1"/>
          <w:kern w:val="36"/>
          <w:sz w:val="24"/>
          <w14:ligatures w14:val="none"/>
        </w:rPr>
        <w:lastRenderedPageBreak/>
        <w:t>Methods to determine the cut-off of co-expression network</w:t>
      </w:r>
    </w:p>
    <w:p w14:paraId="0F27FAE5" w14:textId="01848653" w:rsidR="00EA242D" w:rsidRPr="00722956" w:rsidRDefault="003E2533" w:rsidP="00722956">
      <w:pPr>
        <w:ind w:firstLineChars="200" w:firstLine="440"/>
        <w:jc w:val="both"/>
        <w:rPr>
          <w:rFonts w:ascii="Times New Roman" w:hAnsi="Times New Roman" w:cs="Times New Roman"/>
          <w:color w:val="000000" w:themeColor="text1"/>
        </w:rPr>
      </w:pPr>
      <w:r w:rsidRPr="003E2533">
        <w:rPr>
          <w:rFonts w:ascii="Times New Roman" w:hAnsi="Times New Roman" w:cs="Times New Roman" w:hint="eastAsia"/>
          <w:color w:val="000000" w:themeColor="text1"/>
        </w:rPr>
        <w:t>Since co-expressed gene pairs often exhibit correlated expression patterns, they may have certain functional relevance.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35CF9" w:rsidRPr="00335CF9">
        <w:rPr>
          <w:rFonts w:ascii="Times New Roman" w:hAnsi="Times New Roman" w:cs="Times New Roman" w:hint="eastAsia"/>
          <w:color w:val="000000" w:themeColor="text1"/>
        </w:rPr>
        <w:t>The biological relevance of a co-expression network is closely tied to the functional consistency among its constituent gene pairs, as reflected by the similarity of their GO annotations. To ensure</w:t>
      </w:r>
      <w:r w:rsidR="00F43ABF">
        <w:rPr>
          <w:rFonts w:ascii="Times New Roman" w:hAnsi="Times New Roman" w:cs="Times New Roman" w:hint="eastAsia"/>
          <w:color w:val="000000" w:themeColor="text1"/>
        </w:rPr>
        <w:t xml:space="preserve"> the</w:t>
      </w:r>
      <w:r w:rsidR="00335CF9" w:rsidRPr="00335CF9">
        <w:rPr>
          <w:rFonts w:ascii="Times New Roman" w:hAnsi="Times New Roman" w:cs="Times New Roman" w:hint="eastAsia"/>
          <w:color w:val="000000" w:themeColor="text1"/>
        </w:rPr>
        <w:t xml:space="preserve"> reliability</w:t>
      </w:r>
      <w:r w:rsidR="00576F47">
        <w:rPr>
          <w:rFonts w:ascii="Times New Roman" w:hAnsi="Times New Roman" w:cs="Times New Roman" w:hint="eastAsia"/>
          <w:color w:val="000000" w:themeColor="text1"/>
        </w:rPr>
        <w:t xml:space="preserve"> of co-expression network</w:t>
      </w:r>
      <w:r w:rsidR="00335CF9" w:rsidRPr="00335CF9">
        <w:rPr>
          <w:rFonts w:ascii="Times New Roman" w:hAnsi="Times New Roman" w:cs="Times New Roman" w:hint="eastAsia"/>
          <w:color w:val="000000" w:themeColor="text1"/>
        </w:rPr>
        <w:t>, our analysis was restricted to GO terms associated with 4</w:t>
      </w:r>
      <w:r w:rsidR="00335CF9" w:rsidRPr="00335CF9">
        <w:rPr>
          <w:rFonts w:ascii="Times New Roman" w:hAnsi="Times New Roman" w:cs="Times New Roman" w:hint="eastAsia"/>
          <w:color w:val="000000" w:themeColor="text1"/>
        </w:rPr>
        <w:t>–</w:t>
      </w:r>
      <w:r w:rsidR="00335CF9" w:rsidRPr="00335CF9">
        <w:rPr>
          <w:rFonts w:ascii="Times New Roman" w:hAnsi="Times New Roman" w:cs="Times New Roman" w:hint="eastAsia"/>
          <w:color w:val="000000" w:themeColor="text1"/>
        </w:rPr>
        <w:t>20 genes, which constituted the prior knowledge set for subsequent evaluations.</w:t>
      </w:r>
      <w:r w:rsidR="00722956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35CF9" w:rsidRPr="00335CF9">
        <w:rPr>
          <w:rFonts w:ascii="Times New Roman" w:hAnsi="Times New Roman" w:cs="Times New Roman" w:hint="eastAsia"/>
          <w:color w:val="000000" w:themeColor="text1"/>
        </w:rPr>
        <w:t xml:space="preserve">For gene pairs derived from the predicted co-expression network were assessed according to their shared GO annotations. </w:t>
      </w:r>
      <w:r w:rsidR="00576F47" w:rsidRPr="00576F47">
        <w:rPr>
          <w:rFonts w:ascii="Times New Roman" w:hAnsi="Times New Roman" w:cs="Times New Roman" w:hint="eastAsia"/>
          <w:color w:val="000000" w:themeColor="text1"/>
        </w:rPr>
        <w:t xml:space="preserve">If </w:t>
      </w:r>
      <w:r w:rsidR="00F43ABF">
        <w:rPr>
          <w:rFonts w:ascii="Times New Roman" w:hAnsi="Times New Roman" w:cs="Times New Roman" w:hint="eastAsia"/>
          <w:color w:val="000000" w:themeColor="text1"/>
        </w:rPr>
        <w:t xml:space="preserve">genes in </w:t>
      </w:r>
      <w:r w:rsidR="00576F47">
        <w:rPr>
          <w:rFonts w:ascii="Times New Roman" w:hAnsi="Times New Roman" w:cs="Times New Roman" w:hint="eastAsia"/>
          <w:color w:val="000000" w:themeColor="text1"/>
        </w:rPr>
        <w:t xml:space="preserve">a </w:t>
      </w:r>
      <w:r w:rsidR="00576F47" w:rsidRPr="00576F47">
        <w:rPr>
          <w:rFonts w:ascii="Times New Roman" w:hAnsi="Times New Roman" w:cs="Times New Roman" w:hint="eastAsia"/>
          <w:color w:val="000000" w:themeColor="text1"/>
        </w:rPr>
        <w:t>gene</w:t>
      </w:r>
      <w:r w:rsidR="00576F47">
        <w:rPr>
          <w:rFonts w:ascii="Times New Roman" w:hAnsi="Times New Roman" w:cs="Times New Roman" w:hint="eastAsia"/>
          <w:color w:val="000000" w:themeColor="text1"/>
        </w:rPr>
        <w:t xml:space="preserve"> pair</w:t>
      </w:r>
      <w:r w:rsidR="00576F47" w:rsidRPr="00576F47">
        <w:rPr>
          <w:rFonts w:ascii="Times New Roman" w:hAnsi="Times New Roman" w:cs="Times New Roman" w:hint="eastAsia"/>
          <w:color w:val="000000" w:themeColor="text1"/>
        </w:rPr>
        <w:t xml:space="preserve"> share at least one common GO term, the </w:t>
      </w:r>
      <w:r w:rsidR="00F43ABF">
        <w:rPr>
          <w:rFonts w:ascii="Times New Roman" w:hAnsi="Times New Roman" w:cs="Times New Roman" w:hint="eastAsia"/>
          <w:color w:val="000000" w:themeColor="text1"/>
        </w:rPr>
        <w:t xml:space="preserve">gene </w:t>
      </w:r>
      <w:r w:rsidR="00576F47" w:rsidRPr="00576F47">
        <w:rPr>
          <w:rFonts w:ascii="Times New Roman" w:hAnsi="Times New Roman" w:cs="Times New Roman" w:hint="eastAsia"/>
          <w:color w:val="000000" w:themeColor="text1"/>
        </w:rPr>
        <w:t xml:space="preserve">pair is assigned a classification label of 1; if </w:t>
      </w:r>
      <w:r w:rsidR="00F43ABF">
        <w:rPr>
          <w:rFonts w:ascii="Times New Roman" w:hAnsi="Times New Roman" w:cs="Times New Roman" w:hint="eastAsia"/>
          <w:color w:val="000000" w:themeColor="text1"/>
        </w:rPr>
        <w:t xml:space="preserve">genes in </w:t>
      </w:r>
      <w:r w:rsidR="00576F47">
        <w:rPr>
          <w:rFonts w:ascii="Times New Roman" w:hAnsi="Times New Roman" w:cs="Times New Roman" w:hint="eastAsia"/>
          <w:color w:val="000000" w:themeColor="text1"/>
        </w:rPr>
        <w:t>a gene pair</w:t>
      </w:r>
      <w:r w:rsidR="00576F47" w:rsidRPr="00576F47">
        <w:rPr>
          <w:rFonts w:ascii="Times New Roman" w:hAnsi="Times New Roman" w:cs="Times New Roman" w:hint="eastAsia"/>
          <w:color w:val="000000" w:themeColor="text1"/>
        </w:rPr>
        <w:t xml:space="preserve"> have no shared GO term, the label is 0. The PCC</w:t>
      </w:r>
      <w:r w:rsidR="00576F47">
        <w:rPr>
          <w:rFonts w:ascii="Times New Roman" w:hAnsi="Times New Roman" w:cs="Times New Roman" w:hint="eastAsia"/>
          <w:color w:val="000000" w:themeColor="text1"/>
        </w:rPr>
        <w:t xml:space="preserve"> or MR</w:t>
      </w:r>
      <w:r w:rsidR="00576F47" w:rsidRPr="00576F47">
        <w:rPr>
          <w:rFonts w:ascii="Times New Roman" w:hAnsi="Times New Roman" w:cs="Times New Roman" w:hint="eastAsia"/>
          <w:color w:val="000000" w:themeColor="text1"/>
        </w:rPr>
        <w:t xml:space="preserve"> value is then used as a threshold, and together with the classification labels, it serves as input to calculate the true positive rate (TPR)</w:t>
      </w:r>
      <w:r w:rsidR="007A7D14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="00576F47" w:rsidRPr="00576F47">
        <w:rPr>
          <w:rFonts w:ascii="Times New Roman" w:hAnsi="Times New Roman" w:cs="Times New Roman" w:hint="eastAsia"/>
          <w:color w:val="000000" w:themeColor="text1"/>
        </w:rPr>
        <w:t>false positive rate (FPR) and the area under the curve (AUC) value</w:t>
      </w:r>
      <w:r w:rsidR="00335CF9" w:rsidRPr="00335CF9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="007A7D14" w:rsidRPr="00722956">
        <w:rPr>
          <w:rFonts w:ascii="Times New Roman" w:hAnsi="Times New Roman" w:cs="Times New Roman"/>
          <w:color w:val="000000" w:themeColor="text1"/>
        </w:rPr>
        <w:t>ROC curves were generated under different PCC thresholds (&gt;0.6, &gt;0.7, &gt;0.8) and the area under the curve (AUC) values were compared.</w:t>
      </w:r>
      <w:r w:rsidR="007A7D14" w:rsidRPr="00722956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A7D14" w:rsidRPr="00722956">
        <w:rPr>
          <w:rFonts w:ascii="Times New Roman" w:hAnsi="Times New Roman" w:cs="Times New Roman"/>
          <w:color w:val="000000" w:themeColor="text1"/>
        </w:rPr>
        <w:t>For the 2022 version, the AUC reached maximum when PCC &gt; 0.8, whereas for the 2023 version, the AUC peaked when PCC &gt; 0.7. To maximize gene coverage, we uniformly set PCC &gt; 0.7 as the selection threshold</w:t>
      </w:r>
      <w:r w:rsidR="001D4AD2" w:rsidRPr="001D4AD2">
        <w:rPr>
          <w:rFonts w:ascii="Times New Roman" w:hAnsi="Times New Roman" w:cs="Times New Roman"/>
          <w:color w:val="000000" w:themeColor="text1"/>
        </w:rPr>
        <w:t xml:space="preserve"> </w:t>
      </w:r>
      <w:r w:rsidR="001D4AD2" w:rsidRPr="001D4AD2">
        <w:rPr>
          <w:rFonts w:ascii="Times New Roman" w:hAnsi="Times New Roman" w:cs="Times New Roman" w:hint="eastAsia"/>
          <w:color w:val="000000" w:themeColor="text1"/>
        </w:rPr>
        <w:t>(</w:t>
      </w:r>
      <w:r w:rsidR="001D4AD2" w:rsidRPr="001D4AD2">
        <w:rPr>
          <w:rFonts w:ascii="Times New Roman" w:hAnsi="Times New Roman" w:cs="Times New Roman"/>
          <w:color w:val="000000" w:themeColor="text1"/>
        </w:rPr>
        <w:t>Supplementary Figure 1</w:t>
      </w:r>
      <w:r w:rsidR="001D4AD2" w:rsidRPr="001D4AD2">
        <w:rPr>
          <w:rFonts w:ascii="Times New Roman" w:hAnsi="Times New Roman" w:cs="Times New Roman" w:hint="eastAsia"/>
          <w:color w:val="000000" w:themeColor="text1"/>
        </w:rPr>
        <w:t>A and 1C)</w:t>
      </w:r>
      <w:r w:rsidR="007A7D14" w:rsidRPr="00722956">
        <w:rPr>
          <w:rFonts w:ascii="Times New Roman" w:hAnsi="Times New Roman" w:cs="Times New Roman"/>
          <w:color w:val="000000" w:themeColor="text1"/>
        </w:rPr>
        <w:t>. Based on this threshold, we further evaluated AUC values for different mutual ranking (MR) cutoffs (</w:t>
      </w:r>
      <w:r w:rsidR="007A7D14" w:rsidRPr="00722956">
        <w:rPr>
          <w:rFonts w:ascii="Times New Roman" w:hAnsi="Times New Roman" w:cs="Times New Roman" w:hint="eastAsia"/>
          <w:color w:val="000000" w:themeColor="text1"/>
        </w:rPr>
        <w:t>MR&lt;</w:t>
      </w:r>
      <w:r w:rsidR="007A7D14" w:rsidRPr="00722956">
        <w:rPr>
          <w:rFonts w:ascii="Times New Roman" w:hAnsi="Times New Roman" w:cs="Times New Roman"/>
          <w:color w:val="000000" w:themeColor="text1"/>
        </w:rPr>
        <w:t>20, 30, 40, 50) and determined MR &lt; 40 as the optimal threshold</w:t>
      </w:r>
      <w:r w:rsidR="001D4AD2">
        <w:rPr>
          <w:rFonts w:ascii="Times New Roman" w:hAnsi="Times New Roman" w:cs="Times New Roman" w:hint="eastAsia"/>
          <w:color w:val="000000" w:themeColor="text1"/>
        </w:rPr>
        <w:t xml:space="preserve"> in both genome </w:t>
      </w:r>
      <w:r w:rsidR="001D4AD2" w:rsidRPr="001D4AD2">
        <w:rPr>
          <w:rFonts w:ascii="Times New Roman" w:hAnsi="Times New Roman" w:cs="Times New Roman"/>
          <w:color w:val="000000" w:themeColor="text1"/>
        </w:rPr>
        <w:t xml:space="preserve"> </w:t>
      </w:r>
      <w:r w:rsidR="001D4AD2" w:rsidRPr="001D4AD2">
        <w:rPr>
          <w:rFonts w:ascii="Times New Roman" w:hAnsi="Times New Roman" w:cs="Times New Roman" w:hint="eastAsia"/>
          <w:color w:val="000000" w:themeColor="text1"/>
        </w:rPr>
        <w:t>(</w:t>
      </w:r>
      <w:r w:rsidR="001D4AD2" w:rsidRPr="001D4AD2">
        <w:rPr>
          <w:rFonts w:ascii="Times New Roman" w:hAnsi="Times New Roman" w:cs="Times New Roman"/>
          <w:color w:val="000000" w:themeColor="text1"/>
        </w:rPr>
        <w:t>Supplementary Figure 1</w:t>
      </w:r>
      <w:r w:rsidR="001D4AD2" w:rsidRPr="001D4AD2">
        <w:rPr>
          <w:rFonts w:ascii="Times New Roman" w:hAnsi="Times New Roman" w:cs="Times New Roman" w:hint="eastAsia"/>
          <w:color w:val="000000" w:themeColor="text1"/>
        </w:rPr>
        <w:t>B</w:t>
      </w:r>
      <w:r w:rsidR="001D4AD2" w:rsidRPr="001D4AD2">
        <w:rPr>
          <w:rFonts w:ascii="Times New Roman" w:hAnsi="Times New Roman" w:cs="Times New Roman" w:hint="eastAsia"/>
          <w:color w:val="000000" w:themeColor="text1"/>
        </w:rPr>
        <w:t xml:space="preserve"> and 1</w:t>
      </w:r>
      <w:r w:rsidR="001D4AD2" w:rsidRPr="001D4AD2">
        <w:rPr>
          <w:rFonts w:ascii="Times New Roman" w:hAnsi="Times New Roman" w:cs="Times New Roman" w:hint="eastAsia"/>
          <w:color w:val="000000" w:themeColor="text1"/>
        </w:rPr>
        <w:t>D</w:t>
      </w:r>
      <w:r w:rsidR="001D4AD2" w:rsidRPr="001D4AD2">
        <w:rPr>
          <w:rFonts w:ascii="Times New Roman" w:hAnsi="Times New Roman" w:cs="Times New Roman" w:hint="eastAsia"/>
          <w:color w:val="000000" w:themeColor="text1"/>
        </w:rPr>
        <w:t>)</w:t>
      </w:r>
      <w:r w:rsidR="007A7D14" w:rsidRPr="00722956">
        <w:rPr>
          <w:rFonts w:ascii="Times New Roman" w:hAnsi="Times New Roman" w:cs="Times New Roman"/>
          <w:color w:val="000000" w:themeColor="text1"/>
        </w:rPr>
        <w:t>.</w:t>
      </w:r>
      <w:r w:rsidR="007A7D14" w:rsidRPr="00722956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A7D14" w:rsidRPr="00722956">
        <w:rPr>
          <w:rFonts w:ascii="Times New Roman" w:hAnsi="Times New Roman" w:cs="Times New Roman"/>
          <w:color w:val="000000" w:themeColor="text1"/>
        </w:rPr>
        <w:t xml:space="preserve">Using these parameters, we identified 431,657 and 623,916 pairs of positively co-expressed genes, respectively. </w:t>
      </w:r>
    </w:p>
    <w:p w14:paraId="67A55A53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4F640699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70E1A7C8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28FAAFBF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6DF2AEFA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4A60ED1A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33DF6299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0A391FDA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0804CFAC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77C98A64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66AB5D91" w14:textId="77777777" w:rsidR="00EA242D" w:rsidRDefault="00EA242D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6D167B66" w14:textId="77777777" w:rsidR="00722956" w:rsidRDefault="00722956" w:rsidP="009F466E">
      <w:pPr>
        <w:ind w:firstLineChars="200" w:firstLine="440"/>
        <w:rPr>
          <w:rFonts w:ascii="Times New Roman" w:hAnsi="Times New Roman" w:cs="Times New Roman"/>
          <w:color w:val="000000" w:themeColor="text1"/>
        </w:rPr>
      </w:pPr>
    </w:p>
    <w:p w14:paraId="6F45F337" w14:textId="44915747" w:rsidR="00C753BB" w:rsidRPr="00EA242D" w:rsidRDefault="004E70CF" w:rsidP="009F466E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A242D">
        <w:rPr>
          <w:rFonts w:ascii="Times New Roman" w:hAnsi="Times New Roman" w:cs="Times New Roman" w:hint="eastAsia"/>
          <w:color w:val="000000" w:themeColor="text1"/>
        </w:rPr>
        <w:lastRenderedPageBreak/>
        <w:t>Suppl</w:t>
      </w:r>
      <w:r w:rsidR="00BD366D">
        <w:rPr>
          <w:rFonts w:ascii="Times New Roman" w:hAnsi="Times New Roman" w:cs="Times New Roman" w:hint="eastAsia"/>
          <w:color w:val="000000" w:themeColor="text1"/>
        </w:rPr>
        <w:t>e</w:t>
      </w:r>
      <w:r w:rsidRPr="00EA242D">
        <w:rPr>
          <w:rFonts w:ascii="Times New Roman" w:hAnsi="Times New Roman" w:cs="Times New Roman" w:hint="eastAsia"/>
          <w:color w:val="000000" w:themeColor="text1"/>
        </w:rPr>
        <w:t>mentary Figure</w:t>
      </w:r>
    </w:p>
    <w:p w14:paraId="692478BD" w14:textId="1CA27812" w:rsidR="004E70CF" w:rsidRPr="009F466E" w:rsidRDefault="004E70CF">
      <w:pPr>
        <w:rPr>
          <w:rFonts w:hint="eastAsia"/>
          <w:color w:val="000000" w:themeColor="text1"/>
        </w:rPr>
      </w:pPr>
      <w:r w:rsidRPr="009F466E">
        <w:rPr>
          <w:rFonts w:hint="eastAsia"/>
          <w:noProof/>
          <w:color w:val="000000" w:themeColor="text1"/>
        </w:rPr>
        <w:drawing>
          <wp:inline distT="0" distB="0" distL="0" distR="0" wp14:anchorId="0E110117" wp14:editId="3B677FF5">
            <wp:extent cx="5274945" cy="3773805"/>
            <wp:effectExtent l="0" t="0" r="1905" b="0"/>
            <wp:docPr id="917462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A2FA1" w14:textId="55A62FBD" w:rsidR="004E70CF" w:rsidRPr="00EA242D" w:rsidRDefault="00EA242D" w:rsidP="00EA242D">
      <w:pPr>
        <w:rPr>
          <w:rFonts w:ascii="Times New Roman" w:hAnsi="Times New Roman" w:cs="Times New Roman"/>
          <w:color w:val="000000" w:themeColor="text1"/>
        </w:rPr>
      </w:pPr>
      <w:r w:rsidRPr="00EA242D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1 </w:t>
      </w:r>
      <w:r w:rsidR="00752F3E" w:rsidRPr="00752F3E">
        <w:rPr>
          <w:rFonts w:ascii="Times New Roman" w:hAnsi="Times New Roman" w:cs="Times New Roman" w:hint="eastAsia"/>
          <w:color w:val="000000" w:themeColor="text1"/>
        </w:rPr>
        <w:t>Evaluation of the reliability of co-expression networks under different PCC and MR thresholds based on GO similarity</w:t>
      </w:r>
      <w:r w:rsidRPr="00EA242D">
        <w:rPr>
          <w:rFonts w:ascii="Times New Roman" w:hAnsi="Times New Roman" w:cs="Times New Roman"/>
          <w:color w:val="000000" w:themeColor="text1"/>
        </w:rPr>
        <w:t xml:space="preserve">. (A) </w:t>
      </w:r>
      <w:r w:rsidR="00752F3E" w:rsidRPr="00752F3E">
        <w:rPr>
          <w:rFonts w:ascii="Times New Roman" w:hAnsi="Times New Roman" w:cs="Times New Roman"/>
          <w:color w:val="000000" w:themeColor="text1"/>
        </w:rPr>
        <w:t>The</w:t>
      </w:r>
      <w:r w:rsidR="00752F3E">
        <w:rPr>
          <w:rFonts w:ascii="Times New Roman" w:hAnsi="Times New Roman" w:cs="Times New Roman" w:hint="eastAsia"/>
          <w:color w:val="000000" w:themeColor="text1"/>
        </w:rPr>
        <w:t xml:space="preserve"> ROC curve of </w:t>
      </w:r>
      <w:r w:rsidRPr="00EA242D">
        <w:rPr>
          <w:rFonts w:ascii="Times New Roman" w:hAnsi="Times New Roman" w:cs="Times New Roman"/>
          <w:color w:val="000000" w:themeColor="text1"/>
        </w:rPr>
        <w:t>PCC network analysis of the 2022 version. (B)</w:t>
      </w:r>
      <w:r w:rsidR="00752F3E" w:rsidRPr="00EA242D">
        <w:rPr>
          <w:rFonts w:ascii="Times New Roman" w:hAnsi="Times New Roman" w:cs="Times New Roman"/>
          <w:color w:val="000000" w:themeColor="text1"/>
        </w:rPr>
        <w:t xml:space="preserve"> </w:t>
      </w:r>
      <w:r w:rsidR="00752F3E" w:rsidRPr="00752F3E">
        <w:rPr>
          <w:rFonts w:ascii="Times New Roman" w:hAnsi="Times New Roman" w:cs="Times New Roman"/>
          <w:color w:val="000000" w:themeColor="text1"/>
        </w:rPr>
        <w:t>The</w:t>
      </w:r>
      <w:r w:rsidR="00752F3E">
        <w:rPr>
          <w:rFonts w:ascii="Times New Roman" w:hAnsi="Times New Roman" w:cs="Times New Roman" w:hint="eastAsia"/>
          <w:color w:val="000000" w:themeColor="text1"/>
        </w:rPr>
        <w:t xml:space="preserve"> ROC curve of</w:t>
      </w:r>
      <w:r w:rsidRPr="00EA242D">
        <w:rPr>
          <w:rFonts w:ascii="Times New Roman" w:hAnsi="Times New Roman" w:cs="Times New Roman"/>
          <w:color w:val="000000" w:themeColor="text1"/>
        </w:rPr>
        <w:t xml:space="preserve"> MR network analysis of the 2022 version. (C)</w:t>
      </w:r>
      <w:r w:rsidR="00752F3E" w:rsidRPr="00EA242D">
        <w:rPr>
          <w:rFonts w:ascii="Times New Roman" w:hAnsi="Times New Roman" w:cs="Times New Roman"/>
          <w:color w:val="000000" w:themeColor="text1"/>
        </w:rPr>
        <w:t xml:space="preserve"> </w:t>
      </w:r>
      <w:r w:rsidR="00752F3E" w:rsidRPr="00752F3E">
        <w:rPr>
          <w:rFonts w:ascii="Times New Roman" w:hAnsi="Times New Roman" w:cs="Times New Roman"/>
          <w:color w:val="000000" w:themeColor="text1"/>
        </w:rPr>
        <w:t>The</w:t>
      </w:r>
      <w:r w:rsidR="00752F3E">
        <w:rPr>
          <w:rFonts w:ascii="Times New Roman" w:hAnsi="Times New Roman" w:cs="Times New Roman" w:hint="eastAsia"/>
          <w:color w:val="000000" w:themeColor="text1"/>
        </w:rPr>
        <w:t xml:space="preserve"> ROC curve of</w:t>
      </w:r>
      <w:r w:rsidRPr="00EA242D">
        <w:rPr>
          <w:rFonts w:ascii="Times New Roman" w:hAnsi="Times New Roman" w:cs="Times New Roman"/>
          <w:color w:val="000000" w:themeColor="text1"/>
        </w:rPr>
        <w:t xml:space="preserve"> PCC network analysis of the 2023 version. (D) </w:t>
      </w:r>
      <w:r w:rsidR="00752F3E" w:rsidRPr="00752F3E">
        <w:rPr>
          <w:rFonts w:ascii="Times New Roman" w:hAnsi="Times New Roman" w:cs="Times New Roman"/>
          <w:color w:val="000000" w:themeColor="text1"/>
        </w:rPr>
        <w:t>The</w:t>
      </w:r>
      <w:r w:rsidR="00752F3E">
        <w:rPr>
          <w:rFonts w:ascii="Times New Roman" w:hAnsi="Times New Roman" w:cs="Times New Roman" w:hint="eastAsia"/>
          <w:color w:val="000000" w:themeColor="text1"/>
        </w:rPr>
        <w:t xml:space="preserve"> ROC curve of </w:t>
      </w:r>
      <w:r w:rsidRPr="00EA242D">
        <w:rPr>
          <w:rFonts w:ascii="Times New Roman" w:hAnsi="Times New Roman" w:cs="Times New Roman"/>
          <w:color w:val="000000" w:themeColor="text1"/>
        </w:rPr>
        <w:t>MR network analysis of the 2023 version.</w:t>
      </w:r>
    </w:p>
    <w:sectPr w:rsidR="004E70CF" w:rsidRPr="00EA2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AF01" w14:textId="77777777" w:rsidR="0021270C" w:rsidRDefault="0021270C" w:rsidP="000E65A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A5D865C" w14:textId="77777777" w:rsidR="0021270C" w:rsidRDefault="0021270C" w:rsidP="000E65A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867F" w14:textId="77777777" w:rsidR="0021270C" w:rsidRDefault="0021270C" w:rsidP="000E65A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77CC228" w14:textId="77777777" w:rsidR="0021270C" w:rsidRDefault="0021270C" w:rsidP="000E65A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4482F"/>
    <w:multiLevelType w:val="hybridMultilevel"/>
    <w:tmpl w:val="D1D8E8DC"/>
    <w:lvl w:ilvl="0" w:tplc="EE76BC5A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 w:hint="default"/>
        <w:b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53E7471"/>
    <w:multiLevelType w:val="hybridMultilevel"/>
    <w:tmpl w:val="58541144"/>
    <w:lvl w:ilvl="0" w:tplc="9D6A67F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num w:numId="1" w16cid:durableId="918517596">
    <w:abstractNumId w:val="0"/>
  </w:num>
  <w:num w:numId="2" w16cid:durableId="75791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50"/>
    <w:rsid w:val="000E65AD"/>
    <w:rsid w:val="00100B50"/>
    <w:rsid w:val="001626AB"/>
    <w:rsid w:val="001D4AD2"/>
    <w:rsid w:val="001F6013"/>
    <w:rsid w:val="00207D53"/>
    <w:rsid w:val="0021270C"/>
    <w:rsid w:val="00335CF9"/>
    <w:rsid w:val="003E2533"/>
    <w:rsid w:val="004B72BA"/>
    <w:rsid w:val="004E70CF"/>
    <w:rsid w:val="00576F47"/>
    <w:rsid w:val="00722956"/>
    <w:rsid w:val="00752F3E"/>
    <w:rsid w:val="007A7D14"/>
    <w:rsid w:val="007D6E7C"/>
    <w:rsid w:val="00925CA6"/>
    <w:rsid w:val="009F466E"/>
    <w:rsid w:val="00AA7497"/>
    <w:rsid w:val="00AC1763"/>
    <w:rsid w:val="00AD5A8B"/>
    <w:rsid w:val="00B16168"/>
    <w:rsid w:val="00BD366D"/>
    <w:rsid w:val="00C753BB"/>
    <w:rsid w:val="00C94F0C"/>
    <w:rsid w:val="00D12EF6"/>
    <w:rsid w:val="00DC3A22"/>
    <w:rsid w:val="00E37027"/>
    <w:rsid w:val="00EA242D"/>
    <w:rsid w:val="00EF3C81"/>
    <w:rsid w:val="00F4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F8DEB5"/>
  <w15:chartTrackingRefBased/>
  <w15:docId w15:val="{589E2090-F725-495D-9851-9B135F41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3B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0B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B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B5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B5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B5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B5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B5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B5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B5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0B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0B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0B5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0B5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0B5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0B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0B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0B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0B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0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B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0B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0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0B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0B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0B5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0B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0B5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0B5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65A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E65A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E65A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E65AD"/>
    <w:rPr>
      <w:sz w:val="18"/>
      <w:szCs w:val="18"/>
    </w:rPr>
  </w:style>
  <w:style w:type="character" w:styleId="af2">
    <w:name w:val="Hyperlink"/>
    <w:basedOn w:val="a0"/>
    <w:uiPriority w:val="99"/>
    <w:unhideWhenUsed/>
    <w:rsid w:val="00C753BB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F4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y_jiaotong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417</Words>
  <Characters>2287</Characters>
  <Application>Microsoft Office Word</Application>
  <DocSecurity>0</DocSecurity>
  <Lines>67</Lines>
  <Paragraphs>18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2025-10-25T00:26:00Z</dcterms:created>
  <dcterms:modified xsi:type="dcterms:W3CDTF">2025-11-02T05:46:00Z</dcterms:modified>
</cp:coreProperties>
</file>