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AEC88">
      <w:pPr>
        <w:jc w:val="both"/>
        <w:rPr>
          <w:rFonts w:hint="default" w:ascii="Times New Roman" w:hAnsi="Times New Roman" w:cs="Times New Roman"/>
          <w:sz w:val="32"/>
          <w:szCs w:val="40"/>
          <w:lang w:val="en-US" w:eastAsia="zh-CN"/>
        </w:rPr>
      </w:pPr>
      <w:r>
        <w:rPr>
          <w:rFonts w:hint="default" w:ascii="Palatino Linotype" w:hAnsi="Palatino Linotype" w:cs="Palatino Linotype"/>
          <w:sz w:val="24"/>
          <w:szCs w:val="32"/>
          <w:lang w:val="en-US" w:eastAsia="zh-CN"/>
        </w:rPr>
        <w:t>Table S5: Statistical Table of Sequencing Output</w:t>
      </w:r>
    </w:p>
    <w:tbl>
      <w:tblPr>
        <w:tblStyle w:val="2"/>
        <w:tblpPr w:leftFromText="180" w:rightFromText="180" w:vertAnchor="text" w:horzAnchor="page" w:tblpX="1676" w:tblpY="230"/>
        <w:tblOverlap w:val="never"/>
        <w:tblW w:w="89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96"/>
        <w:gridCol w:w="1096"/>
        <w:gridCol w:w="1080"/>
        <w:gridCol w:w="1080"/>
        <w:gridCol w:w="1080"/>
        <w:gridCol w:w="1080"/>
        <w:gridCol w:w="1316"/>
      </w:tblGrid>
      <w:tr w14:paraId="7BC6A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D30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Sample</w:t>
            </w:r>
          </w:p>
        </w:tc>
        <w:tc>
          <w:tcPr>
            <w:tcW w:w="10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0A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Reads</w:t>
            </w:r>
          </w:p>
        </w:tc>
        <w:tc>
          <w:tcPr>
            <w:tcW w:w="10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68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Clean Reads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B66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Clean Base(G)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54E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Error Rate(%)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4EB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Q20(%)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452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Q30(%)</w:t>
            </w:r>
          </w:p>
        </w:tc>
        <w:tc>
          <w:tcPr>
            <w:tcW w:w="131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35CC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 Content(%)</w:t>
            </w:r>
          </w:p>
        </w:tc>
      </w:tr>
      <w:tr w14:paraId="133A3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0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GP-1</w:t>
            </w:r>
          </w:p>
        </w:tc>
        <w:tc>
          <w:tcPr>
            <w:tcW w:w="109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A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43202336</w:t>
            </w:r>
          </w:p>
        </w:tc>
        <w:tc>
          <w:tcPr>
            <w:tcW w:w="109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A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42054360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4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6.31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4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A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97.15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92.28</w:t>
            </w:r>
          </w:p>
        </w:tc>
        <w:tc>
          <w:tcPr>
            <w:tcW w:w="13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3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43.13</w:t>
            </w:r>
          </w:p>
        </w:tc>
      </w:tr>
      <w:tr w14:paraId="1E55D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E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GP-2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D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69393306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9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67423892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F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3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1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2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93.22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E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43.52</w:t>
            </w:r>
          </w:p>
        </w:tc>
      </w:tr>
      <w:tr w14:paraId="19BEE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F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GP-3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74838032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1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72591658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4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4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C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2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93.39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1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43.44</w:t>
            </w:r>
          </w:p>
        </w:tc>
      </w:tr>
      <w:tr w14:paraId="1E45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0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GYRP-1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8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65243310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8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63457618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F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1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5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0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92.57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5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44.21</w:t>
            </w:r>
          </w:p>
        </w:tc>
      </w:tr>
      <w:tr w14:paraId="31113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0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GYRP-2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9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48517300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7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47262486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4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C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39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92.34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E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44.07</w:t>
            </w:r>
          </w:p>
        </w:tc>
      </w:tr>
      <w:tr w14:paraId="62357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6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GYRP-3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8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71139230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DA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69356344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E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4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91.66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E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</w:tr>
      <w:tr w14:paraId="06860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9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RP-1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8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51715034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5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50237434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5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8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1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4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92.69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F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44.13</w:t>
            </w:r>
          </w:p>
        </w:tc>
      </w:tr>
      <w:tr w14:paraId="7BD0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C5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RP-2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8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50427660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D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49038234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82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64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2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92.54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C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44.05</w:t>
            </w:r>
          </w:p>
        </w:tc>
      </w:tr>
      <w:tr w14:paraId="550F2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7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RP-3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54810744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1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52911322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E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6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0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9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44.03</w:t>
            </w:r>
          </w:p>
        </w:tc>
      </w:tr>
      <w:tr w14:paraId="5A932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F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RPP-1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E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46996756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0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45461242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0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8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2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F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92.43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C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44.19</w:t>
            </w:r>
          </w:p>
        </w:tc>
      </w:tr>
      <w:tr w14:paraId="2D627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1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RPP-2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3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43501114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42009408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1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2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92.59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9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44.25</w:t>
            </w:r>
          </w:p>
        </w:tc>
      </w:tr>
      <w:tr w14:paraId="55943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51F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RPP-3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702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89793504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D06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86906528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B01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13.04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F8C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84F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96.98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B1F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91.83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A51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Palatino Linotype" w:hAnsi="Palatino Linotype" w:eastAsia="宋体" w:cs="Palatino Linotype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44.73</w:t>
            </w:r>
          </w:p>
        </w:tc>
      </w:tr>
    </w:tbl>
    <w:p w14:paraId="57F81C48">
      <w:pPr>
        <w:rPr>
          <w:rFonts w:hint="default" w:ascii="Palatino Linotype" w:hAnsi="Palatino Linotype" w:cs="Palatino Linotype"/>
          <w:sz w:val="18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(1) Sample: Sample Name</w:t>
      </w:r>
    </w:p>
    <w:p w14:paraId="09B66AFE">
      <w:pPr>
        <w:rPr>
          <w:rFonts w:hint="default" w:ascii="Palatino Linotype" w:hAnsi="Palatino Linotype" w:cs="Palatino Linotype"/>
          <w:sz w:val="18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(2) Raw Reads: The number of raw data reads</w:t>
      </w:r>
    </w:p>
    <w:p w14:paraId="69178E3C">
      <w:pPr>
        <w:rPr>
          <w:rFonts w:hint="default" w:ascii="Palatino Linotype" w:hAnsi="Palatino Linotype" w:cs="Palatino Linotype"/>
          <w:sz w:val="18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(3) Clean Reads: The number of high-quality reads filtered from raw data</w:t>
      </w:r>
    </w:p>
    <w:p w14:paraId="4AC2FF73">
      <w:pPr>
        <w:rPr>
          <w:rFonts w:hint="default" w:ascii="Palatino Linotype" w:hAnsi="Palatino Linotype" w:cs="Palatino Linotype"/>
          <w:sz w:val="18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(4) Clean Bases: The total number of bases in high-quality reads</w:t>
      </w:r>
      <w:bookmarkStart w:id="0" w:name="_GoBack"/>
      <w:bookmarkEnd w:id="0"/>
    </w:p>
    <w:p w14:paraId="7C838448">
      <w:pPr>
        <w:rPr>
          <w:rFonts w:hint="default" w:ascii="Palatino Linotype" w:hAnsi="Palatino Linotype" w:cs="Palatino Linotype"/>
          <w:sz w:val="18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(5) Error Rate: Overall sequencing error rate</w:t>
      </w:r>
    </w:p>
    <w:p w14:paraId="05E676E2">
      <w:pPr>
        <w:rPr>
          <w:rFonts w:hint="default" w:ascii="Palatino Linotype" w:hAnsi="Palatino Linotype" w:cs="Palatino Linotype"/>
          <w:sz w:val="18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(6) Q20: The percentage of alkali bases with Qphred values not less than 20 to the total alkali bases</w:t>
      </w:r>
    </w:p>
    <w:p w14:paraId="37EF27EE">
      <w:pPr>
        <w:rPr>
          <w:rFonts w:hint="default" w:ascii="Palatino Linotype" w:hAnsi="Palatino Linotype" w:cs="Palatino Linotype"/>
          <w:sz w:val="18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(7) Q30: The percentage of alkali bases with Qphred values not less than 30 to the total alkali bases</w:t>
      </w:r>
    </w:p>
    <w:p w14:paraId="317502D2">
      <w:pPr>
        <w:rPr>
          <w:rFonts w:hint="default" w:ascii="Palatino Linotype" w:hAnsi="Palatino Linotype" w:cs="Palatino Linotype"/>
        </w:rPr>
      </w:pPr>
      <w:r>
        <w:rPr>
          <w:rFonts w:hint="default" w:ascii="Palatino Linotype" w:hAnsi="Palatino Linotype" w:cs="Palatino Linotype"/>
          <w:sz w:val="18"/>
          <w:szCs w:val="21"/>
          <w:lang w:val="en-US" w:eastAsia="zh-CN"/>
        </w:rPr>
        <w:t>(8) GC Content: The percentage of the sum of G and C quantities in high-quality reads to the total base number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jOTljYmUwZDlmOWRhOGY4ZWQxOTYyNmMyZWRiNjcifQ=="/>
  </w:docVars>
  <w:rsids>
    <w:rsidRoot w:val="529405BA"/>
    <w:rsid w:val="529405BA"/>
    <w:rsid w:val="67F72B76"/>
    <w:rsid w:val="6B9E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无格式表格 31"/>
    <w:basedOn w:val="2"/>
    <w:autoRedefine/>
    <w:qFormat/>
    <w:uiPriority w:val="0"/>
    <w:rPr>
      <w:rFonts w:ascii="Times New Roman" w:hAnsi="Times New Roman" w:eastAsia="宋体" w:cs="Times New Roman"/>
    </w:rPr>
    <w:tblStylePr w:type="firstRow">
      <w:rPr>
        <w:b/>
        <w:bCs/>
        <w:caps/>
      </w:rPr>
      <w:tcPr>
        <w:tcBorders>
          <w:top w:val="nil"/>
          <w:left w:val="nil"/>
          <w:bottom w:val="single" w:color="7F7F7F" w:sz="4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  <w:caps/>
      </w:rPr>
      <w:tcPr>
        <w:tcBorders>
          <w:top w:val="nil"/>
          <w:left w:val="nil"/>
          <w:bottom w:val="nil"/>
          <w:right w:val="single" w:color="7F7F7F" w:sz="4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1102</Characters>
  <Lines>0</Lines>
  <Paragraphs>0</Paragraphs>
  <TotalTime>2</TotalTime>
  <ScaleCrop>false</ScaleCrop>
  <LinksUpToDate>false</LinksUpToDate>
  <CharactersWithSpaces>1207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2024-09-29T00:36:00Z</dcterms:created>
  <dc:creator>方程</dc:creator>
  <cp:lastModifiedBy>方程</cp:lastModifiedBy>
  <dcterms:modified xsi:type="dcterms:W3CDTF">2025-06-18T17:24:20Z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E34D0A53BF6E4207856B7AD03D0E690B_13</vt:lpwstr>
  </property>
  <property fmtid="{D5CDD505-2E9C-101B-9397-08002B2CF9AE}" pid="4" name="KSOTemplateDocerSaveRecord">
    <vt:lpwstr>eyJoZGlkIjoiODljOTljYmUwZDlmOWRhOGY4ZWQxOTYyNmMyZWRiNjciLCJ1c2VySWQiOiI0Mzc3NDgyMDUifQ==</vt:lpwstr>
  </property>
</Properties>
</file>