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2C941" w14:textId="77777777" w:rsidR="00176E60" w:rsidRDefault="00000000" w:rsidP="0055719F">
      <w:pPr>
        <w:spacing w:before="100" w:beforeAutospacing="1" w:after="100" w:afterAutospacing="1"/>
      </w:pPr>
      <w:r>
        <w:rPr>
          <w:rFonts w:hint="eastAsia"/>
          <w:noProof/>
        </w:rPr>
        <w:drawing>
          <wp:inline distT="0" distB="0" distL="114300" distR="114300" wp14:anchorId="0F579EA7" wp14:editId="2F6E2876">
            <wp:extent cx="5269865" cy="5068570"/>
            <wp:effectExtent l="0" t="0" r="6985" b="1778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06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D5233" w14:textId="77777777" w:rsidR="00176E60" w:rsidRDefault="00000000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b/>
          <w:bCs/>
          <w:sz w:val="24"/>
        </w:rPr>
        <w:t>Figure S1.</w:t>
      </w:r>
      <w:r>
        <w:rPr>
          <w:rFonts w:ascii="Times New Roman" w:eastAsia="楷体" w:hAnsi="Times New Roman" w:cs="Times New Roman"/>
          <w:sz w:val="24"/>
        </w:rPr>
        <w:t xml:space="preserve"> </w:t>
      </w:r>
      <w:r>
        <w:rPr>
          <w:rFonts w:ascii="Times New Roman" w:eastAsia="楷体" w:hAnsi="Times New Roman" w:cs="Times New Roman"/>
          <w:b/>
          <w:bCs/>
          <w:sz w:val="24"/>
        </w:rPr>
        <w:t>Sample reproducibility assessment.</w:t>
      </w:r>
      <w:r>
        <w:rPr>
          <w:rFonts w:ascii="Times New Roman" w:eastAsia="楷体" w:hAnsi="Times New Roman" w:cs="Times New Roman"/>
          <w:sz w:val="24"/>
        </w:rPr>
        <w:t xml:space="preserve"> (</w:t>
      </w:r>
      <w:r>
        <w:rPr>
          <w:rFonts w:ascii="Times New Roman" w:eastAsia="楷体" w:hAnsi="Times New Roman" w:cs="Times New Roman" w:hint="eastAsia"/>
          <w:sz w:val="24"/>
        </w:rPr>
        <w:t>A</w:t>
      </w:r>
      <w:r>
        <w:rPr>
          <w:rFonts w:ascii="Times New Roman" w:eastAsia="楷体" w:hAnsi="Times New Roman" w:cs="Times New Roman"/>
          <w:sz w:val="24"/>
        </w:rPr>
        <w:t>) Hierarchical clustering based on pairwise Pearson coefficients (</w:t>
      </w:r>
      <w:r>
        <w:rPr>
          <w:rFonts w:ascii="Times New Roman" w:eastAsia="楷体" w:hAnsi="Times New Roman" w:cs="Times New Roman" w:hint="eastAsia"/>
          <w:i/>
          <w:iCs/>
          <w:sz w:val="24"/>
        </w:rPr>
        <w:t>Hordeum vulgare</w:t>
      </w:r>
      <w:r>
        <w:rPr>
          <w:rFonts w:ascii="Times New Roman" w:eastAsia="楷体" w:hAnsi="Times New Roman" w:cs="Times New Roman"/>
          <w:sz w:val="24"/>
        </w:rPr>
        <w:t xml:space="preserve"> samples from </w:t>
      </w:r>
      <w:proofErr w:type="spellStart"/>
      <w:r>
        <w:rPr>
          <w:rFonts w:ascii="Times New Roman" w:eastAsia="楷体" w:hAnsi="Times New Roman" w:cs="Times New Roman"/>
          <w:sz w:val="24"/>
        </w:rPr>
        <w:t>BioProject</w:t>
      </w:r>
      <w:proofErr w:type="spellEnd"/>
      <w:r>
        <w:rPr>
          <w:rFonts w:ascii="Times New Roman" w:eastAsia="楷体" w:hAnsi="Times New Roman" w:cs="Times New Roman"/>
          <w:sz w:val="24"/>
        </w:rPr>
        <w:t xml:space="preserve"> PRJNA602700). (</w:t>
      </w:r>
      <w:r>
        <w:rPr>
          <w:rFonts w:ascii="Times New Roman" w:eastAsia="楷体" w:hAnsi="Times New Roman" w:cs="Times New Roman" w:hint="eastAsia"/>
          <w:sz w:val="24"/>
        </w:rPr>
        <w:t>B</w:t>
      </w:r>
      <w:r>
        <w:rPr>
          <w:rFonts w:ascii="Times New Roman" w:eastAsia="楷体" w:hAnsi="Times New Roman" w:cs="Times New Roman"/>
          <w:sz w:val="24"/>
        </w:rPr>
        <w:t>) PCA plot of global gene expression patterns (</w:t>
      </w:r>
      <w:r>
        <w:rPr>
          <w:rFonts w:ascii="Times New Roman" w:eastAsia="楷体" w:hAnsi="Times New Roman" w:cs="Times New Roman" w:hint="eastAsia"/>
          <w:i/>
          <w:iCs/>
          <w:sz w:val="24"/>
        </w:rPr>
        <w:t>Hordeum vulgare</w:t>
      </w:r>
      <w:r>
        <w:rPr>
          <w:rFonts w:ascii="Times New Roman" w:eastAsia="楷体" w:hAnsi="Times New Roman" w:cs="Times New Roman"/>
          <w:sz w:val="24"/>
        </w:rPr>
        <w:t xml:space="preserve"> samples from </w:t>
      </w:r>
      <w:proofErr w:type="spellStart"/>
      <w:r>
        <w:rPr>
          <w:rFonts w:ascii="Times New Roman" w:eastAsia="楷体" w:hAnsi="Times New Roman" w:cs="Times New Roman"/>
          <w:sz w:val="24"/>
        </w:rPr>
        <w:t>BioProject</w:t>
      </w:r>
      <w:proofErr w:type="spellEnd"/>
      <w:r>
        <w:rPr>
          <w:rFonts w:ascii="Times New Roman" w:eastAsia="楷体" w:hAnsi="Times New Roman" w:cs="Times New Roman"/>
          <w:sz w:val="24"/>
        </w:rPr>
        <w:t xml:space="preserve"> PRJNA602700). (</w:t>
      </w:r>
      <w:r>
        <w:rPr>
          <w:rFonts w:ascii="Times New Roman" w:eastAsia="楷体" w:hAnsi="Times New Roman" w:cs="Times New Roman" w:hint="eastAsia"/>
          <w:sz w:val="24"/>
        </w:rPr>
        <w:t>C</w:t>
      </w:r>
      <w:r>
        <w:rPr>
          <w:rFonts w:ascii="Times New Roman" w:eastAsia="楷体" w:hAnsi="Times New Roman" w:cs="Times New Roman"/>
          <w:sz w:val="24"/>
        </w:rPr>
        <w:t>) Hierarchical clustering of pairwise Pearson coefficients (</w:t>
      </w:r>
      <w:r>
        <w:rPr>
          <w:rFonts w:ascii="Times New Roman" w:eastAsia="楷体" w:hAnsi="Times New Roman" w:cs="Times New Roman" w:hint="eastAsia"/>
          <w:i/>
          <w:iCs/>
          <w:sz w:val="24"/>
        </w:rPr>
        <w:t>Triticum aestivum</w:t>
      </w:r>
      <w:r>
        <w:rPr>
          <w:rFonts w:ascii="Times New Roman" w:eastAsia="楷体" w:hAnsi="Times New Roman" w:cs="Times New Roman"/>
          <w:sz w:val="24"/>
        </w:rPr>
        <w:t xml:space="preserve"> samples from </w:t>
      </w:r>
      <w:proofErr w:type="spellStart"/>
      <w:r>
        <w:rPr>
          <w:rFonts w:ascii="Times New Roman" w:eastAsia="楷体" w:hAnsi="Times New Roman" w:cs="Times New Roman"/>
          <w:sz w:val="24"/>
        </w:rPr>
        <w:t>BioProject</w:t>
      </w:r>
      <w:proofErr w:type="spellEnd"/>
      <w:r>
        <w:rPr>
          <w:rFonts w:ascii="Times New Roman" w:eastAsia="楷体" w:hAnsi="Times New Roman" w:cs="Times New Roman"/>
          <w:sz w:val="24"/>
        </w:rPr>
        <w:t xml:space="preserve"> PRJNA675907). (</w:t>
      </w:r>
      <w:r>
        <w:rPr>
          <w:rFonts w:ascii="Times New Roman" w:eastAsia="楷体" w:hAnsi="Times New Roman" w:cs="Times New Roman" w:hint="eastAsia"/>
          <w:sz w:val="24"/>
        </w:rPr>
        <w:t>D</w:t>
      </w:r>
      <w:r>
        <w:rPr>
          <w:rFonts w:ascii="Times New Roman" w:eastAsia="楷体" w:hAnsi="Times New Roman" w:cs="Times New Roman"/>
          <w:sz w:val="24"/>
        </w:rPr>
        <w:t>) PCA plot of global gene expression patterns (</w:t>
      </w:r>
      <w:r>
        <w:rPr>
          <w:rFonts w:ascii="Times New Roman" w:eastAsia="楷体" w:hAnsi="Times New Roman" w:cs="Times New Roman" w:hint="eastAsia"/>
          <w:i/>
          <w:iCs/>
          <w:sz w:val="24"/>
        </w:rPr>
        <w:t>Triticum aestivum</w:t>
      </w:r>
      <w:r>
        <w:rPr>
          <w:rFonts w:ascii="Times New Roman" w:eastAsia="楷体" w:hAnsi="Times New Roman" w:cs="Times New Roman"/>
          <w:sz w:val="24"/>
        </w:rPr>
        <w:t xml:space="preserve"> samples from </w:t>
      </w:r>
      <w:proofErr w:type="spellStart"/>
      <w:r>
        <w:rPr>
          <w:rFonts w:ascii="Times New Roman" w:eastAsia="楷体" w:hAnsi="Times New Roman" w:cs="Times New Roman"/>
          <w:sz w:val="24"/>
        </w:rPr>
        <w:t>BioProject</w:t>
      </w:r>
      <w:proofErr w:type="spellEnd"/>
      <w:r>
        <w:rPr>
          <w:rFonts w:ascii="Times New Roman" w:eastAsia="楷体" w:hAnsi="Times New Roman" w:cs="Times New Roman"/>
          <w:sz w:val="24"/>
        </w:rPr>
        <w:t xml:space="preserve"> PRJNA675907).</w:t>
      </w:r>
    </w:p>
    <w:p w14:paraId="4ABF7EA3" w14:textId="77777777" w:rsidR="0055719F" w:rsidRDefault="0055719F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</w:p>
    <w:p w14:paraId="1396FDD2" w14:textId="513C65A0" w:rsidR="0055719F" w:rsidRDefault="0055719F" w:rsidP="0055719F">
      <w:pPr>
        <w:spacing w:before="100" w:beforeAutospacing="1" w:after="100" w:afterAutospacing="1" w:line="400" w:lineRule="exact"/>
        <w:sectPr w:rsidR="0055719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2941178" w14:textId="77777777" w:rsidR="00176E60" w:rsidRDefault="00000000" w:rsidP="0055719F">
      <w:pPr>
        <w:spacing w:before="100" w:beforeAutospacing="1" w:after="100" w:afterAutospacing="1"/>
      </w:pPr>
      <w:r>
        <w:rPr>
          <w:rFonts w:hint="eastAsia"/>
          <w:noProof/>
        </w:rPr>
        <w:lastRenderedPageBreak/>
        <w:drawing>
          <wp:inline distT="0" distB="0" distL="114300" distR="114300" wp14:anchorId="30130EC2" wp14:editId="662A04C9">
            <wp:extent cx="5271135" cy="3891915"/>
            <wp:effectExtent l="0" t="0" r="5715" b="1333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01EE" w14:textId="77777777" w:rsidR="00176E60" w:rsidRDefault="00000000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b/>
          <w:bCs/>
          <w:sz w:val="24"/>
        </w:rPr>
        <w:t>Figure S2.</w:t>
      </w:r>
      <w:r>
        <w:rPr>
          <w:rFonts w:ascii="Times New Roman" w:eastAsia="楷体" w:hAnsi="Times New Roman" w:cs="Times New Roman"/>
          <w:sz w:val="24"/>
        </w:rPr>
        <w:t xml:space="preserve"> </w:t>
      </w:r>
      <w:r>
        <w:rPr>
          <w:rFonts w:ascii="Times New Roman" w:eastAsia="楷体" w:hAnsi="Times New Roman" w:cs="Times New Roman"/>
          <w:b/>
          <w:bCs/>
          <w:sz w:val="24"/>
        </w:rPr>
        <w:t xml:space="preserve">Expression profiles of </w:t>
      </w:r>
      <w:r>
        <w:rPr>
          <w:rFonts w:ascii="Times New Roman" w:eastAsia="楷体" w:hAnsi="Times New Roman" w:cs="Times New Roman"/>
          <w:b/>
          <w:bCs/>
          <w:i/>
          <w:iCs/>
          <w:sz w:val="24"/>
        </w:rPr>
        <w:t>Btr1</w:t>
      </w:r>
      <w:r>
        <w:rPr>
          <w:rFonts w:ascii="Times New Roman" w:eastAsia="楷体" w:hAnsi="Times New Roman" w:cs="Times New Roman"/>
          <w:b/>
          <w:bCs/>
          <w:sz w:val="24"/>
        </w:rPr>
        <w:t xml:space="preserve"> genes.</w:t>
      </w:r>
      <w:r>
        <w:rPr>
          <w:rFonts w:ascii="Times New Roman" w:eastAsia="楷体" w:hAnsi="Times New Roman" w:cs="Times New Roman"/>
          <w:sz w:val="24"/>
        </w:rPr>
        <w:t xml:space="preserve"> (</w:t>
      </w:r>
      <w:r>
        <w:rPr>
          <w:rFonts w:ascii="Times New Roman" w:eastAsia="楷体" w:hAnsi="Times New Roman" w:cs="Times New Roman" w:hint="eastAsia"/>
          <w:sz w:val="24"/>
        </w:rPr>
        <w:t>A</w:t>
      </w:r>
      <w:r>
        <w:rPr>
          <w:rFonts w:ascii="Times New Roman" w:eastAsia="楷体" w:hAnsi="Times New Roman" w:cs="Times New Roman"/>
          <w:sz w:val="24"/>
        </w:rPr>
        <w:t xml:space="preserve">) Expression pattern of </w:t>
      </w:r>
      <w:r>
        <w:rPr>
          <w:rFonts w:ascii="Times New Roman" w:eastAsia="楷体" w:hAnsi="Times New Roman" w:cs="Times New Roman"/>
          <w:i/>
          <w:iCs/>
          <w:sz w:val="24"/>
        </w:rPr>
        <w:t>Btr1</w:t>
      </w:r>
      <w:r>
        <w:rPr>
          <w:rFonts w:ascii="Times New Roman" w:eastAsia="楷体" w:hAnsi="Times New Roman" w:cs="Times New Roman"/>
          <w:sz w:val="24"/>
        </w:rPr>
        <w:t xml:space="preserve"> in </w:t>
      </w:r>
      <w:r>
        <w:rPr>
          <w:rFonts w:ascii="Times New Roman" w:eastAsia="楷体" w:hAnsi="Times New Roman" w:cs="Times New Roman" w:hint="eastAsia"/>
          <w:i/>
          <w:iCs/>
          <w:sz w:val="24"/>
        </w:rPr>
        <w:t>Hordeum vulgare</w:t>
      </w:r>
      <w:r>
        <w:rPr>
          <w:rFonts w:ascii="Times New Roman" w:eastAsia="楷体" w:hAnsi="Times New Roman" w:cs="Times New Roman"/>
          <w:sz w:val="24"/>
        </w:rPr>
        <w:t xml:space="preserve"> (PRJEB14349). (</w:t>
      </w:r>
      <w:r>
        <w:rPr>
          <w:rFonts w:ascii="Times New Roman" w:eastAsia="楷体" w:hAnsi="Times New Roman" w:cs="Times New Roman" w:hint="eastAsia"/>
          <w:sz w:val="24"/>
        </w:rPr>
        <w:t>B</w:t>
      </w:r>
      <w:r>
        <w:rPr>
          <w:rFonts w:ascii="Times New Roman" w:eastAsia="楷体" w:hAnsi="Times New Roman" w:cs="Times New Roman"/>
          <w:sz w:val="24"/>
        </w:rPr>
        <w:t xml:space="preserve">) Expression pattern of </w:t>
      </w:r>
      <w:r>
        <w:rPr>
          <w:rFonts w:ascii="Times New Roman" w:eastAsia="楷体" w:hAnsi="Times New Roman" w:cs="Times New Roman"/>
          <w:i/>
          <w:iCs/>
          <w:sz w:val="24"/>
        </w:rPr>
        <w:t>Btr1</w:t>
      </w:r>
      <w:r>
        <w:rPr>
          <w:rFonts w:ascii="Times New Roman" w:eastAsia="楷体" w:hAnsi="Times New Roman" w:cs="Times New Roman"/>
          <w:sz w:val="24"/>
        </w:rPr>
        <w:t xml:space="preserve"> in </w:t>
      </w:r>
      <w:r>
        <w:rPr>
          <w:rFonts w:ascii="Times New Roman" w:eastAsia="楷体" w:hAnsi="Times New Roman" w:cs="Times New Roman"/>
          <w:i/>
          <w:iCs/>
          <w:sz w:val="24"/>
        </w:rPr>
        <w:t xml:space="preserve">Hordeum </w:t>
      </w:r>
      <w:proofErr w:type="spellStart"/>
      <w:r>
        <w:rPr>
          <w:rFonts w:ascii="Times New Roman" w:eastAsia="楷体" w:hAnsi="Times New Roman" w:cs="Times New Roman"/>
          <w:i/>
          <w:iCs/>
          <w:sz w:val="24"/>
        </w:rPr>
        <w:t>spontaneum</w:t>
      </w:r>
      <w:proofErr w:type="spellEnd"/>
      <w:r>
        <w:rPr>
          <w:rFonts w:ascii="Times New Roman" w:eastAsia="楷体" w:hAnsi="Times New Roman" w:cs="Times New Roman"/>
          <w:sz w:val="24"/>
        </w:rPr>
        <w:t xml:space="preserve"> (PRJEB4947</w:t>
      </w:r>
      <w:r>
        <w:rPr>
          <w:rFonts w:ascii="Times New Roman" w:eastAsia="楷体" w:hAnsi="Times New Roman" w:cs="Times New Roman" w:hint="eastAsia"/>
          <w:sz w:val="24"/>
        </w:rPr>
        <w:t xml:space="preserve">, </w:t>
      </w:r>
      <w:r>
        <w:rPr>
          <w:rFonts w:ascii="Times New Roman" w:eastAsia="楷体" w:hAnsi="Times New Roman" w:cs="Times New Roman"/>
          <w:sz w:val="24"/>
        </w:rPr>
        <w:t>PRJNA261456</w:t>
      </w:r>
      <w:r>
        <w:rPr>
          <w:rFonts w:ascii="Times New Roman" w:eastAsia="楷体" w:hAnsi="Times New Roman" w:cs="Times New Roman" w:hint="eastAsia"/>
          <w:sz w:val="24"/>
        </w:rPr>
        <w:t xml:space="preserve">, and </w:t>
      </w:r>
      <w:r>
        <w:rPr>
          <w:rFonts w:ascii="Times New Roman" w:eastAsia="楷体" w:hAnsi="Times New Roman" w:cs="Times New Roman"/>
          <w:sz w:val="24"/>
        </w:rPr>
        <w:t>PRJEB64639). (</w:t>
      </w:r>
      <w:r>
        <w:rPr>
          <w:rFonts w:ascii="Times New Roman" w:eastAsia="楷体" w:hAnsi="Times New Roman" w:cs="Times New Roman" w:hint="eastAsia"/>
          <w:sz w:val="24"/>
        </w:rPr>
        <w:t>C</w:t>
      </w:r>
      <w:r>
        <w:rPr>
          <w:rFonts w:ascii="Times New Roman" w:eastAsia="楷体" w:hAnsi="Times New Roman" w:cs="Times New Roman"/>
          <w:sz w:val="24"/>
        </w:rPr>
        <w:t xml:space="preserve">) Expression pattern of </w:t>
      </w:r>
      <w:r>
        <w:rPr>
          <w:rFonts w:ascii="Times New Roman" w:eastAsia="楷体" w:hAnsi="Times New Roman" w:cs="Times New Roman"/>
          <w:i/>
          <w:iCs/>
          <w:sz w:val="24"/>
        </w:rPr>
        <w:t>Btr1</w:t>
      </w:r>
      <w:r>
        <w:rPr>
          <w:rFonts w:ascii="Times New Roman" w:eastAsia="楷体" w:hAnsi="Times New Roman" w:cs="Times New Roman"/>
          <w:sz w:val="24"/>
        </w:rPr>
        <w:t xml:space="preserve"> in </w:t>
      </w:r>
      <w:r>
        <w:rPr>
          <w:rFonts w:ascii="Times New Roman" w:eastAsia="楷体" w:hAnsi="Times New Roman" w:cs="Times New Roman" w:hint="eastAsia"/>
          <w:i/>
          <w:iCs/>
          <w:sz w:val="24"/>
        </w:rPr>
        <w:t>Triticum aestivum</w:t>
      </w:r>
      <w:r>
        <w:rPr>
          <w:rFonts w:ascii="Times New Roman" w:eastAsia="楷体" w:hAnsi="Times New Roman" w:cs="Times New Roman"/>
          <w:sz w:val="24"/>
        </w:rPr>
        <w:t xml:space="preserve"> (PRJNA718695</w:t>
      </w:r>
      <w:r>
        <w:rPr>
          <w:rFonts w:ascii="Times New Roman" w:eastAsia="楷体" w:hAnsi="Times New Roman" w:cs="Times New Roman" w:hint="eastAsia"/>
          <w:sz w:val="24"/>
        </w:rPr>
        <w:t xml:space="preserve"> and</w:t>
      </w:r>
      <w:r>
        <w:rPr>
          <w:rFonts w:ascii="Times New Roman" w:eastAsia="楷体" w:hAnsi="Times New Roman" w:cs="Times New Roman"/>
          <w:sz w:val="24"/>
        </w:rPr>
        <w:t xml:space="preserve"> PRJNA863398).</w:t>
      </w:r>
    </w:p>
    <w:p w14:paraId="69B158E7" w14:textId="77777777" w:rsidR="0055719F" w:rsidRDefault="0055719F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</w:p>
    <w:p w14:paraId="256EFA91" w14:textId="77777777" w:rsidR="0055719F" w:rsidRDefault="0055719F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  <w:sectPr w:rsidR="0055719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D8F5B94" w14:textId="77777777" w:rsidR="00176E60" w:rsidRDefault="00000000" w:rsidP="0055719F">
      <w:pPr>
        <w:spacing w:before="100" w:beforeAutospacing="1" w:after="100" w:afterAutospacing="1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 w:hint="eastAsia"/>
          <w:noProof/>
          <w:sz w:val="24"/>
        </w:rPr>
        <w:lastRenderedPageBreak/>
        <w:drawing>
          <wp:inline distT="0" distB="0" distL="114300" distR="114300" wp14:anchorId="75068AD4" wp14:editId="1708D1DE">
            <wp:extent cx="5272405" cy="3968750"/>
            <wp:effectExtent l="0" t="0" r="4445" b="1270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8FA81" w14:textId="77777777" w:rsidR="00176E60" w:rsidRDefault="00000000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  <w:r>
        <w:rPr>
          <w:rFonts w:ascii="Times New Roman" w:eastAsia="楷体" w:hAnsi="Times New Roman" w:cs="Times New Roman"/>
          <w:b/>
          <w:bCs/>
          <w:sz w:val="24"/>
        </w:rPr>
        <w:t xml:space="preserve">Figure S3. Widespread expression pattern concerning the key wheat domestication gene </w:t>
      </w:r>
      <w:r>
        <w:rPr>
          <w:rFonts w:ascii="Times New Roman" w:eastAsia="楷体" w:hAnsi="Times New Roman" w:cs="Times New Roman"/>
          <w:b/>
          <w:bCs/>
          <w:i/>
          <w:iCs/>
          <w:sz w:val="24"/>
        </w:rPr>
        <w:t>Q</w:t>
      </w:r>
      <w:r>
        <w:rPr>
          <w:rFonts w:ascii="Times New Roman" w:eastAsia="楷体" w:hAnsi="Times New Roman" w:cs="Times New Roman"/>
          <w:b/>
          <w:bCs/>
          <w:sz w:val="24"/>
        </w:rPr>
        <w:t>.</w:t>
      </w:r>
      <w:r>
        <w:rPr>
          <w:rFonts w:ascii="Times New Roman" w:eastAsia="楷体" w:hAnsi="Times New Roman" w:cs="Times New Roman"/>
          <w:sz w:val="24"/>
        </w:rPr>
        <w:t xml:space="preserve"> (</w:t>
      </w:r>
      <w:r>
        <w:rPr>
          <w:rFonts w:ascii="Times New Roman" w:eastAsia="楷体" w:hAnsi="Times New Roman" w:cs="Times New Roman" w:hint="eastAsia"/>
          <w:sz w:val="24"/>
        </w:rPr>
        <w:t>A</w:t>
      </w:r>
      <w:r>
        <w:rPr>
          <w:rFonts w:ascii="Times New Roman" w:eastAsia="楷体" w:hAnsi="Times New Roman" w:cs="Times New Roman"/>
          <w:sz w:val="24"/>
        </w:rPr>
        <w:t xml:space="preserve">) </w:t>
      </w:r>
      <w:r>
        <w:rPr>
          <w:rFonts w:ascii="Times New Roman" w:eastAsia="楷体" w:hAnsi="Times New Roman" w:cs="Times New Roman"/>
          <w:i/>
          <w:iCs/>
          <w:sz w:val="24"/>
        </w:rPr>
        <w:t>Q</w:t>
      </w:r>
      <w:r>
        <w:rPr>
          <w:rFonts w:ascii="Times New Roman" w:eastAsia="楷体" w:hAnsi="Times New Roman" w:cs="Times New Roman"/>
          <w:sz w:val="24"/>
        </w:rPr>
        <w:t xml:space="preserve"> gene expression in spikes, analyzed using </w:t>
      </w:r>
      <w:r>
        <w:rPr>
          <w:rFonts w:ascii="Times New Roman" w:eastAsia="楷体" w:hAnsi="Times New Roman" w:cs="Times New Roman" w:hint="eastAsia"/>
          <w:sz w:val="24"/>
        </w:rPr>
        <w:t>PRJNA325489, PRJNA718695,</w:t>
      </w:r>
      <w:r>
        <w:rPr>
          <w:rFonts w:ascii="Times New Roman" w:eastAsia="楷体" w:hAnsi="Times New Roman" w:cs="Times New Roman"/>
          <w:sz w:val="24"/>
        </w:rPr>
        <w:t xml:space="preserve"> and </w:t>
      </w:r>
      <w:r>
        <w:rPr>
          <w:rFonts w:ascii="Times New Roman" w:eastAsia="楷体" w:hAnsi="Times New Roman" w:cs="Times New Roman" w:hint="eastAsia"/>
          <w:sz w:val="24"/>
        </w:rPr>
        <w:t>PRJNA834580</w:t>
      </w:r>
      <w:r>
        <w:rPr>
          <w:rFonts w:ascii="Times New Roman" w:eastAsia="楷体" w:hAnsi="Times New Roman" w:cs="Times New Roman"/>
          <w:sz w:val="24"/>
        </w:rPr>
        <w:t>. (</w:t>
      </w:r>
      <w:r>
        <w:rPr>
          <w:rFonts w:ascii="Times New Roman" w:eastAsia="楷体" w:hAnsi="Times New Roman" w:cs="Times New Roman" w:hint="eastAsia"/>
          <w:sz w:val="24"/>
        </w:rPr>
        <w:t>B</w:t>
      </w:r>
      <w:r>
        <w:rPr>
          <w:rFonts w:ascii="Times New Roman" w:eastAsia="楷体" w:hAnsi="Times New Roman" w:cs="Times New Roman"/>
          <w:sz w:val="24"/>
        </w:rPr>
        <w:t xml:space="preserve">) </w:t>
      </w:r>
      <w:r>
        <w:rPr>
          <w:rFonts w:ascii="Times New Roman" w:eastAsia="楷体" w:hAnsi="Times New Roman" w:cs="Times New Roman"/>
          <w:i/>
          <w:iCs/>
          <w:sz w:val="24"/>
        </w:rPr>
        <w:t>Q</w:t>
      </w:r>
      <w:r>
        <w:rPr>
          <w:rFonts w:ascii="Times New Roman" w:eastAsia="楷体" w:hAnsi="Times New Roman" w:cs="Times New Roman"/>
          <w:sz w:val="24"/>
        </w:rPr>
        <w:t xml:space="preserve"> gene expression in grains, analyzed using </w:t>
      </w:r>
      <w:r>
        <w:rPr>
          <w:rFonts w:ascii="Times New Roman" w:eastAsia="楷体" w:hAnsi="Times New Roman" w:cs="Times New Roman" w:hint="eastAsia"/>
          <w:sz w:val="24"/>
        </w:rPr>
        <w:t>PRJNA701317, PRJNA777016</w:t>
      </w:r>
      <w:r>
        <w:rPr>
          <w:rFonts w:ascii="Times New Roman" w:eastAsia="楷体" w:hAnsi="Times New Roman" w:cs="Times New Roman"/>
          <w:sz w:val="24"/>
        </w:rPr>
        <w:t xml:space="preserve"> and PRJNA792995. (</w:t>
      </w:r>
      <w:r>
        <w:rPr>
          <w:rFonts w:ascii="Times New Roman" w:eastAsia="楷体" w:hAnsi="Times New Roman" w:cs="Times New Roman" w:hint="eastAsia"/>
          <w:sz w:val="24"/>
        </w:rPr>
        <w:t>C</w:t>
      </w:r>
      <w:r>
        <w:rPr>
          <w:rFonts w:ascii="Times New Roman" w:eastAsia="楷体" w:hAnsi="Times New Roman" w:cs="Times New Roman"/>
          <w:sz w:val="24"/>
        </w:rPr>
        <w:t xml:space="preserve">) </w:t>
      </w:r>
      <w:r>
        <w:rPr>
          <w:rFonts w:ascii="Times New Roman" w:eastAsia="楷体" w:hAnsi="Times New Roman" w:cs="Times New Roman"/>
          <w:i/>
          <w:iCs/>
          <w:sz w:val="24"/>
        </w:rPr>
        <w:t>Q</w:t>
      </w:r>
      <w:r>
        <w:rPr>
          <w:rFonts w:ascii="Times New Roman" w:eastAsia="楷体" w:hAnsi="Times New Roman" w:cs="Times New Roman"/>
          <w:sz w:val="24"/>
        </w:rPr>
        <w:t xml:space="preserve"> gene expression in </w:t>
      </w:r>
      <w:r>
        <w:rPr>
          <w:rFonts w:ascii="Times New Roman" w:eastAsia="楷体" w:hAnsi="Times New Roman" w:cs="Times New Roman" w:hint="eastAsia"/>
          <w:sz w:val="24"/>
        </w:rPr>
        <w:t>leaves</w:t>
      </w:r>
      <w:r>
        <w:rPr>
          <w:rFonts w:ascii="Times New Roman" w:eastAsia="楷体" w:hAnsi="Times New Roman" w:cs="Times New Roman"/>
          <w:sz w:val="24"/>
        </w:rPr>
        <w:t xml:space="preserve">, analyzed using </w:t>
      </w:r>
      <w:r>
        <w:rPr>
          <w:rFonts w:ascii="Times New Roman" w:eastAsia="楷体" w:hAnsi="Times New Roman" w:cs="Times New Roman" w:hint="eastAsia"/>
          <w:sz w:val="24"/>
        </w:rPr>
        <w:t>PRJNA625320, PRJNA497810</w:t>
      </w:r>
      <w:r>
        <w:rPr>
          <w:rFonts w:ascii="Times New Roman" w:eastAsia="楷体" w:hAnsi="Times New Roman" w:cs="Times New Roman"/>
          <w:sz w:val="24"/>
        </w:rPr>
        <w:t xml:space="preserve"> and PRJDB8961.</w:t>
      </w:r>
    </w:p>
    <w:p w14:paraId="266F1A7B" w14:textId="77777777" w:rsidR="00176E60" w:rsidRDefault="00176E60" w:rsidP="0055719F">
      <w:pPr>
        <w:spacing w:before="100" w:beforeAutospacing="1" w:after="100" w:afterAutospacing="1" w:line="400" w:lineRule="exact"/>
        <w:rPr>
          <w:rFonts w:ascii="Times New Roman" w:eastAsia="楷体" w:hAnsi="Times New Roman" w:cs="Times New Roman"/>
          <w:sz w:val="24"/>
        </w:rPr>
      </w:pPr>
    </w:p>
    <w:sectPr w:rsidR="00176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37F7" w14:textId="77777777" w:rsidR="00C92872" w:rsidRDefault="00C92872" w:rsidP="0055719F">
      <w:r>
        <w:separator/>
      </w:r>
    </w:p>
  </w:endnote>
  <w:endnote w:type="continuationSeparator" w:id="0">
    <w:p w14:paraId="068810BD" w14:textId="77777777" w:rsidR="00C92872" w:rsidRDefault="00C92872" w:rsidP="00557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F53B" w14:textId="77777777" w:rsidR="00C92872" w:rsidRDefault="00C92872" w:rsidP="0055719F">
      <w:r>
        <w:separator/>
      </w:r>
    </w:p>
  </w:footnote>
  <w:footnote w:type="continuationSeparator" w:id="0">
    <w:p w14:paraId="69D642AB" w14:textId="77777777" w:rsidR="00C92872" w:rsidRDefault="00C92872" w:rsidP="00557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8D77B29"/>
    <w:rsid w:val="00176E60"/>
    <w:rsid w:val="0055719F"/>
    <w:rsid w:val="008B5216"/>
    <w:rsid w:val="00C92872"/>
    <w:rsid w:val="08D77B29"/>
    <w:rsid w:val="6F0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91B75B"/>
  <w15:docId w15:val="{C2C6B18A-9637-4BAE-8D60-163922F9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71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5719F"/>
    <w:rPr>
      <w:kern w:val="2"/>
      <w:sz w:val="18"/>
      <w:szCs w:val="18"/>
    </w:rPr>
  </w:style>
  <w:style w:type="paragraph" w:styleId="a5">
    <w:name w:val="footer"/>
    <w:basedOn w:val="a"/>
    <w:link w:val="a6"/>
    <w:rsid w:val="0055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5719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</Words>
  <Characters>1002</Characters>
  <Application>Microsoft Office Word</Application>
  <DocSecurity>0</DocSecurity>
  <Lines>21</Lines>
  <Paragraphs>3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立操 崔</cp:lastModifiedBy>
  <cp:revision>2</cp:revision>
  <dcterms:created xsi:type="dcterms:W3CDTF">2026-01-30T12:28:00Z</dcterms:created>
  <dcterms:modified xsi:type="dcterms:W3CDTF">2026-01-30T12:44:00Z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428DFE50DBAA47B1BFA89A5BCCAEC499_11</vt:lpwstr>
  </property>
  <property fmtid="{D5CDD505-2E9C-101B-9397-08002B2CF9AE}" pid="4" name="KSOTemplateDocerSaveRecord">
    <vt:lpwstr>eyJoZGlkIjoiY2JmM2NiYmNmZDM2ZDk0ZWU3MGRiMDA1MWRmMDFhZjUiLCJ1c2VySWQiOiIxMDY0NzIyNDQxIn0=</vt:lpwstr>
  </property>
</Properties>
</file>