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8B3AD" w14:textId="77777777" w:rsidR="001B0386" w:rsidRDefault="001B0386" w:rsidP="001B0386">
      <w:pPr>
        <w:spacing w:line="276" w:lineRule="auto"/>
        <w:jc w:val="both"/>
        <w:rPr>
          <w:rFonts w:ascii="Arial" w:hAnsi="Arial" w:cs="Arial"/>
          <w:b/>
          <w:sz w:val="24"/>
          <w:szCs w:val="24"/>
          <w:lang w:eastAsia="ja-JP"/>
        </w:rPr>
      </w:pPr>
      <w:r>
        <w:rPr>
          <w:noProof/>
        </w:rPr>
        <w:drawing>
          <wp:inline distT="0" distB="0" distL="0" distR="0" wp14:anchorId="306AA79B" wp14:editId="403741E3">
            <wp:extent cx="5400040" cy="4968875"/>
            <wp:effectExtent l="0" t="0" r="0" b="3175"/>
            <wp:docPr id="937352052" name="図 1" descr="ダイアグラム, 設計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52052" name="図 1" descr="ダイアグラム, 設計図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96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54AC3" w14:textId="0EA96587" w:rsidR="001B0386" w:rsidRPr="008522BB" w:rsidRDefault="001B0386" w:rsidP="001B0386">
      <w:pPr>
        <w:spacing w:line="276" w:lineRule="auto"/>
        <w:jc w:val="both"/>
        <w:rPr>
          <w:rFonts w:ascii="Arial" w:hAnsi="Arial" w:cs="Arial"/>
          <w:sz w:val="24"/>
          <w:szCs w:val="24"/>
          <w:lang w:eastAsia="ja-JP"/>
        </w:rPr>
      </w:pPr>
      <w:r w:rsidRPr="008522BB">
        <w:rPr>
          <w:rFonts w:ascii="Arial" w:hAnsi="Arial" w:cs="Arial"/>
          <w:b/>
          <w:sz w:val="24"/>
          <w:szCs w:val="24"/>
          <w:lang w:eastAsia="ja-JP"/>
        </w:rPr>
        <w:t>Figure S1</w:t>
      </w:r>
      <w:r w:rsidRPr="008522BB">
        <w:rPr>
          <w:rFonts w:ascii="Arial" w:hAnsi="Arial" w:cs="Arial"/>
          <w:sz w:val="24"/>
          <w:szCs w:val="24"/>
          <w:lang w:eastAsia="ja-JP"/>
        </w:rPr>
        <w:t xml:space="preserve"> Dot plots of </w:t>
      </w:r>
      <w:proofErr w:type="spellStart"/>
      <w:r w:rsidRPr="008522BB">
        <w:rPr>
          <w:rFonts w:ascii="Arial" w:hAnsi="Arial" w:cs="Arial"/>
          <w:i/>
          <w:iCs/>
          <w:sz w:val="24"/>
          <w:szCs w:val="24"/>
          <w:lang w:eastAsia="ja-JP"/>
        </w:rPr>
        <w:t>Spiroplasma</w:t>
      </w:r>
      <w:proofErr w:type="spellEnd"/>
      <w:r w:rsidRPr="008522BB">
        <w:rPr>
          <w:rFonts w:ascii="Arial" w:hAnsi="Arial" w:cs="Arial"/>
          <w:sz w:val="24"/>
          <w:szCs w:val="24"/>
          <w:lang w:eastAsia="ja-JP"/>
        </w:rPr>
        <w:t xml:space="preserve"> </w:t>
      </w:r>
      <w:r w:rsidRPr="008522BB">
        <w:rPr>
          <w:rFonts w:ascii="Arial" w:hAnsi="Arial" w:cs="Arial" w:hint="eastAsia"/>
          <w:sz w:val="24"/>
          <w:szCs w:val="24"/>
          <w:lang w:eastAsia="ja-JP"/>
        </w:rPr>
        <w:t>plasmids.</w:t>
      </w:r>
    </w:p>
    <w:p w14:paraId="243EB205" w14:textId="77777777" w:rsidR="001B0386" w:rsidRDefault="001B0386" w:rsidP="001B0386">
      <w:pPr>
        <w:spacing w:line="276" w:lineRule="auto"/>
        <w:jc w:val="both"/>
        <w:rPr>
          <w:rFonts w:ascii="Arial" w:hAnsi="Arial" w:cs="Arial"/>
          <w:b/>
          <w:sz w:val="24"/>
          <w:szCs w:val="24"/>
          <w:lang w:eastAsia="ja-JP"/>
        </w:rPr>
      </w:pPr>
      <w:r>
        <w:rPr>
          <w:rFonts w:ascii="Arial" w:hAnsi="Arial" w:cs="Arial"/>
          <w:b/>
          <w:sz w:val="24"/>
          <w:szCs w:val="24"/>
          <w:lang w:eastAsia="ja-JP"/>
        </w:rPr>
        <w:br w:type="page"/>
      </w:r>
    </w:p>
    <w:p w14:paraId="0E8AF626" w14:textId="37248259" w:rsidR="001B0386" w:rsidRPr="00007007" w:rsidRDefault="001B0386" w:rsidP="001B0386">
      <w:pPr>
        <w:spacing w:line="276" w:lineRule="auto"/>
        <w:jc w:val="both"/>
        <w:rPr>
          <w:rFonts w:ascii="Arial" w:hAnsi="Arial" w:cs="Arial"/>
          <w:sz w:val="24"/>
          <w:szCs w:val="24"/>
          <w:lang w:eastAsia="ja-JP"/>
        </w:rPr>
      </w:pPr>
      <w:r>
        <w:rPr>
          <w:rFonts w:ascii="Arial" w:hAnsi="Arial" w:cs="Arial"/>
          <w:noProof/>
          <w:sz w:val="24"/>
          <w:szCs w:val="24"/>
          <w:lang w:eastAsia="ja-JP"/>
        </w:rPr>
        <w:lastRenderedPageBreak/>
        <w:drawing>
          <wp:inline distT="0" distB="0" distL="0" distR="0" wp14:anchorId="2A6C8972" wp14:editId="4A01C033">
            <wp:extent cx="5391785" cy="4045585"/>
            <wp:effectExtent l="0" t="0" r="0" b="0"/>
            <wp:docPr id="329853153" name="図 2" descr="テーブル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853153" name="図 2" descr="テーブル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0386">
        <w:rPr>
          <w:rFonts w:ascii="Arial" w:hAnsi="Arial" w:cs="Arial"/>
          <w:b/>
          <w:sz w:val="24"/>
          <w:szCs w:val="24"/>
          <w:lang w:eastAsia="ja-JP"/>
        </w:rPr>
        <w:t xml:space="preserve"> </w:t>
      </w:r>
      <w:r w:rsidRPr="00007007">
        <w:rPr>
          <w:rFonts w:ascii="Arial" w:hAnsi="Arial" w:cs="Arial"/>
          <w:b/>
          <w:sz w:val="24"/>
          <w:szCs w:val="24"/>
          <w:lang w:eastAsia="ja-JP"/>
        </w:rPr>
        <w:t>Figure S</w:t>
      </w:r>
      <w:r>
        <w:rPr>
          <w:rFonts w:ascii="Arial" w:hAnsi="Arial" w:cs="Arial" w:hint="eastAsia"/>
          <w:b/>
          <w:sz w:val="24"/>
          <w:szCs w:val="24"/>
          <w:lang w:eastAsia="ja-JP"/>
        </w:rPr>
        <w:t>2</w:t>
      </w:r>
      <w:r w:rsidRPr="00007007">
        <w:rPr>
          <w:rFonts w:ascii="Arial" w:hAnsi="Arial" w:cs="Arial"/>
          <w:sz w:val="24"/>
          <w:szCs w:val="24"/>
          <w:lang w:eastAsia="ja-JP"/>
        </w:rPr>
        <w:t xml:space="preserve"> </w:t>
      </w:r>
      <w:r w:rsidRPr="00007007">
        <w:rPr>
          <w:rFonts w:ascii="Arial" w:hAnsi="Arial" w:cs="Arial" w:hint="eastAsia"/>
          <w:sz w:val="24"/>
          <w:szCs w:val="24"/>
          <w:lang w:eastAsia="ja-JP"/>
        </w:rPr>
        <w:t xml:space="preserve">Phylogeny of </w:t>
      </w:r>
      <w:r>
        <w:rPr>
          <w:rFonts w:ascii="Arial" w:hAnsi="Arial" w:cs="Arial" w:hint="eastAsia"/>
          <w:sz w:val="24"/>
          <w:szCs w:val="24"/>
          <w:lang w:eastAsia="ja-JP"/>
        </w:rPr>
        <w:t xml:space="preserve">potential </w:t>
      </w:r>
      <w:r w:rsidRPr="00007007">
        <w:rPr>
          <w:rFonts w:ascii="Arial" w:hAnsi="Arial" w:cs="Arial" w:hint="eastAsia"/>
          <w:sz w:val="24"/>
          <w:szCs w:val="24"/>
          <w:lang w:eastAsia="ja-JP"/>
        </w:rPr>
        <w:t>virulence</w:t>
      </w:r>
      <w:r>
        <w:rPr>
          <w:rFonts w:ascii="Arial" w:hAnsi="Arial" w:cs="Arial" w:hint="eastAsia"/>
          <w:sz w:val="24"/>
          <w:szCs w:val="24"/>
          <w:lang w:eastAsia="ja-JP"/>
        </w:rPr>
        <w:t xml:space="preserve"> and </w:t>
      </w:r>
      <w:r w:rsidRPr="00007007">
        <w:rPr>
          <w:rFonts w:ascii="Arial" w:hAnsi="Arial" w:cs="Arial" w:hint="eastAsia"/>
          <w:sz w:val="24"/>
          <w:szCs w:val="24"/>
          <w:lang w:eastAsia="ja-JP"/>
        </w:rPr>
        <w:t xml:space="preserve">phenotype-associated factors </w:t>
      </w:r>
      <w:r w:rsidRPr="00007007">
        <w:rPr>
          <w:rFonts w:ascii="Arial" w:hAnsi="Arial" w:cs="Arial"/>
          <w:sz w:val="24"/>
          <w:szCs w:val="24"/>
          <w:lang w:eastAsia="ja-JP"/>
        </w:rPr>
        <w:t xml:space="preserve">encoded in </w:t>
      </w:r>
      <w:proofErr w:type="spellStart"/>
      <w:r w:rsidRPr="00007007">
        <w:rPr>
          <w:rFonts w:ascii="Arial" w:hAnsi="Arial" w:cs="Arial"/>
          <w:i/>
          <w:sz w:val="24"/>
          <w:szCs w:val="24"/>
          <w:lang w:eastAsia="ja-JP"/>
        </w:rPr>
        <w:t>Spiroplasma</w:t>
      </w:r>
      <w:proofErr w:type="spellEnd"/>
      <w:r w:rsidRPr="00007007">
        <w:rPr>
          <w:rFonts w:ascii="Arial" w:hAnsi="Arial" w:cs="Arial"/>
          <w:sz w:val="24"/>
          <w:szCs w:val="24"/>
          <w:lang w:eastAsia="ja-JP"/>
        </w:rPr>
        <w:t xml:space="preserve"> genomes associated with their respective pea aphid host, </w:t>
      </w:r>
      <w:r w:rsidRPr="00007007">
        <w:rPr>
          <w:rFonts w:ascii="Arial" w:hAnsi="Arial" w:cs="Arial" w:hint="eastAsia"/>
          <w:sz w:val="24"/>
          <w:szCs w:val="24"/>
          <w:lang w:eastAsia="ja-JP"/>
        </w:rPr>
        <w:t>based on amino acid sequences.</w:t>
      </w:r>
    </w:p>
    <w:p w14:paraId="30413B58" w14:textId="0411BA4B" w:rsidR="0041071E" w:rsidRPr="001B0386" w:rsidRDefault="0041071E"/>
    <w:sectPr w:rsidR="0041071E" w:rsidRPr="001B038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386"/>
    <w:rsid w:val="001B0386"/>
    <w:rsid w:val="003D3D2E"/>
    <w:rsid w:val="0041071E"/>
    <w:rsid w:val="00461D86"/>
    <w:rsid w:val="00E0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746A48"/>
  <w15:chartTrackingRefBased/>
  <w15:docId w15:val="{1B92581C-417C-42FC-8654-5BE524DB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386"/>
    <w:pPr>
      <w:spacing w:after="160" w:line="259" w:lineRule="auto"/>
    </w:pPr>
    <w:rPr>
      <w:kern w:val="0"/>
      <w:sz w:val="22"/>
      <w:lang w:val="en-GB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B0386"/>
    <w:pPr>
      <w:keepNext/>
      <w:keepLines/>
      <w:widowControl w:val="0"/>
      <w:spacing w:before="2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val="en-US" w:eastAsia="ja-JP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0386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val="en-US" w:eastAsia="ja-JP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386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val="en-US" w:eastAsia="ja-JP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386"/>
    <w:pPr>
      <w:keepNext/>
      <w:keepLines/>
      <w:widowControl w:val="0"/>
      <w:spacing w:before="80" w:after="40" w:line="240" w:lineRule="auto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lang w:val="en-US" w:eastAsia="ja-JP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386"/>
    <w:pPr>
      <w:keepNext/>
      <w:keepLines/>
      <w:widowControl w:val="0"/>
      <w:spacing w:before="80" w:after="40" w:line="240" w:lineRule="auto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lang w:val="en-US" w:eastAsia="ja-JP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386"/>
    <w:pPr>
      <w:keepNext/>
      <w:keepLines/>
      <w:widowControl w:val="0"/>
      <w:spacing w:before="80" w:after="40" w:line="240" w:lineRule="auto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lang w:val="en-US" w:eastAsia="ja-JP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386"/>
    <w:pPr>
      <w:keepNext/>
      <w:keepLines/>
      <w:widowControl w:val="0"/>
      <w:spacing w:before="80" w:after="40" w:line="240" w:lineRule="auto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lang w:val="en-US" w:eastAsia="ja-JP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386"/>
    <w:pPr>
      <w:keepNext/>
      <w:keepLines/>
      <w:widowControl w:val="0"/>
      <w:spacing w:before="80" w:after="40" w:line="240" w:lineRule="auto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lang w:val="en-US" w:eastAsia="ja-JP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386"/>
    <w:pPr>
      <w:keepNext/>
      <w:keepLines/>
      <w:widowControl w:val="0"/>
      <w:spacing w:before="80" w:after="40" w:line="240" w:lineRule="auto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lang w:val="en-US" w:eastAsia="ja-JP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B038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B038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B038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B03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B03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B03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B03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B03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B038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B0386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ja-JP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1B0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0386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 w:eastAsia="ja-JP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1B038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B0386"/>
    <w:pPr>
      <w:widowControl w:val="0"/>
      <w:spacing w:before="160" w:line="240" w:lineRule="auto"/>
      <w:jc w:val="center"/>
    </w:pPr>
    <w:rPr>
      <w:i/>
      <w:iCs/>
      <w:color w:val="404040" w:themeColor="text1" w:themeTint="BF"/>
      <w:kern w:val="2"/>
      <w:sz w:val="21"/>
      <w:lang w:val="en-US" w:eastAsia="ja-JP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1B038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0386"/>
    <w:pPr>
      <w:widowControl w:val="0"/>
      <w:spacing w:after="0" w:line="240" w:lineRule="auto"/>
      <w:ind w:left="720"/>
      <w:contextualSpacing/>
      <w:jc w:val="both"/>
    </w:pPr>
    <w:rPr>
      <w:kern w:val="2"/>
      <w:sz w:val="21"/>
      <w:lang w:val="en-US" w:eastAsia="ja-JP"/>
      <w14:ligatures w14:val="standardContextual"/>
    </w:rPr>
  </w:style>
  <w:style w:type="character" w:styleId="21">
    <w:name w:val="Intense Emphasis"/>
    <w:basedOn w:val="a0"/>
    <w:uiPriority w:val="21"/>
    <w:qFormat/>
    <w:rsid w:val="001B038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B038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1"/>
      <w:lang w:val="en-US" w:eastAsia="ja-JP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1B038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B03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</Words>
  <Characters>207</Characters>
  <Application>Microsoft Office Word</Application>
  <DocSecurity>0</DocSecurity>
  <Lines>4</Lines>
  <Paragraphs>2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Hiroshi ARAI</dc:creator>
  <cp:keywords/>
  <dc:description/>
  <cp:lastModifiedBy>Hiroshi ARAI</cp:lastModifiedBy>
  <cp:revision>1</cp:revision>
  <dcterms:created xsi:type="dcterms:W3CDTF">2026-02-22T17:38:00Z</dcterms:created>
  <dcterms:modified xsi:type="dcterms:W3CDTF">2026-02-22T17:41:00Z</dcterms:modified>
</cp:coreProperties>
</file>