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B6B10" w14:textId="770ADCB0" w:rsidR="00901E32" w:rsidRPr="00901E32" w:rsidRDefault="00901E32" w:rsidP="00901E32">
      <w:bookmarkStart w:id="0" w:name="_Hlk220937542"/>
      <w:bookmarkEnd w:id="0"/>
      <w:r w:rsidRPr="00901E32">
        <w:rPr>
          <w:b/>
          <w:bCs/>
          <w:sz w:val="28"/>
          <w:szCs w:val="28"/>
        </w:rPr>
        <w:t>Supplementary Information</w:t>
      </w:r>
      <w:r w:rsidRPr="00901E32">
        <w:br/>
      </w:r>
      <w:r w:rsidRPr="00901E32">
        <w:rPr>
          <w:i/>
          <w:iCs/>
          <w:sz w:val="24"/>
          <w:szCs w:val="24"/>
        </w:rPr>
        <w:t>Whole-genome characterization and analysis of Pantoea agglomerans R6</w:t>
      </w:r>
    </w:p>
    <w:p w14:paraId="44C33CAF" w14:textId="77777777" w:rsidR="00F8450A" w:rsidRDefault="00F8450A" w:rsidP="00901E32">
      <w:pPr>
        <w:rPr>
          <w:b/>
          <w:bCs/>
          <w:sz w:val="24"/>
          <w:szCs w:val="24"/>
        </w:rPr>
      </w:pPr>
    </w:p>
    <w:p w14:paraId="12116D8A" w14:textId="2BDFD38B" w:rsidR="00901E32" w:rsidRPr="00CE39BD" w:rsidRDefault="00F8450A" w:rsidP="00CE39BD">
      <w:pPr>
        <w:spacing w:line="360" w:lineRule="auto"/>
        <w:rPr>
          <w:b/>
          <w:bCs/>
          <w:sz w:val="24"/>
          <w:szCs w:val="24"/>
        </w:rPr>
      </w:pPr>
      <w:r w:rsidRPr="00CE39BD">
        <w:rPr>
          <w:b/>
          <w:bCs/>
          <w:sz w:val="24"/>
          <w:szCs w:val="24"/>
        </w:rPr>
        <w:t>Methods</w:t>
      </w:r>
    </w:p>
    <w:p w14:paraId="56A24FE4" w14:textId="77777777" w:rsidR="00F8450A" w:rsidRPr="00CE39BD" w:rsidRDefault="00F8450A" w:rsidP="00CE39BD">
      <w:pPr>
        <w:spacing w:line="360" w:lineRule="auto"/>
        <w:jc w:val="both"/>
        <w:rPr>
          <w:i/>
          <w:iCs/>
        </w:rPr>
      </w:pPr>
      <w:r w:rsidRPr="00CE39BD">
        <w:rPr>
          <w:i/>
          <w:iCs/>
        </w:rPr>
        <w:t>Swarming motility assay</w:t>
      </w:r>
    </w:p>
    <w:p w14:paraId="0BD0DDB3" w14:textId="0CFB3207" w:rsidR="00F8450A" w:rsidRPr="00CE39BD" w:rsidRDefault="00F8450A" w:rsidP="00CE39BD">
      <w:pPr>
        <w:spacing w:line="360" w:lineRule="auto"/>
        <w:jc w:val="both"/>
      </w:pPr>
      <w:r w:rsidRPr="00CE39BD">
        <w:t xml:space="preserve">Mueller–Hinton agar plates (0.5% agar) were prepared and allowed to dry at room temperature prior to inoculation. A single colony of </w:t>
      </w:r>
      <w:r w:rsidRPr="00CE39BD">
        <w:rPr>
          <w:i/>
          <w:iCs/>
        </w:rPr>
        <w:t>P. agglomerans</w:t>
      </w:r>
      <w:r w:rsidRPr="00CE39BD">
        <w:t xml:space="preserve"> R6 from a 24 h nutrient-agar culture was spot-inoculated at the centre of each plate. Plates were photographed at time 0 and incubated at 25 °C for </w:t>
      </w:r>
      <w:r w:rsidR="00681DA6">
        <w:t>48</w:t>
      </w:r>
      <w:r w:rsidRPr="00CE39BD">
        <w:t xml:space="preserve"> h. Colony expansion was recorded at 24 h intervals, and swarming diameters were measured using ImageJ software </w:t>
      </w:r>
      <w:r w:rsidR="00A640D7" w:rsidRPr="00CE39BD">
        <w:fldChar w:fldCharType="begin"/>
      </w:r>
      <w:r w:rsidR="00A640D7" w:rsidRPr="00CE39BD">
        <w:instrText xml:space="preserve"> ADDIN EN.CITE &lt;EndNote&gt;&lt;Cite&gt;&lt;Author&gt;Abràmoff&lt;/Author&gt;&lt;Year&gt;2004&lt;/Year&gt;&lt;RecNum&gt;11&lt;/RecNum&gt;&lt;DisplayText&gt;[1]&lt;/DisplayText&gt;&lt;record&gt;&lt;rec-number&gt;11&lt;/rec-number&gt;&lt;foreign-keys&gt;&lt;key app="EN" db-id="x00zxeaf6zwdxme2wxovx2dyee5tpp5va9pf" timestamp="1757586530"&gt;11&lt;/key&gt;&lt;/foreign-keys&gt;&lt;ref-type name="Journal Article"&gt;17&lt;/ref-type&gt;&lt;contributors&gt;&lt;authors&gt;&lt;author&gt;Abràmoff, Michael D&lt;/author&gt;&lt;author&gt;Magalhães, Paulo J&lt;/author&gt;&lt;author&gt;Ram, Sunanda J&lt;/author&gt;&lt;/authors&gt;&lt;/contributors&gt;&lt;titles&gt;&lt;title&gt;Image processing with ImageJ&lt;/title&gt;&lt;secondary-title&gt;Biophotonics international&lt;/secondary-title&gt;&lt;/titles&gt;&lt;periodical&gt;&lt;full-title&gt;Biophotonics international&lt;/full-title&gt;&lt;/periodical&gt;&lt;pages&gt;36-42&lt;/pages&gt;&lt;volume&gt;11&lt;/volume&gt;&lt;number&gt;7&lt;/number&gt;&lt;dates&gt;&lt;year&gt;2004&lt;/year&gt;&lt;/dates&gt;&lt;isbn&gt;1081-8693&lt;/isbn&gt;&lt;urls&gt;&lt;/urls&gt;&lt;/record&gt;&lt;/Cite&gt;&lt;/EndNote&gt;</w:instrText>
      </w:r>
      <w:r w:rsidR="00A640D7" w:rsidRPr="00CE39BD">
        <w:fldChar w:fldCharType="separate"/>
      </w:r>
      <w:r w:rsidR="00A640D7" w:rsidRPr="00CE39BD">
        <w:rPr>
          <w:noProof/>
        </w:rPr>
        <w:t>[1]</w:t>
      </w:r>
      <w:r w:rsidR="00A640D7" w:rsidRPr="00CE39BD">
        <w:fldChar w:fldCharType="end"/>
      </w:r>
      <w:r w:rsidRPr="00CE39BD">
        <w:t xml:space="preserve">. Experiments were performed in three biological replicates, and plates inoculated with </w:t>
      </w:r>
      <w:r w:rsidR="00C031F8">
        <w:t xml:space="preserve">heat treated </w:t>
      </w:r>
      <w:r w:rsidR="00C031F8" w:rsidRPr="00C031F8">
        <w:rPr>
          <w:i/>
          <w:iCs/>
        </w:rPr>
        <w:t>P. agglomerans</w:t>
      </w:r>
      <w:r w:rsidR="00C031F8">
        <w:t xml:space="preserve"> R6</w:t>
      </w:r>
      <w:r w:rsidRPr="00CE39BD">
        <w:t xml:space="preserve"> served as negative controls. Swarming was quantified by measuring colony surface area (arbitrary units) from digital images using ImageJ; identical regions of interest were applied to all plates. Growth patterns before and after incubation were compared to determine swarming capacity. </w:t>
      </w:r>
    </w:p>
    <w:p w14:paraId="2FBDEFE3" w14:textId="77777777" w:rsidR="00F8450A" w:rsidRPr="00CE39BD" w:rsidRDefault="00F8450A" w:rsidP="00CE39BD">
      <w:pPr>
        <w:spacing w:line="360" w:lineRule="auto"/>
        <w:jc w:val="both"/>
      </w:pPr>
    </w:p>
    <w:p w14:paraId="72BE7C03" w14:textId="798E922E" w:rsidR="00F8450A" w:rsidRPr="00CE39BD" w:rsidRDefault="00F8450A" w:rsidP="00CE39BD">
      <w:pPr>
        <w:spacing w:line="360" w:lineRule="auto"/>
        <w:jc w:val="both"/>
        <w:rPr>
          <w:i/>
          <w:iCs/>
        </w:rPr>
      </w:pPr>
      <w:r w:rsidRPr="00CE39BD">
        <w:rPr>
          <w:i/>
          <w:iCs/>
        </w:rPr>
        <w:t>Structural Visualization via Scanning Electron Microscopy (SEM)</w:t>
      </w:r>
    </w:p>
    <w:p w14:paraId="5EAE349B" w14:textId="73BDB393" w:rsidR="00F8450A" w:rsidRPr="00F8450A" w:rsidRDefault="00F8450A" w:rsidP="00CE39BD">
      <w:pPr>
        <w:spacing w:line="360" w:lineRule="auto"/>
        <w:jc w:val="both"/>
      </w:pPr>
      <w:r w:rsidRPr="00F8450A">
        <w:t xml:space="preserve">Overnight cultures of </w:t>
      </w:r>
      <w:r w:rsidRPr="00F8450A">
        <w:rPr>
          <w:i/>
          <w:iCs/>
        </w:rPr>
        <w:t>P. agglomerans</w:t>
      </w:r>
      <w:r w:rsidRPr="00F8450A">
        <w:t xml:space="preserve"> R6 were centrifuged at 6000 ×g for 5 min and the supernatant was discarded. Pellets were fixed in 2.5% (v/v) glutaraldehyde in phosphate buffer (pH 7.2) for 8 h at 4 °C following the protocol of</w:t>
      </w:r>
      <w:r w:rsidR="00A640D7" w:rsidRPr="00CE39BD">
        <w:t xml:space="preserve"> </w:t>
      </w:r>
      <w:r w:rsidR="00A640D7" w:rsidRPr="00CE39BD">
        <w:fldChar w:fldCharType="begin"/>
      </w:r>
      <w:r w:rsidR="00A640D7" w:rsidRPr="00CE39BD">
        <w:instrText xml:space="preserve"> ADDIN EN.CITE &lt;EndNote&gt;&lt;Cite AuthorYear="1"&gt;&lt;Author&gt;Tian&lt;/Author&gt;&lt;Year&gt;2022&lt;/Year&gt;&lt;RecNum&gt;10&lt;/RecNum&gt;&lt;DisplayText&gt;Tian, Hu [2]&lt;/DisplayText&gt;&lt;record&gt;&lt;rec-number&gt;10&lt;/rec-number&gt;&lt;foreign-keys&gt;&lt;key app="EN" db-id="x00zxeaf6zwdxme2wxovx2dyee5tpp5va9pf" timestamp="1757586400"&gt;10&lt;/key&gt;&lt;/foreign-keys&gt;&lt;ref-type name="Journal Article"&gt;17&lt;/ref-type&gt;&lt;contributors&gt;&lt;authors&gt;&lt;author&gt;Tian, Li&lt;/author&gt;&lt;author&gt;Hu, Shuang&lt;/author&gt;&lt;author&gt;Wang, Xingxing&lt;/author&gt;&lt;author&gt;Guo, Yingqiu&lt;/author&gt;&lt;author&gt;Huang, Luyang&lt;/author&gt;&lt;author&gt;Wang, Lili&lt;/author&gt;&lt;author&gt;Li, Wankui&lt;/author&gt;&lt;/authors&gt;&lt;/contributors&gt;&lt;titles&gt;&lt;title&gt;Antagonism of rhizosphere Streptomyces yangpuensis CM253 against the pathogenic fungi causing corm rot in saffron (Crocus sativus L.)&lt;/title&gt;&lt;secondary-title&gt;Pathogens&lt;/secondary-title&gt;&lt;/titles&gt;&lt;periodical&gt;&lt;full-title&gt;Pathogens&lt;/full-title&gt;&lt;/periodical&gt;&lt;pages&gt;1195&lt;/pages&gt;&lt;volume&gt;11&lt;/volume&gt;&lt;number&gt;10&lt;/number&gt;&lt;dates&gt;&lt;year&gt;2022&lt;/year&gt;&lt;/dates&gt;&lt;isbn&gt;2076-0817&lt;/isbn&gt;&lt;urls&gt;&lt;/urls&gt;&lt;/record&gt;&lt;/Cite&gt;&lt;/EndNote&gt;</w:instrText>
      </w:r>
      <w:r w:rsidR="00A640D7" w:rsidRPr="00CE39BD">
        <w:fldChar w:fldCharType="separate"/>
      </w:r>
      <w:r w:rsidR="00A640D7" w:rsidRPr="00CE39BD">
        <w:rPr>
          <w:noProof/>
        </w:rPr>
        <w:t>Tian, Hu [2]</w:t>
      </w:r>
      <w:r w:rsidR="00A640D7" w:rsidRPr="00CE39BD">
        <w:fldChar w:fldCharType="end"/>
      </w:r>
      <w:r w:rsidRPr="00F8450A">
        <w:t xml:space="preserve"> with minor modifications. Samples were rinsed with buffer and post-fixed in 1% (w/v) osmium tetroxide for 1 h, followed by rinsing with buffer and ultrapure water. Dehydration was performed through a graded ethanol series (30%, 50%, 70%, 90%, 95%, and 100% v/v) for 10 min each.</w:t>
      </w:r>
    </w:p>
    <w:p w14:paraId="5C24F719" w14:textId="77777777" w:rsidR="00F8450A" w:rsidRPr="00F8450A" w:rsidRDefault="00F8450A" w:rsidP="00CE39BD">
      <w:pPr>
        <w:spacing w:line="360" w:lineRule="auto"/>
        <w:jc w:val="both"/>
      </w:pPr>
      <w:r w:rsidRPr="00F8450A">
        <w:t xml:space="preserve">Dehydrated pellets were transferred to filter paper, mounted on aluminium stubs using conductive carbon adhesive, and treated with </w:t>
      </w:r>
      <w:proofErr w:type="spellStart"/>
      <w:r w:rsidRPr="00F8450A">
        <w:t>hexamethyldisilazane</w:t>
      </w:r>
      <w:proofErr w:type="spellEnd"/>
      <w:r w:rsidRPr="00F8450A">
        <w:t xml:space="preserve"> (HMDS) for approximately 45 min to complete drying. Samples were sputter-coated with a gold–palladium alloy and examined using a scanning electron microscope at 5–10 kV. Scale bars were added to all micrographs.</w:t>
      </w:r>
    </w:p>
    <w:p w14:paraId="7F803739" w14:textId="77777777" w:rsidR="00F8450A" w:rsidRDefault="00F8450A" w:rsidP="00F8450A">
      <w:pPr>
        <w:rPr>
          <w:b/>
          <w:bCs/>
          <w:sz w:val="24"/>
          <w:szCs w:val="24"/>
        </w:rPr>
      </w:pPr>
    </w:p>
    <w:p w14:paraId="36A57595" w14:textId="39548839" w:rsidR="00F8450A" w:rsidRDefault="00F8450A" w:rsidP="00901E3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Results</w:t>
      </w:r>
    </w:p>
    <w:p w14:paraId="44E49E1F" w14:textId="10931F36" w:rsidR="00C83229" w:rsidRDefault="00C83229" w:rsidP="00901E32">
      <w:pPr>
        <w:rPr>
          <w:b/>
          <w:bCs/>
        </w:rPr>
      </w:pPr>
      <w:r w:rsidRPr="00C83229">
        <w:rPr>
          <w:b/>
          <w:bCs/>
        </w:rPr>
        <w:t xml:space="preserve">S1 – Swarming analysis of </w:t>
      </w:r>
      <w:r w:rsidRPr="00A640D7">
        <w:rPr>
          <w:b/>
          <w:bCs/>
          <w:i/>
          <w:iCs/>
        </w:rPr>
        <w:t>P. agglomerans</w:t>
      </w:r>
      <w:r w:rsidRPr="00C83229">
        <w:rPr>
          <w:b/>
          <w:bCs/>
        </w:rPr>
        <w:t xml:space="preserve"> R6</w:t>
      </w:r>
    </w:p>
    <w:p w14:paraId="06AFB9A8" w14:textId="77777777" w:rsidR="00A640D7" w:rsidRPr="00C83229" w:rsidRDefault="00A640D7" w:rsidP="00901E32">
      <w:pPr>
        <w:rPr>
          <w:b/>
          <w:bCs/>
        </w:rPr>
      </w:pPr>
    </w:p>
    <w:p w14:paraId="0F0BBAFA" w14:textId="6789B8D1" w:rsidR="0010563E" w:rsidRPr="0010563E" w:rsidRDefault="00A640D7" w:rsidP="00C2170B">
      <w:pPr>
        <w:pStyle w:val="Caption"/>
        <w:keepNext/>
        <w:jc w:val="both"/>
        <w:rPr>
          <w:b/>
          <w:bCs/>
          <w:i w:val="0"/>
          <w:iCs w:val="0"/>
          <w:color w:val="auto"/>
        </w:rPr>
      </w:pPr>
      <w:r w:rsidRPr="0010563E">
        <w:rPr>
          <w:b/>
          <w:bCs/>
          <w:i w:val="0"/>
          <w:iCs w:val="0"/>
          <w:color w:val="auto"/>
        </w:rPr>
        <w:lastRenderedPageBreak/>
        <w:t xml:space="preserve">Table </w:t>
      </w:r>
      <w:r w:rsidR="006078D9">
        <w:rPr>
          <w:b/>
          <w:bCs/>
          <w:i w:val="0"/>
          <w:iCs w:val="0"/>
          <w:color w:val="auto"/>
        </w:rPr>
        <w:t>S</w:t>
      </w:r>
      <w:r w:rsidRPr="0010563E">
        <w:rPr>
          <w:b/>
          <w:bCs/>
          <w:i w:val="0"/>
          <w:iCs w:val="0"/>
          <w:color w:val="auto"/>
        </w:rPr>
        <w:fldChar w:fldCharType="begin"/>
      </w:r>
      <w:r w:rsidRPr="0010563E">
        <w:rPr>
          <w:b/>
          <w:bCs/>
          <w:i w:val="0"/>
          <w:iCs w:val="0"/>
          <w:color w:val="auto"/>
        </w:rPr>
        <w:instrText xml:space="preserve"> SEQ Table \* ARABIC </w:instrText>
      </w:r>
      <w:r w:rsidRPr="0010563E">
        <w:rPr>
          <w:b/>
          <w:bCs/>
          <w:i w:val="0"/>
          <w:iCs w:val="0"/>
          <w:color w:val="auto"/>
        </w:rPr>
        <w:fldChar w:fldCharType="separate"/>
      </w:r>
      <w:r w:rsidR="00D353FE">
        <w:rPr>
          <w:b/>
          <w:bCs/>
          <w:i w:val="0"/>
          <w:iCs w:val="0"/>
          <w:noProof/>
          <w:color w:val="auto"/>
        </w:rPr>
        <w:t>1</w:t>
      </w:r>
      <w:r w:rsidRPr="0010563E">
        <w:rPr>
          <w:b/>
          <w:bCs/>
          <w:i w:val="0"/>
          <w:iCs w:val="0"/>
          <w:color w:val="auto"/>
        </w:rPr>
        <w:fldChar w:fldCharType="end"/>
      </w:r>
      <w:r w:rsidRPr="0010563E">
        <w:rPr>
          <w:b/>
          <w:bCs/>
          <w:i w:val="0"/>
          <w:iCs w:val="0"/>
          <w:color w:val="auto"/>
        </w:rPr>
        <w:t xml:space="preserve">: </w:t>
      </w:r>
      <w:r w:rsidR="0010563E" w:rsidRPr="0010563E">
        <w:rPr>
          <w:b/>
          <w:bCs/>
          <w:i w:val="0"/>
          <w:iCs w:val="0"/>
          <w:color w:val="auto"/>
        </w:rPr>
        <w:t xml:space="preserve">Quantification of swarming motility of </w:t>
      </w:r>
      <w:r w:rsidR="0010563E" w:rsidRPr="0010563E">
        <w:rPr>
          <w:b/>
          <w:bCs/>
          <w:color w:val="auto"/>
        </w:rPr>
        <w:t>Pantoea agglomerans</w:t>
      </w:r>
      <w:r w:rsidR="0010563E" w:rsidRPr="0010563E">
        <w:rPr>
          <w:b/>
          <w:bCs/>
          <w:i w:val="0"/>
          <w:iCs w:val="0"/>
          <w:color w:val="auto"/>
        </w:rPr>
        <w:t xml:space="preserve"> R6 expressed as colony surface area.</w:t>
      </w:r>
      <w:r w:rsidR="00C2170B">
        <w:rPr>
          <w:b/>
          <w:bCs/>
          <w:i w:val="0"/>
          <w:iCs w:val="0"/>
          <w:color w:val="auto"/>
        </w:rPr>
        <w:t xml:space="preserve"> </w:t>
      </w:r>
      <w:r w:rsidR="00C2170B" w:rsidRPr="00C2170B">
        <w:rPr>
          <w:i w:val="0"/>
          <w:iCs w:val="0"/>
          <w:color w:val="auto"/>
        </w:rPr>
        <w:t xml:space="preserve">Swarming expansion was measured from digital images using identical regions of interest in ImageJ. Pseudomonas aeruginosa was included as a positive swarming control, while </w:t>
      </w:r>
      <w:r w:rsidR="00C2170B" w:rsidRPr="00A206C9">
        <w:rPr>
          <w:color w:val="auto"/>
        </w:rPr>
        <w:t>P. agglomerans</w:t>
      </w:r>
      <w:r w:rsidR="00C2170B" w:rsidRPr="00C2170B">
        <w:rPr>
          <w:i w:val="0"/>
          <w:iCs w:val="0"/>
          <w:color w:val="auto"/>
        </w:rPr>
        <w:t xml:space="preserve"> R6 subjected to 121 °C for 15 min served as a heat-inactivated negative control. Values represent mean area (AU</w:t>
      </w:r>
      <w:r w:rsidR="00A206C9">
        <w:rPr>
          <w:i w:val="0"/>
          <w:iCs w:val="0"/>
          <w:color w:val="auto"/>
        </w:rPr>
        <w:t xml:space="preserve"> – </w:t>
      </w:r>
      <w:r w:rsidR="00A206C9" w:rsidRPr="00A206C9">
        <w:rPr>
          <w:i w:val="0"/>
          <w:iCs w:val="0"/>
          <w:color w:val="auto"/>
        </w:rPr>
        <w:t xml:space="preserve">arbitrary </w:t>
      </w:r>
      <w:r w:rsidR="00A206C9">
        <w:rPr>
          <w:i w:val="0"/>
          <w:iCs w:val="0"/>
          <w:color w:val="auto"/>
        </w:rPr>
        <w:t>units</w:t>
      </w:r>
      <w:r w:rsidR="00C2170B" w:rsidRPr="00C2170B">
        <w:rPr>
          <w:i w:val="0"/>
          <w:iCs w:val="0"/>
          <w:color w:val="auto"/>
        </w:rPr>
        <w:t>) from three biological replicates</w:t>
      </w:r>
    </w:p>
    <w:tbl>
      <w:tblPr>
        <w:tblW w:w="714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6"/>
        <w:gridCol w:w="961"/>
        <w:gridCol w:w="1165"/>
      </w:tblGrid>
      <w:tr w:rsidR="00A640D7" w:rsidRPr="00C83229" w14:paraId="4E0AA26C" w14:textId="77777777" w:rsidTr="00A640D7">
        <w:trPr>
          <w:trHeight w:val="279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54B8E11" w14:textId="77777777" w:rsidR="00C83229" w:rsidRPr="00C83229" w:rsidRDefault="00C83229" w:rsidP="00C83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</w:pPr>
            <w:r w:rsidRPr="00C83229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  <w:t>Strain / control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E95E311" w14:textId="720D3AF1" w:rsidR="00C83229" w:rsidRPr="00C83229" w:rsidRDefault="00C83229" w:rsidP="00C83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</w:pPr>
            <w:r w:rsidRPr="00C83229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  <w:t>Time</w:t>
            </w:r>
            <w:r w:rsidR="0010563E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  <w:t xml:space="preserve"> (h)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734C231" w14:textId="77777777" w:rsidR="00C83229" w:rsidRPr="00C83229" w:rsidRDefault="00C83229" w:rsidP="00C83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</w:pPr>
            <w:r w:rsidRPr="00C83229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ZA"/>
                <w14:ligatures w14:val="none"/>
              </w:rPr>
              <w:t>Area (AU)</w:t>
            </w:r>
          </w:p>
        </w:tc>
      </w:tr>
      <w:tr w:rsidR="00DA6FDD" w:rsidRPr="00C83229" w14:paraId="1951F134" w14:textId="77777777" w:rsidTr="00A640D7">
        <w:trPr>
          <w:trHeight w:val="307"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905F429" w14:textId="5584C370" w:rsidR="00DA6FDD" w:rsidRPr="00C83229" w:rsidRDefault="00DA6FDD" w:rsidP="00DA6FDD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i/>
                <w:iCs/>
                <w:kern w:val="0"/>
                <w:lang w:eastAsia="en-ZA"/>
                <w14:ligatures w14:val="none"/>
              </w:rPr>
              <w:t xml:space="preserve">P. </w:t>
            </w:r>
            <w:r w:rsidRPr="00A640D7">
              <w:rPr>
                <w:rFonts w:ascii="Aptos Narrow" w:eastAsia="Times New Roman" w:hAnsi="Aptos Narrow" w:cs="Times New Roman"/>
                <w:i/>
                <w:iCs/>
                <w:kern w:val="0"/>
                <w:lang w:eastAsia="en-ZA"/>
                <w14:ligatures w14:val="none"/>
              </w:rPr>
              <w:t>agglomerans</w:t>
            </w:r>
            <w:r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  <w:t xml:space="preserve"> </w:t>
            </w:r>
            <w:r w:rsidRPr="00C83229"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  <w:t>R6</w:t>
            </w:r>
            <w:r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  <w:t xml:space="preserve"> (Heat treated - </w:t>
            </w:r>
            <w:r w:rsidRPr="00C83229"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  <w:t>Negative control</w:t>
            </w:r>
            <w:r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4748417" w14:textId="090D828A" w:rsidR="00DA6FDD" w:rsidRPr="00C83229" w:rsidRDefault="00681DA6" w:rsidP="00DA6FD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4FC2CDD" w14:textId="022EB47A" w:rsidR="00DA6FDD" w:rsidRPr="00C83229" w:rsidRDefault="00DA6FDD" w:rsidP="00DA6FD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  <w:t>0.20</w:t>
            </w:r>
          </w:p>
        </w:tc>
      </w:tr>
      <w:tr w:rsidR="00A640D7" w:rsidRPr="00C83229" w14:paraId="56FA6D2C" w14:textId="77777777" w:rsidTr="00A640D7">
        <w:trPr>
          <w:trHeight w:val="307"/>
          <w:tblCellSpacing w:w="15" w:type="dxa"/>
        </w:trPr>
        <w:tc>
          <w:tcPr>
            <w:tcW w:w="0" w:type="auto"/>
            <w:vAlign w:val="center"/>
            <w:hideMark/>
          </w:tcPr>
          <w:p w14:paraId="779F2656" w14:textId="26665CAB" w:rsidR="00C83229" w:rsidRPr="00C83229" w:rsidRDefault="00A640D7" w:rsidP="00C8322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A640D7">
              <w:rPr>
                <w:rFonts w:ascii="Aptos Narrow" w:eastAsia="Times New Roman" w:hAnsi="Aptos Narrow" w:cs="Times New Roman"/>
                <w:i/>
                <w:iCs/>
                <w:kern w:val="0"/>
                <w:lang w:eastAsia="en-ZA"/>
                <w14:ligatures w14:val="none"/>
              </w:rPr>
              <w:t>P. agglomerans</w:t>
            </w:r>
            <w:r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  <w:t xml:space="preserve"> </w:t>
            </w:r>
            <w:r w:rsidR="00C83229" w:rsidRPr="00C83229"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  <w:t>R6</w:t>
            </w:r>
          </w:p>
        </w:tc>
        <w:tc>
          <w:tcPr>
            <w:tcW w:w="0" w:type="auto"/>
            <w:vAlign w:val="center"/>
            <w:hideMark/>
          </w:tcPr>
          <w:p w14:paraId="2F8EB844" w14:textId="56356B26" w:rsidR="00C83229" w:rsidRPr="00C83229" w:rsidRDefault="00681DA6" w:rsidP="001056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113FC878" w14:textId="768C1577" w:rsidR="00C83229" w:rsidRPr="00C83229" w:rsidRDefault="002B4EE2" w:rsidP="001056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  <w:t>5</w:t>
            </w:r>
            <w:r w:rsidR="00C83229" w:rsidRPr="00C83229"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  <w:t>.92</w:t>
            </w:r>
          </w:p>
        </w:tc>
      </w:tr>
      <w:tr w:rsidR="00A640D7" w:rsidRPr="00C83229" w14:paraId="1A55D040" w14:textId="77777777" w:rsidTr="00DA6FDD">
        <w:trPr>
          <w:trHeight w:val="293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03B190F" w14:textId="7E45B627" w:rsidR="00C83229" w:rsidRPr="00C83229" w:rsidRDefault="00C83229" w:rsidP="00C8322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C83229">
              <w:rPr>
                <w:rFonts w:ascii="Aptos Narrow" w:eastAsia="Times New Roman" w:hAnsi="Aptos Narrow" w:cs="Times New Roman"/>
                <w:i/>
                <w:iCs/>
                <w:kern w:val="0"/>
                <w:lang w:eastAsia="en-ZA"/>
                <w14:ligatures w14:val="none"/>
              </w:rPr>
              <w:t>P</w:t>
            </w:r>
            <w:r w:rsidR="004544A1">
              <w:rPr>
                <w:rFonts w:ascii="Aptos Narrow" w:eastAsia="Times New Roman" w:hAnsi="Aptos Narrow" w:cs="Times New Roman"/>
                <w:i/>
                <w:iCs/>
                <w:kern w:val="0"/>
                <w:lang w:eastAsia="en-ZA"/>
                <w14:ligatures w14:val="none"/>
              </w:rPr>
              <w:t xml:space="preserve">seudomonas aeruginosa </w:t>
            </w:r>
            <w:r w:rsidR="00A640D7"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  <w:t>(</w:t>
            </w:r>
            <w:r w:rsidR="00A640D7" w:rsidRPr="00C83229"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  <w:t>Positive control</w:t>
            </w:r>
            <w:r w:rsidR="00A640D7"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63D39C0" w14:textId="7493E37F" w:rsidR="00C83229" w:rsidRPr="00C83229" w:rsidRDefault="00681DA6" w:rsidP="001056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  <w:t>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5DD6AC6" w14:textId="77206DAA" w:rsidR="00C83229" w:rsidRPr="00C83229" w:rsidRDefault="002B4EE2" w:rsidP="0010563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  <w:t>6</w:t>
            </w:r>
            <w:r w:rsidR="00A05A0E"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  <w:t>.34</w:t>
            </w:r>
          </w:p>
        </w:tc>
      </w:tr>
    </w:tbl>
    <w:p w14:paraId="2E95DCAC" w14:textId="77777777" w:rsidR="00F8450A" w:rsidRDefault="00F8450A" w:rsidP="003A13F2">
      <w:pPr>
        <w:jc w:val="both"/>
        <w:rPr>
          <w:b/>
          <w:bCs/>
        </w:rPr>
      </w:pPr>
    </w:p>
    <w:p w14:paraId="0597CD30" w14:textId="77777777" w:rsidR="00681DA6" w:rsidRDefault="00681DA6" w:rsidP="003A13F2">
      <w:pPr>
        <w:jc w:val="both"/>
        <w:rPr>
          <w:b/>
          <w:bCs/>
        </w:rPr>
      </w:pPr>
    </w:p>
    <w:p w14:paraId="4C7A91D1" w14:textId="77777777" w:rsidR="00681DA6" w:rsidRDefault="00681DA6" w:rsidP="003A13F2">
      <w:pPr>
        <w:jc w:val="both"/>
        <w:rPr>
          <w:b/>
          <w:bCs/>
        </w:rPr>
      </w:pPr>
    </w:p>
    <w:p w14:paraId="4843291D" w14:textId="2CB162CF" w:rsidR="002B4EE2" w:rsidRDefault="005A3F84" w:rsidP="002B4EE2">
      <w:pPr>
        <w:keepNext/>
        <w:jc w:val="both"/>
      </w:pPr>
      <w:r>
        <w:rPr>
          <w:noProof/>
        </w:rPr>
        <w:drawing>
          <wp:inline distT="0" distB="0" distL="0" distR="0" wp14:anchorId="2C2862C9" wp14:editId="260573A4">
            <wp:extent cx="4969933" cy="4527335"/>
            <wp:effectExtent l="0" t="0" r="2540" b="6985"/>
            <wp:docPr id="1920557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55718" name="Picture 192055718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815" cy="453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76C2E0" w14:textId="34AE8FB4" w:rsidR="00A640D7" w:rsidRPr="00C124DD" w:rsidRDefault="002B4EE2" w:rsidP="00C124DD">
      <w:pPr>
        <w:pStyle w:val="Caption"/>
        <w:jc w:val="both"/>
        <w:rPr>
          <w:b/>
          <w:bCs/>
          <w:i w:val="0"/>
          <w:iCs w:val="0"/>
          <w:color w:val="auto"/>
        </w:rPr>
      </w:pPr>
      <w:r w:rsidRPr="00C124DD">
        <w:rPr>
          <w:b/>
          <w:bCs/>
          <w:i w:val="0"/>
          <w:iCs w:val="0"/>
          <w:color w:val="auto"/>
        </w:rPr>
        <w:t xml:space="preserve">Figure </w:t>
      </w:r>
      <w:r w:rsidR="006078D9">
        <w:rPr>
          <w:b/>
          <w:bCs/>
          <w:i w:val="0"/>
          <w:iCs w:val="0"/>
          <w:color w:val="auto"/>
        </w:rPr>
        <w:t>S</w:t>
      </w:r>
      <w:r w:rsidRPr="00C124DD">
        <w:rPr>
          <w:b/>
          <w:bCs/>
          <w:i w:val="0"/>
          <w:iCs w:val="0"/>
          <w:color w:val="auto"/>
        </w:rPr>
        <w:fldChar w:fldCharType="begin"/>
      </w:r>
      <w:r w:rsidRPr="00C124DD">
        <w:rPr>
          <w:b/>
          <w:bCs/>
          <w:i w:val="0"/>
          <w:iCs w:val="0"/>
          <w:color w:val="auto"/>
        </w:rPr>
        <w:instrText xml:space="preserve"> SEQ Figure \* ARABIC </w:instrText>
      </w:r>
      <w:r w:rsidRPr="00C124DD">
        <w:rPr>
          <w:b/>
          <w:bCs/>
          <w:i w:val="0"/>
          <w:iCs w:val="0"/>
          <w:color w:val="auto"/>
        </w:rPr>
        <w:fldChar w:fldCharType="separate"/>
      </w:r>
      <w:r w:rsidR="00D353FE">
        <w:rPr>
          <w:b/>
          <w:bCs/>
          <w:i w:val="0"/>
          <w:iCs w:val="0"/>
          <w:noProof/>
          <w:color w:val="auto"/>
        </w:rPr>
        <w:t>1</w:t>
      </w:r>
      <w:r w:rsidRPr="00C124DD">
        <w:rPr>
          <w:b/>
          <w:bCs/>
          <w:i w:val="0"/>
          <w:iCs w:val="0"/>
          <w:color w:val="auto"/>
        </w:rPr>
        <w:fldChar w:fldCharType="end"/>
      </w:r>
      <w:r w:rsidRPr="00C124DD">
        <w:rPr>
          <w:b/>
          <w:bCs/>
          <w:i w:val="0"/>
          <w:iCs w:val="0"/>
          <w:color w:val="auto"/>
        </w:rPr>
        <w:t xml:space="preserve">: </w:t>
      </w:r>
      <w:r w:rsidR="00C124DD" w:rsidRPr="00C124DD">
        <w:rPr>
          <w:b/>
          <w:bCs/>
          <w:i w:val="0"/>
          <w:iCs w:val="0"/>
          <w:color w:val="auto"/>
        </w:rPr>
        <w:t xml:space="preserve">Comparative swarming motility of </w:t>
      </w:r>
      <w:r w:rsidR="00C124DD" w:rsidRPr="00C124DD">
        <w:rPr>
          <w:b/>
          <w:bCs/>
          <w:color w:val="auto"/>
        </w:rPr>
        <w:t>Pantoea agglomerans</w:t>
      </w:r>
      <w:r w:rsidR="00C124DD" w:rsidRPr="00C124DD">
        <w:rPr>
          <w:b/>
          <w:bCs/>
          <w:i w:val="0"/>
          <w:iCs w:val="0"/>
          <w:color w:val="auto"/>
        </w:rPr>
        <w:t xml:space="preserve"> R6 and </w:t>
      </w:r>
      <w:r w:rsidR="00C124DD" w:rsidRPr="00C124DD">
        <w:rPr>
          <w:b/>
          <w:bCs/>
          <w:color w:val="auto"/>
        </w:rPr>
        <w:t>Pseudomonas aeruginosa</w:t>
      </w:r>
      <w:r w:rsidR="00C124DD" w:rsidRPr="00C124DD">
        <w:rPr>
          <w:b/>
          <w:bCs/>
          <w:i w:val="0"/>
          <w:iCs w:val="0"/>
          <w:color w:val="auto"/>
        </w:rPr>
        <w:t>.</w:t>
      </w:r>
      <w:r w:rsidR="00C124DD" w:rsidRPr="00C124DD">
        <w:rPr>
          <w:b/>
          <w:bCs/>
          <w:i w:val="0"/>
          <w:iCs w:val="0"/>
          <w:color w:val="auto"/>
        </w:rPr>
        <w:br/>
      </w:r>
      <w:r w:rsidR="00C124DD" w:rsidRPr="00C124DD">
        <w:rPr>
          <w:i w:val="0"/>
          <w:iCs w:val="0"/>
          <w:color w:val="auto"/>
        </w:rPr>
        <w:t>Swarming behaviour on Mueller–Hinton agar was monitored over 48 h. Panels represent: A</w:t>
      </w:r>
      <w:r w:rsidR="00C124DD">
        <w:rPr>
          <w:i w:val="0"/>
          <w:iCs w:val="0"/>
          <w:color w:val="auto"/>
        </w:rPr>
        <w:t xml:space="preserve">: </w:t>
      </w:r>
      <w:r w:rsidR="00C124DD" w:rsidRPr="00C124DD">
        <w:rPr>
          <w:i w:val="0"/>
          <w:iCs w:val="0"/>
          <w:color w:val="auto"/>
        </w:rPr>
        <w:t xml:space="preserve">heat-inactivated </w:t>
      </w:r>
      <w:r w:rsidR="00C124DD" w:rsidRPr="00C124DD">
        <w:rPr>
          <w:color w:val="auto"/>
        </w:rPr>
        <w:t>P. agglomerans</w:t>
      </w:r>
      <w:r w:rsidR="00C124DD" w:rsidRPr="00C124DD">
        <w:rPr>
          <w:i w:val="0"/>
          <w:iCs w:val="0"/>
          <w:color w:val="auto"/>
        </w:rPr>
        <w:t xml:space="preserve"> R6 (negative control), B</w:t>
      </w:r>
      <w:r w:rsidR="00C124DD">
        <w:rPr>
          <w:i w:val="0"/>
          <w:iCs w:val="0"/>
          <w:color w:val="auto"/>
        </w:rPr>
        <w:t>:</w:t>
      </w:r>
      <w:r w:rsidR="00C124DD" w:rsidRPr="00C124DD">
        <w:rPr>
          <w:i w:val="0"/>
          <w:iCs w:val="0"/>
          <w:color w:val="auto"/>
        </w:rPr>
        <w:t xml:space="preserve"> viable </w:t>
      </w:r>
      <w:r w:rsidR="00C124DD" w:rsidRPr="00C124DD">
        <w:rPr>
          <w:color w:val="auto"/>
        </w:rPr>
        <w:t>P. agglomerans</w:t>
      </w:r>
      <w:r w:rsidR="00C124DD" w:rsidRPr="00C124DD">
        <w:rPr>
          <w:i w:val="0"/>
          <w:iCs w:val="0"/>
          <w:color w:val="auto"/>
        </w:rPr>
        <w:t xml:space="preserve"> R6, and C</w:t>
      </w:r>
      <w:r w:rsidR="00C124DD">
        <w:rPr>
          <w:i w:val="0"/>
          <w:iCs w:val="0"/>
          <w:color w:val="auto"/>
        </w:rPr>
        <w:t>:</w:t>
      </w:r>
      <w:r w:rsidR="00C124DD" w:rsidRPr="00C124DD">
        <w:rPr>
          <w:i w:val="0"/>
          <w:iCs w:val="0"/>
          <w:color w:val="auto"/>
        </w:rPr>
        <w:t xml:space="preserve"> </w:t>
      </w:r>
      <w:r w:rsidR="00C124DD" w:rsidRPr="00C124DD">
        <w:rPr>
          <w:color w:val="auto"/>
        </w:rPr>
        <w:t>Pseudomonas aeruginosa</w:t>
      </w:r>
      <w:r w:rsidR="00C124DD" w:rsidRPr="00C124DD">
        <w:rPr>
          <w:i w:val="0"/>
          <w:iCs w:val="0"/>
          <w:color w:val="auto"/>
        </w:rPr>
        <w:t xml:space="preserve"> (positive control). Time points are indicated as 1 = 0 h, 2 = 24 h, and 3 = 48 h. Plates were incubated at 25 °C. Surface area was quantified using ImageJ (AU) and presented in </w:t>
      </w:r>
      <w:r w:rsidR="00681DA6">
        <w:rPr>
          <w:i w:val="0"/>
          <w:iCs w:val="0"/>
          <w:color w:val="auto"/>
        </w:rPr>
        <w:t xml:space="preserve">S1 </w:t>
      </w:r>
      <w:r w:rsidR="00C124DD" w:rsidRPr="00C124DD">
        <w:rPr>
          <w:i w:val="0"/>
          <w:iCs w:val="0"/>
          <w:color w:val="auto"/>
        </w:rPr>
        <w:t xml:space="preserve">Table </w:t>
      </w:r>
      <w:r w:rsidR="00C124DD">
        <w:rPr>
          <w:i w:val="0"/>
          <w:iCs w:val="0"/>
          <w:color w:val="auto"/>
        </w:rPr>
        <w:t>1</w:t>
      </w:r>
      <w:r w:rsidR="00C124DD" w:rsidRPr="00C124DD">
        <w:rPr>
          <w:i w:val="0"/>
          <w:iCs w:val="0"/>
          <w:color w:val="auto"/>
        </w:rPr>
        <w:t>.</w:t>
      </w:r>
    </w:p>
    <w:p w14:paraId="0FDE5E9B" w14:textId="77777777" w:rsidR="00942714" w:rsidRDefault="00942714" w:rsidP="003A13F2">
      <w:pPr>
        <w:jc w:val="both"/>
        <w:rPr>
          <w:b/>
          <w:bCs/>
        </w:rPr>
      </w:pPr>
    </w:p>
    <w:p w14:paraId="62C6D458" w14:textId="77777777" w:rsidR="00942714" w:rsidRDefault="00942714" w:rsidP="003A13F2">
      <w:pPr>
        <w:jc w:val="both"/>
        <w:rPr>
          <w:b/>
          <w:bCs/>
        </w:rPr>
      </w:pPr>
    </w:p>
    <w:p w14:paraId="2069B03F" w14:textId="559A6FBE" w:rsidR="003A13F2" w:rsidRPr="00007B6D" w:rsidRDefault="003A13F2" w:rsidP="003A13F2">
      <w:pPr>
        <w:jc w:val="both"/>
        <w:rPr>
          <w:b/>
          <w:bCs/>
          <w:lang w:val="en-US"/>
        </w:rPr>
      </w:pPr>
      <w:r w:rsidRPr="003A13F2">
        <w:rPr>
          <w:b/>
          <w:bCs/>
        </w:rPr>
        <w:t>S</w:t>
      </w:r>
      <w:r w:rsidR="00942714">
        <w:rPr>
          <w:b/>
          <w:bCs/>
        </w:rPr>
        <w:t>2</w:t>
      </w:r>
      <w:r w:rsidRPr="003A13F2">
        <w:rPr>
          <w:b/>
          <w:bCs/>
        </w:rPr>
        <w:t xml:space="preserve"> -</w:t>
      </w:r>
      <w:r>
        <w:t xml:space="preserve"> </w:t>
      </w:r>
      <w:r w:rsidRPr="00007B6D">
        <w:rPr>
          <w:b/>
          <w:bCs/>
          <w:lang w:val="en-US"/>
        </w:rPr>
        <w:t xml:space="preserve">Comprehensive characterization of </w:t>
      </w:r>
      <w:r w:rsidRPr="00AE7F99">
        <w:rPr>
          <w:b/>
          <w:bCs/>
          <w:i/>
          <w:iCs/>
          <w:lang w:val="en-US"/>
        </w:rPr>
        <w:t>Pantoea</w:t>
      </w:r>
      <w:r w:rsidRPr="00007B6D">
        <w:rPr>
          <w:b/>
          <w:bCs/>
          <w:i/>
          <w:iCs/>
          <w:lang w:val="en-US"/>
        </w:rPr>
        <w:t xml:space="preserve"> agglomerans</w:t>
      </w:r>
      <w:r w:rsidRPr="00007B6D">
        <w:rPr>
          <w:b/>
          <w:bCs/>
          <w:lang w:val="en-US"/>
        </w:rPr>
        <w:t xml:space="preserve"> R6</w:t>
      </w:r>
    </w:p>
    <w:p w14:paraId="0C7148C0" w14:textId="04CF1CCD" w:rsidR="003A13F2" w:rsidRDefault="003A13F2" w:rsidP="003A13F2">
      <w:pPr>
        <w:pStyle w:val="Caption"/>
        <w:keepNext/>
      </w:pPr>
      <w:r w:rsidRPr="003A13F2">
        <w:rPr>
          <w:b/>
          <w:bCs/>
          <w:i w:val="0"/>
          <w:iCs w:val="0"/>
          <w:color w:val="auto"/>
        </w:rPr>
        <w:lastRenderedPageBreak/>
        <w:t xml:space="preserve">Table </w:t>
      </w:r>
      <w:r w:rsidR="006078D9">
        <w:rPr>
          <w:b/>
          <w:bCs/>
          <w:i w:val="0"/>
          <w:iCs w:val="0"/>
          <w:color w:val="auto"/>
        </w:rPr>
        <w:t>S</w:t>
      </w:r>
      <w:r w:rsidRPr="003A13F2">
        <w:rPr>
          <w:b/>
          <w:bCs/>
          <w:i w:val="0"/>
          <w:iCs w:val="0"/>
          <w:color w:val="auto"/>
        </w:rPr>
        <w:fldChar w:fldCharType="begin"/>
      </w:r>
      <w:r w:rsidRPr="003A13F2">
        <w:rPr>
          <w:b/>
          <w:bCs/>
          <w:i w:val="0"/>
          <w:iCs w:val="0"/>
          <w:color w:val="auto"/>
        </w:rPr>
        <w:instrText xml:space="preserve"> SEQ Table \* ARABIC </w:instrText>
      </w:r>
      <w:r w:rsidRPr="003A13F2">
        <w:rPr>
          <w:b/>
          <w:bCs/>
          <w:i w:val="0"/>
          <w:iCs w:val="0"/>
          <w:color w:val="auto"/>
        </w:rPr>
        <w:fldChar w:fldCharType="separate"/>
      </w:r>
      <w:r w:rsidR="00D353FE">
        <w:rPr>
          <w:b/>
          <w:bCs/>
          <w:i w:val="0"/>
          <w:iCs w:val="0"/>
          <w:noProof/>
          <w:color w:val="auto"/>
        </w:rPr>
        <w:t>2</w:t>
      </w:r>
      <w:r w:rsidRPr="003A13F2">
        <w:rPr>
          <w:b/>
          <w:bCs/>
          <w:i w:val="0"/>
          <w:iCs w:val="0"/>
          <w:color w:val="auto"/>
        </w:rPr>
        <w:fldChar w:fldCharType="end"/>
      </w:r>
      <w:r w:rsidRPr="003A13F2">
        <w:rPr>
          <w:b/>
          <w:bCs/>
          <w:i w:val="0"/>
          <w:iCs w:val="0"/>
          <w:color w:val="auto"/>
          <w:lang w:val="en-GB"/>
        </w:rPr>
        <w:t>:</w:t>
      </w:r>
      <w:r w:rsidRPr="003A13F2">
        <w:rPr>
          <w:color w:val="auto"/>
          <w:lang w:val="en-GB"/>
        </w:rPr>
        <w:t xml:space="preserve"> </w:t>
      </w:r>
      <w:r w:rsidRPr="00007B6D">
        <w:rPr>
          <w:b/>
          <w:bCs/>
          <w:i w:val="0"/>
          <w:iCs w:val="0"/>
          <w:color w:val="auto"/>
          <w:lang w:val="en-GB"/>
        </w:rPr>
        <w:t xml:space="preserve">Comparative biochemical characterization of </w:t>
      </w:r>
      <w:r w:rsidRPr="00007B6D">
        <w:rPr>
          <w:b/>
          <w:bCs/>
          <w:color w:val="auto"/>
          <w:lang w:val="en-GB"/>
        </w:rPr>
        <w:t>P. agglomerans</w:t>
      </w:r>
      <w:r w:rsidRPr="00007B6D">
        <w:rPr>
          <w:b/>
          <w:bCs/>
          <w:i w:val="0"/>
          <w:iCs w:val="0"/>
          <w:color w:val="auto"/>
          <w:lang w:val="en-GB"/>
        </w:rPr>
        <w:t xml:space="preserve"> R6.</w:t>
      </w:r>
      <w:r w:rsidRPr="00007B6D">
        <w:rPr>
          <w:i w:val="0"/>
          <w:iCs w:val="0"/>
          <w:color w:val="auto"/>
          <w:lang w:val="en-GB"/>
        </w:rPr>
        <w:t xml:space="preserve"> The ‘+’ and ‘-’ symbols indicate the presence or absence of a particular characteristic respectively.</w:t>
      </w:r>
    </w:p>
    <w:tbl>
      <w:tblPr>
        <w:tblW w:w="6127" w:type="dxa"/>
        <w:jc w:val="center"/>
        <w:tblLook w:val="04A0" w:firstRow="1" w:lastRow="0" w:firstColumn="1" w:lastColumn="0" w:noHBand="0" w:noVBand="1"/>
      </w:tblPr>
      <w:tblGrid>
        <w:gridCol w:w="2596"/>
        <w:gridCol w:w="2295"/>
        <w:gridCol w:w="1236"/>
      </w:tblGrid>
      <w:tr w:rsidR="003A13F2" w:rsidRPr="005D2B1B" w14:paraId="4E88A7BA" w14:textId="77777777" w:rsidTr="005061E2">
        <w:trPr>
          <w:trHeight w:val="288"/>
          <w:jc w:val="center"/>
        </w:trPr>
        <w:tc>
          <w:tcPr>
            <w:tcW w:w="4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D758B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Characterization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531CE7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5"/>
                <w:kern w:val="0"/>
                <w:lang w:val="en-US" w:eastAsia="en-ZA"/>
                <w14:ligatures w14:val="none"/>
              </w:rPr>
              <w:t>R6</w:t>
            </w:r>
          </w:p>
        </w:tc>
      </w:tr>
      <w:tr w:rsidR="003A13F2" w:rsidRPr="005D2B1B" w14:paraId="20576462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744B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Enzyme Activity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54667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Amylase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A9949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5D2B1B" w14:paraId="249F8A88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2B56E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70EC9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Catalase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EF5FD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5D2B1B" w14:paraId="5D8EECBE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24FEA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70F7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Cellulase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8CF9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5D2B1B" w14:paraId="48E225EB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2F61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8DD5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Chitinase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0E5F1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5D2B1B" w14:paraId="62FBC129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57A45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070FF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Lipase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BCEDC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5D2B1B" w14:paraId="1FC34C23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E29D1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734A7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Oxidase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E315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5D2B1B" w14:paraId="5D96FB42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9456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374DE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Protease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74962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5D2B1B" w14:paraId="4D3F317D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1F7D6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D6C97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Urease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97E7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5D2B1B" w14:paraId="159D6540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A6793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Metabolism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19BE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Glucose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4F5C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5D2B1B" w14:paraId="67892072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1726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F0E9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Lactose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CE7E5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5D2B1B" w14:paraId="6D717384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E909B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3FF5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Starch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75F1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5D2B1B" w14:paraId="7F578F3E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8E68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0492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Sucrose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1383F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5D2B1B" w14:paraId="1ECB1665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F2CDE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Compound production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177E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 xml:space="preserve">Hydrogen </w:t>
            </w:r>
            <w:proofErr w:type="spellStart"/>
            <w:r w:rsidRPr="005D2B1B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sulphide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70441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5D2B1B" w14:paraId="45F20825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DFEE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992FE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Indole-3-acetic acid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8D28B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24.921</w:t>
            </w:r>
          </w:p>
        </w:tc>
      </w:tr>
      <w:tr w:rsidR="003A13F2" w:rsidRPr="005D2B1B" w14:paraId="521C29C4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F51A0" w14:textId="77777777" w:rsidR="003A13F2" w:rsidRPr="005D2B1B" w:rsidRDefault="003A13F2" w:rsidP="005061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4D54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Siderophore activity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26011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5D2B1B" w14:paraId="6937E9DA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B29E2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Antibiotic Resistance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893D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Ampicillin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79D3D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5D2B1B" w14:paraId="5F7BC33B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32EFB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Nutrient Utilization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2467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Phosphate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7FB9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5D2B1B" w14:paraId="53F323A4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A559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04ED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4"/>
                <w:kern w:val="0"/>
                <w:lang w:val="en-US" w:eastAsia="en-ZA"/>
                <w14:ligatures w14:val="none"/>
              </w:rPr>
              <w:t>Zinc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B76A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5D2B1B" w14:paraId="1A103990" w14:textId="77777777" w:rsidTr="005061E2">
        <w:trPr>
          <w:trHeight w:val="288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3C05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Morphology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A65CF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Gram stain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06F72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5D2B1B" w14:paraId="7203D5D4" w14:textId="77777777" w:rsidTr="005061E2">
        <w:trPr>
          <w:trHeight w:val="300"/>
          <w:jc w:val="center"/>
        </w:trPr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7D1849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9199399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2"/>
                <w:kern w:val="0"/>
                <w:lang w:val="en-US" w:eastAsia="en-ZA"/>
                <w14:ligatures w14:val="none"/>
              </w:rPr>
              <w:t>Motility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53FF76D" w14:textId="77777777" w:rsidR="003A13F2" w:rsidRPr="005D2B1B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5D2B1B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</w:tbl>
    <w:p w14:paraId="18317761" w14:textId="77777777" w:rsidR="003A13F2" w:rsidRDefault="003A13F2" w:rsidP="00901E32"/>
    <w:p w14:paraId="67B6BD82" w14:textId="77777777" w:rsidR="003A13F2" w:rsidRDefault="003A13F2" w:rsidP="00901E32"/>
    <w:p w14:paraId="2A945520" w14:textId="25E19450" w:rsidR="003A13F2" w:rsidRPr="003A13F2" w:rsidRDefault="003A13F2" w:rsidP="003A13F2">
      <w:pPr>
        <w:spacing w:line="360" w:lineRule="auto"/>
        <w:rPr>
          <w:b/>
          <w:bCs/>
          <w:lang w:val="en-US"/>
        </w:rPr>
      </w:pPr>
      <w:r>
        <w:rPr>
          <w:b/>
          <w:bCs/>
        </w:rPr>
        <w:t>S</w:t>
      </w:r>
      <w:r w:rsidR="00942714">
        <w:rPr>
          <w:b/>
          <w:bCs/>
        </w:rPr>
        <w:t>3</w:t>
      </w:r>
      <w:r>
        <w:rPr>
          <w:b/>
          <w:bCs/>
        </w:rPr>
        <w:t xml:space="preserve"> – </w:t>
      </w:r>
      <w:r w:rsidRPr="00007B6D">
        <w:rPr>
          <w:b/>
          <w:bCs/>
          <w:lang w:val="en-US"/>
        </w:rPr>
        <w:t xml:space="preserve">Utilization of API 20E for </w:t>
      </w:r>
      <w:r>
        <w:rPr>
          <w:b/>
          <w:bCs/>
          <w:lang w:val="en-US"/>
        </w:rPr>
        <w:t>b</w:t>
      </w:r>
      <w:r w:rsidRPr="00007B6D">
        <w:rPr>
          <w:b/>
          <w:bCs/>
          <w:lang w:val="en-US"/>
        </w:rPr>
        <w:t xml:space="preserve">iochemical </w:t>
      </w:r>
      <w:r>
        <w:rPr>
          <w:b/>
          <w:bCs/>
          <w:lang w:val="en-US"/>
        </w:rPr>
        <w:t>p</w:t>
      </w:r>
      <w:r w:rsidRPr="00007B6D">
        <w:rPr>
          <w:b/>
          <w:bCs/>
          <w:lang w:val="en-US"/>
        </w:rPr>
        <w:t xml:space="preserve">rofiling of </w:t>
      </w:r>
      <w:r>
        <w:rPr>
          <w:b/>
          <w:bCs/>
          <w:lang w:val="en-US"/>
        </w:rPr>
        <w:t>b</w:t>
      </w:r>
      <w:r w:rsidRPr="00007B6D">
        <w:rPr>
          <w:b/>
          <w:bCs/>
          <w:lang w:val="en-US"/>
        </w:rPr>
        <w:t>acteria</w:t>
      </w:r>
    </w:p>
    <w:p w14:paraId="24C72367" w14:textId="6B7FEB0D" w:rsidR="003A13F2" w:rsidRPr="003A13F2" w:rsidRDefault="003A13F2" w:rsidP="003A13F2">
      <w:pPr>
        <w:pStyle w:val="Caption"/>
        <w:keepNext/>
        <w:jc w:val="both"/>
        <w:rPr>
          <w:b/>
          <w:bCs/>
          <w:i w:val="0"/>
          <w:iCs w:val="0"/>
          <w:color w:val="auto"/>
        </w:rPr>
      </w:pPr>
      <w:r w:rsidRPr="003A13F2">
        <w:rPr>
          <w:b/>
          <w:bCs/>
          <w:i w:val="0"/>
          <w:iCs w:val="0"/>
          <w:color w:val="auto"/>
        </w:rPr>
        <w:t xml:space="preserve">Table </w:t>
      </w:r>
      <w:r w:rsidR="006078D9">
        <w:rPr>
          <w:b/>
          <w:bCs/>
          <w:i w:val="0"/>
          <w:iCs w:val="0"/>
          <w:color w:val="auto"/>
        </w:rPr>
        <w:t>S</w:t>
      </w:r>
      <w:r w:rsidRPr="003A13F2">
        <w:rPr>
          <w:b/>
          <w:bCs/>
          <w:i w:val="0"/>
          <w:iCs w:val="0"/>
          <w:color w:val="auto"/>
        </w:rPr>
        <w:fldChar w:fldCharType="begin"/>
      </w:r>
      <w:r w:rsidRPr="003A13F2">
        <w:rPr>
          <w:b/>
          <w:bCs/>
          <w:i w:val="0"/>
          <w:iCs w:val="0"/>
          <w:color w:val="auto"/>
        </w:rPr>
        <w:instrText xml:space="preserve"> SEQ Table \* ARABIC </w:instrText>
      </w:r>
      <w:r w:rsidRPr="003A13F2">
        <w:rPr>
          <w:b/>
          <w:bCs/>
          <w:i w:val="0"/>
          <w:iCs w:val="0"/>
          <w:color w:val="auto"/>
        </w:rPr>
        <w:fldChar w:fldCharType="separate"/>
      </w:r>
      <w:r w:rsidR="00D353FE">
        <w:rPr>
          <w:b/>
          <w:bCs/>
          <w:i w:val="0"/>
          <w:iCs w:val="0"/>
          <w:noProof/>
          <w:color w:val="auto"/>
        </w:rPr>
        <w:t>3</w:t>
      </w:r>
      <w:r w:rsidRPr="003A13F2">
        <w:rPr>
          <w:b/>
          <w:bCs/>
          <w:i w:val="0"/>
          <w:iCs w:val="0"/>
          <w:color w:val="auto"/>
        </w:rPr>
        <w:fldChar w:fldCharType="end"/>
      </w:r>
      <w:r w:rsidRPr="003A13F2">
        <w:rPr>
          <w:b/>
          <w:bCs/>
          <w:i w:val="0"/>
          <w:iCs w:val="0"/>
          <w:color w:val="auto"/>
          <w:lang w:val="en-GB"/>
        </w:rPr>
        <w:t>:</w:t>
      </w:r>
      <w:r>
        <w:rPr>
          <w:b/>
          <w:bCs/>
          <w:i w:val="0"/>
          <w:iCs w:val="0"/>
          <w:color w:val="auto"/>
          <w:lang w:val="en-GB"/>
        </w:rPr>
        <w:t xml:space="preserve"> </w:t>
      </w:r>
      <w:r w:rsidRPr="00007B6D">
        <w:rPr>
          <w:b/>
          <w:bCs/>
          <w:i w:val="0"/>
          <w:iCs w:val="0"/>
          <w:color w:val="auto"/>
          <w:lang w:val="en-GB"/>
        </w:rPr>
        <w:t xml:space="preserve">Metabolic activity of </w:t>
      </w:r>
      <w:r w:rsidRPr="003A13F2">
        <w:rPr>
          <w:b/>
          <w:bCs/>
          <w:color w:val="auto"/>
          <w:lang w:val="en-GB"/>
        </w:rPr>
        <w:t>P. agglomerans</w:t>
      </w:r>
      <w:r w:rsidRPr="00007B6D">
        <w:rPr>
          <w:b/>
          <w:bCs/>
          <w:i w:val="0"/>
          <w:iCs w:val="0"/>
          <w:color w:val="auto"/>
          <w:lang w:val="en-GB"/>
        </w:rPr>
        <w:t xml:space="preserve"> R6.</w:t>
      </w:r>
      <w:r w:rsidRPr="00007B6D">
        <w:rPr>
          <w:i w:val="0"/>
          <w:iCs w:val="0"/>
          <w:color w:val="auto"/>
          <w:lang w:val="en-GB"/>
        </w:rPr>
        <w:t xml:space="preserve"> The table presents the results of various metabolic activities tested using an API-20E characterization strip. The ‘+’ and ‘-’ symbols indicate the presence or absence of a particular metabolic activity respectively. The metabolic activities tested include enzyme activities, nutrient utilization, and antibiotic resistance.</w:t>
      </w:r>
    </w:p>
    <w:tbl>
      <w:tblPr>
        <w:tblW w:w="6843" w:type="dxa"/>
        <w:jc w:val="center"/>
        <w:tblLook w:val="04A0" w:firstRow="1" w:lastRow="0" w:firstColumn="1" w:lastColumn="0" w:noHBand="0" w:noVBand="1"/>
      </w:tblPr>
      <w:tblGrid>
        <w:gridCol w:w="4605"/>
        <w:gridCol w:w="2238"/>
      </w:tblGrid>
      <w:tr w:rsidR="003A13F2" w:rsidRPr="001C041E" w14:paraId="0511D24C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8B6505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Metabolic Activities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AF530B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i/>
                <w:iCs/>
                <w:kern w:val="0"/>
                <w:lang w:val="en-US" w:eastAsia="en-ZA"/>
                <w14:ligatures w14:val="none"/>
              </w:rPr>
              <w:t>P. agglomerans</w:t>
            </w: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 xml:space="preserve"> R6</w:t>
            </w:r>
          </w:p>
        </w:tc>
      </w:tr>
      <w:tr w:rsidR="003A13F2" w:rsidRPr="001C041E" w14:paraId="2B6ACD47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D667C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ϐ-galactosidase (ONPG)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515A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1C041E" w14:paraId="5AB1CFA2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1DFA1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 xml:space="preserve">Arginine </w:t>
            </w:r>
            <w:proofErr w:type="spellStart"/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dihydrolase</w:t>
            </w:r>
            <w:proofErr w:type="spellEnd"/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 xml:space="preserve"> (ADH)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FE3A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1C041E" w14:paraId="6AD604B4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76E83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Lysine decarboxylase (LDC)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790AC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1C041E" w14:paraId="77E34622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F4EB9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Ornithine decarboxylase (ODC)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E73F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1C041E" w14:paraId="02301483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75EB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Citrate utilization (CIT)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6A40B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1C041E" w14:paraId="6FADB799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FA941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 xml:space="preserve">Hydrogen </w:t>
            </w:r>
            <w:proofErr w:type="spellStart"/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Sulphide</w:t>
            </w:r>
            <w:proofErr w:type="spellEnd"/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 xml:space="preserve"> (H2S)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D6EA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1C041E" w14:paraId="174EB5FF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94903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Urease (URE)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2EF9A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1C041E" w14:paraId="4811EA54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8C351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Tryptophane deaminase (TDA)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BF70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1C041E" w14:paraId="0B5A8E02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76CA9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Indole production (IND)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07F91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1C041E" w14:paraId="3CF860D9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69C46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Voges-Proskauer (VP)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F017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1C041E" w14:paraId="29765E92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2B0B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Gelatinase (GEL)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000B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1C041E" w14:paraId="6663D0C0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BFD6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Glucose (GLU)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A4272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1C041E" w14:paraId="7A741F90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C3E94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Mannitol (MAN)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96BA9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1C041E" w14:paraId="0AA676DA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CA2D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Inositol (INO)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80BB9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1C041E" w14:paraId="7035BC3A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A36FA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Sorbitol (SOR)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BEDFD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1C041E" w14:paraId="784B3F6E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FB8D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lastRenderedPageBreak/>
              <w:t>Rhamnose (RHA)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9269E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1C041E" w14:paraId="67C842BB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5C76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Saccharose (SAC)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124A9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1C041E" w14:paraId="2677A5D4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4E9E3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Melibiose (MEL)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D56CC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-</w:t>
            </w:r>
          </w:p>
        </w:tc>
      </w:tr>
      <w:tr w:rsidR="003A13F2" w:rsidRPr="001C041E" w14:paraId="552D2A31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18810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Amygdalin (AMY)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DA3AE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1C041E" w14:paraId="2561C87C" w14:textId="77777777" w:rsidTr="005061E2">
        <w:trPr>
          <w:trHeight w:val="291"/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88DCA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Arabinose (ARA)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45F1F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spacing w:val="-10"/>
                <w:kern w:val="0"/>
                <w:lang w:val="en-US" w:eastAsia="en-ZA"/>
                <w14:ligatures w14:val="none"/>
              </w:rPr>
              <w:t>+</w:t>
            </w:r>
          </w:p>
        </w:tc>
      </w:tr>
      <w:tr w:rsidR="003A13F2" w:rsidRPr="001C041E" w14:paraId="315F227B" w14:textId="77777777" w:rsidTr="005061E2">
        <w:trPr>
          <w:trHeight w:val="303"/>
          <w:jc w:val="center"/>
        </w:trPr>
        <w:tc>
          <w:tcPr>
            <w:tcW w:w="460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354F492" w14:textId="77777777" w:rsidR="003A13F2" w:rsidRPr="001C041E" w:rsidRDefault="003A13F2" w:rsidP="005061E2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Cytochrome oxidase (OX)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37665F" w14:textId="77777777" w:rsidR="003A13F2" w:rsidRPr="001C041E" w:rsidRDefault="003A13F2" w:rsidP="005061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 xml:space="preserve"> +</w:t>
            </w:r>
            <w:r w:rsidRPr="001C041E">
              <w:rPr>
                <w:rFonts w:ascii="Aptos Narrow" w:eastAsia="Times New Roman" w:hAnsi="Aptos Narrow" w:cs="Times New Roman"/>
                <w:kern w:val="0"/>
                <w:lang w:val="en-US" w:eastAsia="en-ZA"/>
                <w14:ligatures w14:val="none"/>
              </w:rPr>
              <w:t> </w:t>
            </w:r>
          </w:p>
        </w:tc>
      </w:tr>
    </w:tbl>
    <w:p w14:paraId="6118B388" w14:textId="77777777" w:rsidR="003A13F2" w:rsidRDefault="003A13F2" w:rsidP="00901E32"/>
    <w:p w14:paraId="21917442" w14:textId="77777777" w:rsidR="003A13F2" w:rsidRPr="00901E32" w:rsidRDefault="003A13F2" w:rsidP="00901E32"/>
    <w:p w14:paraId="56F852EB" w14:textId="53834DD2" w:rsidR="00901E32" w:rsidRPr="003A13F2" w:rsidRDefault="00901E32" w:rsidP="00C522F0">
      <w:pPr>
        <w:rPr>
          <w:b/>
          <w:bCs/>
          <w:i/>
          <w:iCs/>
        </w:rPr>
      </w:pPr>
      <w:r>
        <w:rPr>
          <w:b/>
          <w:bCs/>
        </w:rPr>
        <w:t>S</w:t>
      </w:r>
      <w:r w:rsidR="00942714">
        <w:rPr>
          <w:b/>
          <w:bCs/>
        </w:rPr>
        <w:t>4</w:t>
      </w:r>
      <w:r>
        <w:rPr>
          <w:b/>
          <w:bCs/>
        </w:rPr>
        <w:t xml:space="preserve"> –</w:t>
      </w:r>
      <w:r w:rsidR="00C522F0">
        <w:rPr>
          <w:b/>
          <w:bCs/>
        </w:rPr>
        <w:t xml:space="preserve"> </w:t>
      </w:r>
      <w:r w:rsidR="00C522F0" w:rsidRPr="003A13F2">
        <w:rPr>
          <w:b/>
          <w:bCs/>
          <w:i/>
          <w:iCs/>
        </w:rPr>
        <w:t>Quantitative</w:t>
      </w:r>
      <w:r w:rsidRPr="00901E32">
        <w:rPr>
          <w:b/>
          <w:bCs/>
          <w:i/>
          <w:iCs/>
        </w:rPr>
        <w:t xml:space="preserve"> Crystal </w:t>
      </w:r>
      <w:r w:rsidR="00C522F0" w:rsidRPr="003A13F2">
        <w:rPr>
          <w:b/>
          <w:bCs/>
          <w:i/>
          <w:iCs/>
        </w:rPr>
        <w:t>v</w:t>
      </w:r>
      <w:r w:rsidRPr="00901E32">
        <w:rPr>
          <w:b/>
          <w:bCs/>
          <w:i/>
          <w:iCs/>
        </w:rPr>
        <w:t xml:space="preserve">iolet </w:t>
      </w:r>
      <w:r w:rsidR="00C522F0" w:rsidRPr="003A13F2">
        <w:rPr>
          <w:b/>
          <w:bCs/>
          <w:i/>
          <w:iCs/>
        </w:rPr>
        <w:t>b</w:t>
      </w:r>
      <w:r w:rsidRPr="00901E32">
        <w:rPr>
          <w:b/>
          <w:bCs/>
          <w:i/>
          <w:iCs/>
        </w:rPr>
        <w:t xml:space="preserve">iofilm </w:t>
      </w:r>
      <w:r w:rsidR="00C522F0" w:rsidRPr="003A13F2">
        <w:rPr>
          <w:b/>
          <w:bCs/>
          <w:i/>
          <w:iCs/>
        </w:rPr>
        <w:t>a</w:t>
      </w:r>
      <w:r w:rsidRPr="00901E32">
        <w:rPr>
          <w:b/>
          <w:bCs/>
          <w:i/>
          <w:iCs/>
        </w:rPr>
        <w:t>ssay</w:t>
      </w:r>
    </w:p>
    <w:p w14:paraId="221974A0" w14:textId="255ED8B7" w:rsidR="003A13F2" w:rsidRPr="003A13F2" w:rsidRDefault="003A13F2" w:rsidP="003A13F2">
      <w:pPr>
        <w:pStyle w:val="Caption"/>
        <w:keepNext/>
        <w:jc w:val="both"/>
        <w:rPr>
          <w:b/>
          <w:bCs/>
          <w:i w:val="0"/>
          <w:iCs w:val="0"/>
          <w:color w:val="auto"/>
        </w:rPr>
      </w:pPr>
      <w:r w:rsidRPr="003A13F2">
        <w:rPr>
          <w:b/>
          <w:bCs/>
          <w:i w:val="0"/>
          <w:iCs w:val="0"/>
          <w:color w:val="auto"/>
        </w:rPr>
        <w:t xml:space="preserve">Table </w:t>
      </w:r>
      <w:r>
        <w:rPr>
          <w:b/>
          <w:bCs/>
          <w:i w:val="0"/>
          <w:iCs w:val="0"/>
          <w:color w:val="auto"/>
        </w:rPr>
        <w:t>S</w:t>
      </w:r>
      <w:r w:rsidRPr="003A13F2">
        <w:rPr>
          <w:b/>
          <w:bCs/>
          <w:i w:val="0"/>
          <w:iCs w:val="0"/>
          <w:color w:val="auto"/>
        </w:rPr>
        <w:fldChar w:fldCharType="begin"/>
      </w:r>
      <w:r w:rsidRPr="003A13F2">
        <w:rPr>
          <w:b/>
          <w:bCs/>
          <w:i w:val="0"/>
          <w:iCs w:val="0"/>
          <w:color w:val="auto"/>
        </w:rPr>
        <w:instrText xml:space="preserve"> SEQ Table \* ARABIC </w:instrText>
      </w:r>
      <w:r w:rsidRPr="003A13F2">
        <w:rPr>
          <w:b/>
          <w:bCs/>
          <w:i w:val="0"/>
          <w:iCs w:val="0"/>
          <w:color w:val="auto"/>
        </w:rPr>
        <w:fldChar w:fldCharType="separate"/>
      </w:r>
      <w:r w:rsidR="00D353FE">
        <w:rPr>
          <w:b/>
          <w:bCs/>
          <w:i w:val="0"/>
          <w:iCs w:val="0"/>
          <w:noProof/>
          <w:color w:val="auto"/>
        </w:rPr>
        <w:t>4</w:t>
      </w:r>
      <w:r w:rsidRPr="003A13F2">
        <w:rPr>
          <w:b/>
          <w:bCs/>
          <w:i w:val="0"/>
          <w:iCs w:val="0"/>
          <w:color w:val="auto"/>
        </w:rPr>
        <w:fldChar w:fldCharType="end"/>
      </w:r>
      <w:r w:rsidRPr="003A13F2">
        <w:rPr>
          <w:b/>
          <w:bCs/>
          <w:i w:val="0"/>
          <w:iCs w:val="0"/>
          <w:color w:val="auto"/>
        </w:rPr>
        <w:t>:</w:t>
      </w:r>
      <w:r w:rsidRPr="003A13F2">
        <w:rPr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033E5A">
        <w:rPr>
          <w:b/>
          <w:bCs/>
          <w:i w:val="0"/>
          <w:iCs w:val="0"/>
          <w:color w:val="auto"/>
        </w:rPr>
        <w:t>Biofilm</w:t>
      </w:r>
      <w:r w:rsidRPr="003A13F2">
        <w:rPr>
          <w:b/>
          <w:bCs/>
          <w:i w:val="0"/>
          <w:iCs w:val="0"/>
          <w:color w:val="auto"/>
        </w:rPr>
        <w:t xml:space="preserve"> quantification for </w:t>
      </w:r>
      <w:r w:rsidRPr="00033E5A">
        <w:rPr>
          <w:b/>
          <w:bCs/>
          <w:color w:val="auto"/>
        </w:rPr>
        <w:t>P. agglomerans</w:t>
      </w:r>
      <w:r w:rsidRPr="003A13F2">
        <w:rPr>
          <w:b/>
          <w:bCs/>
          <w:i w:val="0"/>
          <w:iCs w:val="0"/>
          <w:color w:val="auto"/>
        </w:rPr>
        <w:t xml:space="preserve"> R6.</w:t>
      </w:r>
      <w:r>
        <w:rPr>
          <w:b/>
          <w:bCs/>
          <w:i w:val="0"/>
          <w:iCs w:val="0"/>
          <w:color w:val="auto"/>
        </w:rPr>
        <w:t xml:space="preserve"> </w:t>
      </w:r>
      <w:r w:rsidR="00EA7C49">
        <w:rPr>
          <w:i w:val="0"/>
          <w:iCs w:val="0"/>
          <w:color w:val="auto"/>
        </w:rPr>
        <w:t>Biofilm</w:t>
      </w:r>
      <w:r w:rsidRPr="003A13F2">
        <w:rPr>
          <w:i w:val="0"/>
          <w:iCs w:val="0"/>
          <w:color w:val="auto"/>
        </w:rPr>
        <w:t xml:space="preserve"> concentrations were determined using a glucose calibration curve and expressed as µg glucose equivalents mL</w:t>
      </w:r>
      <w:r w:rsidRPr="003A13F2">
        <w:rPr>
          <w:rFonts w:ascii="Cambria Math" w:hAnsi="Cambria Math" w:cs="Cambria Math"/>
          <w:i w:val="0"/>
          <w:iCs w:val="0"/>
          <w:color w:val="auto"/>
        </w:rPr>
        <w:t>⁻</w:t>
      </w:r>
      <w:r w:rsidRPr="003A13F2">
        <w:rPr>
          <w:rFonts w:ascii="Aptos" w:hAnsi="Aptos" w:cs="Aptos"/>
          <w:i w:val="0"/>
          <w:iCs w:val="0"/>
          <w:color w:val="auto"/>
        </w:rPr>
        <w:t>¹</w:t>
      </w:r>
      <w:r w:rsidRPr="003A13F2">
        <w:rPr>
          <w:i w:val="0"/>
          <w:iCs w:val="0"/>
          <w:color w:val="auto"/>
        </w:rPr>
        <w:t>. Data represent mean ± SD from three independent experiments.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522F0" w14:paraId="2EB7C486" w14:textId="77777777" w:rsidTr="00C522F0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437212D3" w14:textId="74F7F581" w:rsidR="00C522F0" w:rsidRPr="00C522F0" w:rsidRDefault="00C522F0" w:rsidP="00C522F0">
            <w:pPr>
              <w:rPr>
                <w:b/>
                <w:bCs/>
              </w:rPr>
            </w:pPr>
            <w:r w:rsidRPr="00C522F0">
              <w:rPr>
                <w:b/>
                <w:bCs/>
              </w:rPr>
              <w:t>Bacterium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0A4907AA" w14:textId="2BF41A25" w:rsidR="00C522F0" w:rsidRPr="00C522F0" w:rsidRDefault="005E4B86" w:rsidP="003A13F2">
            <w:pPr>
              <w:rPr>
                <w:b/>
                <w:bCs/>
              </w:rPr>
            </w:pPr>
            <w:r>
              <w:rPr>
                <w:b/>
                <w:bCs/>
              </w:rPr>
              <w:t>Biofilm</w:t>
            </w:r>
            <w:r w:rsidR="00C522F0" w:rsidRPr="00C522F0">
              <w:rPr>
                <w:b/>
                <w:bCs/>
              </w:rPr>
              <w:t xml:space="preserve"> (</w:t>
            </w:r>
            <w:r w:rsidR="003A13F2" w:rsidRPr="003A13F2">
              <w:rPr>
                <w:b/>
                <w:bCs/>
              </w:rPr>
              <w:t>µg/mL</w:t>
            </w:r>
            <w:r w:rsidR="003A13F2">
              <w:rPr>
                <w:b/>
                <w:bCs/>
              </w:rPr>
              <w:t>)</w:t>
            </w:r>
          </w:p>
        </w:tc>
      </w:tr>
      <w:tr w:rsidR="00C522F0" w14:paraId="0E0A1607" w14:textId="77777777" w:rsidTr="00C522F0">
        <w:tc>
          <w:tcPr>
            <w:tcW w:w="4508" w:type="dxa"/>
            <w:tcBorders>
              <w:top w:val="single" w:sz="4" w:space="0" w:color="auto"/>
            </w:tcBorders>
          </w:tcPr>
          <w:p w14:paraId="5AFB1242" w14:textId="651D6F3D" w:rsidR="00C522F0" w:rsidRDefault="00C522F0" w:rsidP="00C522F0">
            <w:r w:rsidRPr="00C522F0">
              <w:rPr>
                <w:i/>
                <w:iCs/>
              </w:rPr>
              <w:t>P. agglomerans</w:t>
            </w:r>
            <w:r>
              <w:t xml:space="preserve"> R6</w:t>
            </w:r>
          </w:p>
        </w:tc>
        <w:tc>
          <w:tcPr>
            <w:tcW w:w="4508" w:type="dxa"/>
            <w:tcBorders>
              <w:top w:val="single" w:sz="4" w:space="0" w:color="auto"/>
            </w:tcBorders>
          </w:tcPr>
          <w:p w14:paraId="6CF8560D" w14:textId="40B5CDC5" w:rsidR="00C522F0" w:rsidRDefault="00C522F0" w:rsidP="00C522F0">
            <w:r w:rsidRPr="00901E32">
              <w:t>0.84 ± 0.07</w:t>
            </w:r>
            <w:r w:rsidR="003A13F2">
              <w:t xml:space="preserve"> </w:t>
            </w:r>
            <w:r w:rsidR="003A13F2" w:rsidRPr="003A13F2">
              <w:rPr>
                <w:sz w:val="20"/>
                <w:szCs w:val="20"/>
              </w:rPr>
              <w:t>a</w:t>
            </w:r>
          </w:p>
        </w:tc>
      </w:tr>
      <w:tr w:rsidR="00C522F0" w14:paraId="61EBDF6F" w14:textId="77777777" w:rsidTr="00C522F0">
        <w:tc>
          <w:tcPr>
            <w:tcW w:w="4508" w:type="dxa"/>
          </w:tcPr>
          <w:p w14:paraId="33FBD433" w14:textId="1F8176D2" w:rsidR="00C522F0" w:rsidRDefault="00C522F0" w:rsidP="00C522F0">
            <w:proofErr w:type="spellStart"/>
            <w:r w:rsidRPr="00901E32">
              <w:rPr>
                <w:i/>
                <w:iCs/>
              </w:rPr>
              <w:t>Microbacterium</w:t>
            </w:r>
            <w:proofErr w:type="spellEnd"/>
            <w:r w:rsidRPr="00901E32">
              <w:rPr>
                <w:i/>
                <w:iCs/>
              </w:rPr>
              <w:t xml:space="preserve"> </w:t>
            </w:r>
            <w:r w:rsidRPr="00901E32">
              <w:t>sp</w:t>
            </w:r>
            <w:r>
              <w:t xml:space="preserve">. (+ </w:t>
            </w:r>
            <w:proofErr w:type="spellStart"/>
            <w:r>
              <w:t>ve</w:t>
            </w:r>
            <w:proofErr w:type="spellEnd"/>
            <w:r>
              <w:t xml:space="preserve"> control)</w:t>
            </w:r>
          </w:p>
        </w:tc>
        <w:tc>
          <w:tcPr>
            <w:tcW w:w="4508" w:type="dxa"/>
          </w:tcPr>
          <w:p w14:paraId="5F087135" w14:textId="23266704" w:rsidR="00C522F0" w:rsidRDefault="00C522F0" w:rsidP="00C522F0">
            <w:r w:rsidRPr="00901E32">
              <w:t>1.02 ± 0.09</w:t>
            </w:r>
            <w:r w:rsidR="003A13F2">
              <w:t xml:space="preserve"> </w:t>
            </w:r>
            <w:r w:rsidR="003A13F2" w:rsidRPr="003A13F2">
              <w:rPr>
                <w:sz w:val="20"/>
                <w:szCs w:val="20"/>
              </w:rPr>
              <w:t>a</w:t>
            </w:r>
          </w:p>
        </w:tc>
      </w:tr>
      <w:tr w:rsidR="00C522F0" w14:paraId="7F99E7F0" w14:textId="77777777" w:rsidTr="00C522F0">
        <w:tc>
          <w:tcPr>
            <w:tcW w:w="4508" w:type="dxa"/>
            <w:tcBorders>
              <w:bottom w:val="single" w:sz="4" w:space="0" w:color="auto"/>
            </w:tcBorders>
          </w:tcPr>
          <w:p w14:paraId="30E795B8" w14:textId="5D6C674D" w:rsidR="00C522F0" w:rsidRDefault="00C522F0" w:rsidP="00C522F0">
            <w:r>
              <w:t xml:space="preserve">Luria broth (- </w:t>
            </w:r>
            <w:proofErr w:type="spellStart"/>
            <w:r>
              <w:t>ve</w:t>
            </w:r>
            <w:proofErr w:type="spellEnd"/>
            <w:r>
              <w:t xml:space="preserve"> control)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F677901" w14:textId="3756366A" w:rsidR="00C522F0" w:rsidRDefault="00C522F0" w:rsidP="00C522F0">
            <w:r w:rsidRPr="00901E32">
              <w:t>0.11 ± 0.02</w:t>
            </w:r>
            <w:r w:rsidR="003A13F2">
              <w:t xml:space="preserve"> </w:t>
            </w:r>
            <w:r w:rsidR="003A13F2" w:rsidRPr="003A13F2">
              <w:rPr>
                <w:sz w:val="20"/>
                <w:szCs w:val="20"/>
              </w:rPr>
              <w:t>b</w:t>
            </w:r>
          </w:p>
        </w:tc>
      </w:tr>
    </w:tbl>
    <w:p w14:paraId="652DC91D" w14:textId="77777777" w:rsidR="00C522F0" w:rsidRPr="00901E32" w:rsidRDefault="00C522F0" w:rsidP="003A13F2"/>
    <w:p w14:paraId="4102EE46" w14:textId="77777777" w:rsidR="00901E32" w:rsidRDefault="00901E32" w:rsidP="00CE39BD">
      <w:pPr>
        <w:spacing w:line="360" w:lineRule="auto"/>
        <w:jc w:val="both"/>
      </w:pPr>
      <w:r w:rsidRPr="00901E32">
        <w:t>These results confirm that strain R6 produces substantial biofilm biomass significantly above background and comparable to the positive control.</w:t>
      </w:r>
    </w:p>
    <w:p w14:paraId="6D9E49BB" w14:textId="77777777" w:rsidR="00901E32" w:rsidRPr="00901E32" w:rsidRDefault="00901E32" w:rsidP="00901E32"/>
    <w:p w14:paraId="14D6AFF2" w14:textId="01B594C5" w:rsidR="00901E32" w:rsidRPr="00901E32" w:rsidRDefault="00901E32" w:rsidP="00901E32">
      <w:pPr>
        <w:rPr>
          <w:b/>
          <w:bCs/>
        </w:rPr>
      </w:pPr>
      <w:r w:rsidRPr="00901E32">
        <w:rPr>
          <w:b/>
          <w:bCs/>
        </w:rPr>
        <w:t>S</w:t>
      </w:r>
      <w:r w:rsidR="00942714">
        <w:rPr>
          <w:b/>
          <w:bCs/>
        </w:rPr>
        <w:t>5</w:t>
      </w:r>
      <w:r w:rsidRPr="00901E32">
        <w:rPr>
          <w:b/>
          <w:bCs/>
        </w:rPr>
        <w:t xml:space="preserve"> – A</w:t>
      </w:r>
      <w:r w:rsidR="00332F0D">
        <w:rPr>
          <w:b/>
          <w:bCs/>
        </w:rPr>
        <w:t>dditional</w:t>
      </w:r>
      <w:r w:rsidRPr="00901E32">
        <w:rPr>
          <w:b/>
          <w:bCs/>
        </w:rPr>
        <w:t xml:space="preserve"> SEM </w:t>
      </w:r>
      <w:r w:rsidR="00332F0D">
        <w:rPr>
          <w:b/>
          <w:bCs/>
        </w:rPr>
        <w:t>analysis</w:t>
      </w:r>
    </w:p>
    <w:p w14:paraId="2ED7C925" w14:textId="77777777" w:rsidR="00332F0D" w:rsidRDefault="00332F0D" w:rsidP="00332F0D">
      <w:pPr>
        <w:keepNext/>
      </w:pPr>
      <w:r>
        <w:rPr>
          <w:noProof/>
        </w:rPr>
        <w:drawing>
          <wp:inline distT="0" distB="0" distL="0" distR="0" wp14:anchorId="25AF472F" wp14:editId="016AC3BF">
            <wp:extent cx="2697480" cy="3013142"/>
            <wp:effectExtent l="0" t="0" r="7620" b="0"/>
            <wp:docPr id="20874411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278" cy="302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C571A" w14:textId="668015E9" w:rsidR="00332F0D" w:rsidRDefault="00332F0D" w:rsidP="00332F0D">
      <w:pPr>
        <w:pStyle w:val="Caption"/>
        <w:rPr>
          <w:b/>
          <w:bCs/>
          <w:i w:val="0"/>
          <w:iCs w:val="0"/>
          <w:color w:val="auto"/>
          <w:lang w:val="en-GB"/>
        </w:rPr>
      </w:pPr>
      <w:r w:rsidRPr="00C522F0">
        <w:rPr>
          <w:b/>
          <w:bCs/>
          <w:i w:val="0"/>
          <w:iCs w:val="0"/>
          <w:color w:val="auto"/>
        </w:rPr>
        <w:t xml:space="preserve">Figure </w:t>
      </w:r>
      <w:r w:rsidRPr="00C522F0">
        <w:rPr>
          <w:b/>
          <w:bCs/>
          <w:i w:val="0"/>
          <w:iCs w:val="0"/>
          <w:color w:val="auto"/>
        </w:rPr>
        <w:fldChar w:fldCharType="begin"/>
      </w:r>
      <w:r w:rsidRPr="00C522F0">
        <w:rPr>
          <w:b/>
          <w:bCs/>
          <w:i w:val="0"/>
          <w:iCs w:val="0"/>
          <w:color w:val="auto"/>
        </w:rPr>
        <w:instrText xml:space="preserve"> SEQ Figure \* ARABIC </w:instrText>
      </w:r>
      <w:r w:rsidRPr="00C522F0">
        <w:rPr>
          <w:b/>
          <w:bCs/>
          <w:i w:val="0"/>
          <w:iCs w:val="0"/>
          <w:color w:val="auto"/>
        </w:rPr>
        <w:fldChar w:fldCharType="separate"/>
      </w:r>
      <w:r w:rsidR="00D353FE">
        <w:rPr>
          <w:b/>
          <w:bCs/>
          <w:i w:val="0"/>
          <w:iCs w:val="0"/>
          <w:noProof/>
          <w:color w:val="auto"/>
        </w:rPr>
        <w:t>2</w:t>
      </w:r>
      <w:r w:rsidRPr="00C522F0">
        <w:rPr>
          <w:b/>
          <w:bCs/>
          <w:i w:val="0"/>
          <w:iCs w:val="0"/>
          <w:color w:val="auto"/>
        </w:rPr>
        <w:fldChar w:fldCharType="end"/>
      </w:r>
      <w:r w:rsidRPr="00C522F0">
        <w:rPr>
          <w:b/>
          <w:bCs/>
          <w:i w:val="0"/>
          <w:iCs w:val="0"/>
          <w:color w:val="auto"/>
          <w:lang w:val="en-GB"/>
        </w:rPr>
        <w:t xml:space="preserve">: </w:t>
      </w:r>
      <w:r w:rsidR="00EF2F33" w:rsidRPr="00EF2F33">
        <w:rPr>
          <w:b/>
          <w:bCs/>
          <w:i w:val="0"/>
          <w:iCs w:val="0"/>
          <w:color w:val="auto"/>
        </w:rPr>
        <w:t xml:space="preserve">Scanning electron micrograph (2 µm scale indicated at the bottom of the image), observed with a SEM MAG of 20.0 </w:t>
      </w:r>
      <w:proofErr w:type="spellStart"/>
      <w:r w:rsidR="00EF2F33" w:rsidRPr="00EF2F33">
        <w:rPr>
          <w:b/>
          <w:bCs/>
          <w:i w:val="0"/>
          <w:iCs w:val="0"/>
          <w:color w:val="auto"/>
        </w:rPr>
        <w:t>kx</w:t>
      </w:r>
      <w:proofErr w:type="spellEnd"/>
      <w:r w:rsidR="00EF2F33" w:rsidRPr="00EF2F33">
        <w:rPr>
          <w:b/>
          <w:bCs/>
          <w:i w:val="0"/>
          <w:iCs w:val="0"/>
          <w:color w:val="auto"/>
        </w:rPr>
        <w:t xml:space="preserve"> and SEM HV of 5.0 kV.</w:t>
      </w:r>
    </w:p>
    <w:p w14:paraId="1627832F" w14:textId="77777777" w:rsidR="00A640D7" w:rsidRPr="00A640D7" w:rsidRDefault="00A640D7" w:rsidP="00A640D7">
      <w:pPr>
        <w:rPr>
          <w:lang w:val="en-GB"/>
        </w:rPr>
      </w:pPr>
    </w:p>
    <w:p w14:paraId="0A0BA71B" w14:textId="3EA19859" w:rsidR="00332F0D" w:rsidRDefault="00332F0D" w:rsidP="00332F0D">
      <w:pPr>
        <w:keepNext/>
      </w:pPr>
      <w:r>
        <w:rPr>
          <w:noProof/>
        </w:rPr>
        <w:lastRenderedPageBreak/>
        <w:drawing>
          <wp:inline distT="0" distB="0" distL="0" distR="0" wp14:anchorId="6BE1BFB7" wp14:editId="68CC51CB">
            <wp:extent cx="2675467" cy="2988554"/>
            <wp:effectExtent l="0" t="0" r="0" b="2540"/>
            <wp:docPr id="8197266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467" cy="298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049D9" w14:textId="218B1B2C" w:rsidR="00C522F0" w:rsidRDefault="00332F0D" w:rsidP="00EF2F33">
      <w:pPr>
        <w:pStyle w:val="Caption"/>
        <w:rPr>
          <w:b/>
          <w:bCs/>
          <w:i w:val="0"/>
          <w:iCs w:val="0"/>
          <w:color w:val="auto"/>
        </w:rPr>
      </w:pPr>
      <w:r w:rsidRPr="00C522F0">
        <w:rPr>
          <w:b/>
          <w:bCs/>
          <w:i w:val="0"/>
          <w:iCs w:val="0"/>
          <w:color w:val="auto"/>
        </w:rPr>
        <w:t xml:space="preserve">Figure </w:t>
      </w:r>
      <w:r w:rsidRPr="00C522F0">
        <w:rPr>
          <w:b/>
          <w:bCs/>
          <w:i w:val="0"/>
          <w:iCs w:val="0"/>
          <w:color w:val="auto"/>
        </w:rPr>
        <w:fldChar w:fldCharType="begin"/>
      </w:r>
      <w:r w:rsidRPr="00C522F0">
        <w:rPr>
          <w:b/>
          <w:bCs/>
          <w:i w:val="0"/>
          <w:iCs w:val="0"/>
          <w:color w:val="auto"/>
        </w:rPr>
        <w:instrText xml:space="preserve"> SEQ Figure \* ARABIC </w:instrText>
      </w:r>
      <w:r w:rsidRPr="00C522F0">
        <w:rPr>
          <w:b/>
          <w:bCs/>
          <w:i w:val="0"/>
          <w:iCs w:val="0"/>
          <w:color w:val="auto"/>
        </w:rPr>
        <w:fldChar w:fldCharType="separate"/>
      </w:r>
      <w:r w:rsidR="00D353FE">
        <w:rPr>
          <w:b/>
          <w:bCs/>
          <w:i w:val="0"/>
          <w:iCs w:val="0"/>
          <w:noProof/>
          <w:color w:val="auto"/>
        </w:rPr>
        <w:t>3</w:t>
      </w:r>
      <w:r w:rsidRPr="00C522F0">
        <w:rPr>
          <w:b/>
          <w:bCs/>
          <w:i w:val="0"/>
          <w:iCs w:val="0"/>
          <w:color w:val="auto"/>
        </w:rPr>
        <w:fldChar w:fldCharType="end"/>
      </w:r>
      <w:r w:rsidRPr="00C522F0">
        <w:rPr>
          <w:b/>
          <w:bCs/>
          <w:i w:val="0"/>
          <w:iCs w:val="0"/>
          <w:color w:val="auto"/>
          <w:lang w:val="en-GB"/>
        </w:rPr>
        <w:t>:</w:t>
      </w:r>
      <w:r w:rsidR="00C522F0" w:rsidRPr="00C522F0">
        <w:rPr>
          <w:b/>
          <w:bCs/>
          <w:i w:val="0"/>
          <w:iCs w:val="0"/>
          <w:color w:val="auto"/>
          <w:lang w:val="en-GB"/>
        </w:rPr>
        <w:t xml:space="preserve"> </w:t>
      </w:r>
      <w:r w:rsidR="00EF2F33" w:rsidRPr="00EF2F33">
        <w:rPr>
          <w:b/>
          <w:bCs/>
          <w:i w:val="0"/>
          <w:iCs w:val="0"/>
          <w:color w:val="auto"/>
        </w:rPr>
        <w:t>Scanning electron micrograph (</w:t>
      </w:r>
      <w:r w:rsidR="00EF2F33">
        <w:rPr>
          <w:b/>
          <w:bCs/>
          <w:i w:val="0"/>
          <w:iCs w:val="0"/>
          <w:color w:val="auto"/>
        </w:rPr>
        <w:t>5</w:t>
      </w:r>
      <w:r w:rsidR="00EF2F33" w:rsidRPr="00EF2F33">
        <w:rPr>
          <w:b/>
          <w:bCs/>
          <w:i w:val="0"/>
          <w:iCs w:val="0"/>
          <w:color w:val="auto"/>
        </w:rPr>
        <w:t xml:space="preserve"> µm scale indicated at the bottom of the image), observed with a SEM MAG of </w:t>
      </w:r>
      <w:r w:rsidR="00EF2F33">
        <w:rPr>
          <w:b/>
          <w:bCs/>
          <w:i w:val="0"/>
          <w:iCs w:val="0"/>
          <w:color w:val="auto"/>
        </w:rPr>
        <w:t>1</w:t>
      </w:r>
      <w:r w:rsidR="00EF2F33" w:rsidRPr="00EF2F33">
        <w:rPr>
          <w:b/>
          <w:bCs/>
          <w:i w:val="0"/>
          <w:iCs w:val="0"/>
          <w:color w:val="auto"/>
        </w:rPr>
        <w:t xml:space="preserve">0.0 </w:t>
      </w:r>
      <w:proofErr w:type="spellStart"/>
      <w:r w:rsidR="00EF2F33" w:rsidRPr="00EF2F33">
        <w:rPr>
          <w:b/>
          <w:bCs/>
          <w:i w:val="0"/>
          <w:iCs w:val="0"/>
          <w:color w:val="auto"/>
        </w:rPr>
        <w:t>kx</w:t>
      </w:r>
      <w:proofErr w:type="spellEnd"/>
      <w:r w:rsidR="00EF2F33" w:rsidRPr="00EF2F33">
        <w:rPr>
          <w:b/>
          <w:bCs/>
          <w:i w:val="0"/>
          <w:iCs w:val="0"/>
          <w:color w:val="auto"/>
        </w:rPr>
        <w:t xml:space="preserve"> and SEM HV of 5.0 kV.</w:t>
      </w:r>
    </w:p>
    <w:p w14:paraId="58A4841E" w14:textId="77777777" w:rsidR="00D32FF7" w:rsidRPr="00D32FF7" w:rsidRDefault="00D32FF7" w:rsidP="00D32FF7"/>
    <w:p w14:paraId="3BC8B2EA" w14:textId="77777777" w:rsidR="00332F0D" w:rsidRDefault="00332F0D" w:rsidP="00332F0D">
      <w:pPr>
        <w:pStyle w:val="Caption"/>
      </w:pPr>
      <w:r>
        <w:rPr>
          <w:noProof/>
        </w:rPr>
        <w:drawing>
          <wp:inline distT="0" distB="0" distL="0" distR="0" wp14:anchorId="798AEB2A" wp14:editId="299F8C0B">
            <wp:extent cx="2639695" cy="2948940"/>
            <wp:effectExtent l="0" t="0" r="8255" b="3810"/>
            <wp:docPr id="8695543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6BC5E" w14:textId="702EF79C" w:rsidR="00332F0D" w:rsidRPr="00C522F0" w:rsidRDefault="00332F0D" w:rsidP="00332F0D">
      <w:pPr>
        <w:pStyle w:val="Caption"/>
        <w:rPr>
          <w:b/>
          <w:bCs/>
          <w:i w:val="0"/>
          <w:iCs w:val="0"/>
          <w:color w:val="auto"/>
        </w:rPr>
      </w:pPr>
      <w:r w:rsidRPr="00C522F0">
        <w:rPr>
          <w:b/>
          <w:bCs/>
          <w:i w:val="0"/>
          <w:iCs w:val="0"/>
          <w:color w:val="auto"/>
        </w:rPr>
        <w:t xml:space="preserve">Figure </w:t>
      </w:r>
      <w:r w:rsidRPr="00C522F0">
        <w:rPr>
          <w:b/>
          <w:bCs/>
          <w:i w:val="0"/>
          <w:iCs w:val="0"/>
          <w:color w:val="auto"/>
        </w:rPr>
        <w:fldChar w:fldCharType="begin"/>
      </w:r>
      <w:r w:rsidRPr="00C522F0">
        <w:rPr>
          <w:b/>
          <w:bCs/>
          <w:i w:val="0"/>
          <w:iCs w:val="0"/>
          <w:color w:val="auto"/>
        </w:rPr>
        <w:instrText xml:space="preserve"> SEQ Figure \* ARABIC </w:instrText>
      </w:r>
      <w:r w:rsidRPr="00C522F0">
        <w:rPr>
          <w:b/>
          <w:bCs/>
          <w:i w:val="0"/>
          <w:iCs w:val="0"/>
          <w:color w:val="auto"/>
        </w:rPr>
        <w:fldChar w:fldCharType="separate"/>
      </w:r>
      <w:r w:rsidR="00D353FE">
        <w:rPr>
          <w:b/>
          <w:bCs/>
          <w:i w:val="0"/>
          <w:iCs w:val="0"/>
          <w:noProof/>
          <w:color w:val="auto"/>
        </w:rPr>
        <w:t>4</w:t>
      </w:r>
      <w:r w:rsidRPr="00C522F0">
        <w:rPr>
          <w:b/>
          <w:bCs/>
          <w:i w:val="0"/>
          <w:iCs w:val="0"/>
          <w:color w:val="auto"/>
        </w:rPr>
        <w:fldChar w:fldCharType="end"/>
      </w:r>
      <w:r w:rsidRPr="00C522F0">
        <w:rPr>
          <w:b/>
          <w:bCs/>
          <w:i w:val="0"/>
          <w:iCs w:val="0"/>
          <w:color w:val="auto"/>
          <w:lang w:val="en-GB"/>
        </w:rPr>
        <w:t xml:space="preserve">: </w:t>
      </w:r>
      <w:r w:rsidR="00FA5486" w:rsidRPr="00EF2F33">
        <w:rPr>
          <w:b/>
          <w:bCs/>
          <w:i w:val="0"/>
          <w:iCs w:val="0"/>
          <w:color w:val="auto"/>
        </w:rPr>
        <w:t>Scanning electron micrograph (</w:t>
      </w:r>
      <w:r w:rsidR="00FA5486">
        <w:rPr>
          <w:b/>
          <w:bCs/>
          <w:i w:val="0"/>
          <w:iCs w:val="0"/>
          <w:color w:val="auto"/>
        </w:rPr>
        <w:t>10</w:t>
      </w:r>
      <w:r w:rsidR="00FA5486" w:rsidRPr="00EF2F33">
        <w:rPr>
          <w:b/>
          <w:bCs/>
          <w:i w:val="0"/>
          <w:iCs w:val="0"/>
          <w:color w:val="auto"/>
        </w:rPr>
        <w:t xml:space="preserve"> µm scale indicated at the bottom of the image), observed with a SEM MAG of </w:t>
      </w:r>
      <w:r w:rsidR="00FA5486">
        <w:rPr>
          <w:b/>
          <w:bCs/>
          <w:i w:val="0"/>
          <w:iCs w:val="0"/>
          <w:color w:val="auto"/>
        </w:rPr>
        <w:t>5</w:t>
      </w:r>
      <w:r w:rsidR="00FA5486" w:rsidRPr="00EF2F33">
        <w:rPr>
          <w:b/>
          <w:bCs/>
          <w:i w:val="0"/>
          <w:iCs w:val="0"/>
          <w:color w:val="auto"/>
        </w:rPr>
        <w:t>.</w:t>
      </w:r>
      <w:r w:rsidR="00FA5486">
        <w:rPr>
          <w:b/>
          <w:bCs/>
          <w:i w:val="0"/>
          <w:iCs w:val="0"/>
          <w:color w:val="auto"/>
        </w:rPr>
        <w:t>0</w:t>
      </w:r>
      <w:r w:rsidR="00FA5486" w:rsidRPr="00EF2F33">
        <w:rPr>
          <w:b/>
          <w:bCs/>
          <w:i w:val="0"/>
          <w:iCs w:val="0"/>
          <w:color w:val="auto"/>
        </w:rPr>
        <w:t xml:space="preserve">0 </w:t>
      </w:r>
      <w:proofErr w:type="spellStart"/>
      <w:r w:rsidR="00FA5486" w:rsidRPr="00EF2F33">
        <w:rPr>
          <w:b/>
          <w:bCs/>
          <w:i w:val="0"/>
          <w:iCs w:val="0"/>
          <w:color w:val="auto"/>
        </w:rPr>
        <w:t>kx</w:t>
      </w:r>
      <w:proofErr w:type="spellEnd"/>
      <w:r w:rsidR="00FA5486" w:rsidRPr="00EF2F33">
        <w:rPr>
          <w:b/>
          <w:bCs/>
          <w:i w:val="0"/>
          <w:iCs w:val="0"/>
          <w:color w:val="auto"/>
        </w:rPr>
        <w:t xml:space="preserve"> and SEM HV of 5.0 kV.</w:t>
      </w:r>
    </w:p>
    <w:p w14:paraId="23961A5C" w14:textId="6200B924" w:rsidR="00901E32" w:rsidRPr="00901E32" w:rsidRDefault="00901E32" w:rsidP="00C522F0">
      <w:r w:rsidRPr="00901E32">
        <w:br/>
      </w:r>
    </w:p>
    <w:p w14:paraId="58EAF7E3" w14:textId="10FB7245" w:rsidR="00901E32" w:rsidRPr="00901E32" w:rsidRDefault="00901E32" w:rsidP="00901E32">
      <w:r w:rsidRPr="00901E32">
        <w:t xml:space="preserve">End of </w:t>
      </w:r>
      <w:r w:rsidR="00A640D7">
        <w:t>s</w:t>
      </w:r>
      <w:r w:rsidRPr="00901E32">
        <w:t xml:space="preserve">upplementary </w:t>
      </w:r>
      <w:r w:rsidR="00A640D7">
        <w:t>i</w:t>
      </w:r>
      <w:r w:rsidRPr="00901E32">
        <w:t>nformation</w:t>
      </w:r>
    </w:p>
    <w:p w14:paraId="4CAF5774" w14:textId="77777777" w:rsidR="00A640D7" w:rsidRDefault="00A640D7" w:rsidP="00901E32"/>
    <w:p w14:paraId="048B44B6" w14:textId="08C0B239" w:rsidR="00A640D7" w:rsidRPr="00CC4B07" w:rsidRDefault="00CC4B07" w:rsidP="00901E32">
      <w:pPr>
        <w:rPr>
          <w:b/>
          <w:bCs/>
          <w:sz w:val="24"/>
          <w:szCs w:val="24"/>
        </w:rPr>
      </w:pPr>
      <w:r w:rsidRPr="00CC4B07">
        <w:rPr>
          <w:b/>
          <w:bCs/>
          <w:sz w:val="24"/>
          <w:szCs w:val="24"/>
        </w:rPr>
        <w:t>References</w:t>
      </w:r>
    </w:p>
    <w:p w14:paraId="0993EF2D" w14:textId="77777777" w:rsidR="00A640D7" w:rsidRPr="00A640D7" w:rsidRDefault="00A640D7" w:rsidP="00A640D7">
      <w:pPr>
        <w:pStyle w:val="EndNoteBibliography"/>
        <w:spacing w:after="0"/>
        <w:ind w:left="720" w:hanging="720"/>
      </w:pPr>
      <w:r>
        <w:lastRenderedPageBreak/>
        <w:fldChar w:fldCharType="begin"/>
      </w:r>
      <w:r>
        <w:instrText xml:space="preserve"> ADDIN EN.REFLIST </w:instrText>
      </w:r>
      <w:r>
        <w:fldChar w:fldCharType="separate"/>
      </w:r>
      <w:r w:rsidRPr="00A640D7">
        <w:t>1.</w:t>
      </w:r>
      <w:r w:rsidRPr="00A640D7">
        <w:tab/>
        <w:t xml:space="preserve">Abràmoff, M.D., P.J. Magalhães, and S.J. Ram, </w:t>
      </w:r>
      <w:r w:rsidRPr="00A640D7">
        <w:rPr>
          <w:i/>
        </w:rPr>
        <w:t>Image processing with ImageJ.</w:t>
      </w:r>
      <w:r w:rsidRPr="00A640D7">
        <w:t xml:space="preserve"> Biophotonics international, 2004. </w:t>
      </w:r>
      <w:r w:rsidRPr="0024264B">
        <w:rPr>
          <w:bCs/>
        </w:rPr>
        <w:t>11</w:t>
      </w:r>
      <w:r w:rsidRPr="00A640D7">
        <w:t>(7): p. 36-42.</w:t>
      </w:r>
    </w:p>
    <w:p w14:paraId="3856943E" w14:textId="77777777" w:rsidR="00A640D7" w:rsidRPr="00A640D7" w:rsidRDefault="00A640D7" w:rsidP="00A640D7">
      <w:pPr>
        <w:pStyle w:val="EndNoteBibliography"/>
        <w:ind w:left="720" w:hanging="720"/>
      </w:pPr>
      <w:r w:rsidRPr="00A640D7">
        <w:t>2.</w:t>
      </w:r>
      <w:r w:rsidRPr="00A640D7">
        <w:tab/>
        <w:t xml:space="preserve">Tian, L., et al., </w:t>
      </w:r>
      <w:r w:rsidRPr="00A640D7">
        <w:rPr>
          <w:i/>
        </w:rPr>
        <w:t>Antagonism of rhizosphere Streptomyces yangpuensis CM253 against the pathogenic fungi causing corm rot in saffron (Crocus sativus L.).</w:t>
      </w:r>
      <w:r w:rsidRPr="00A640D7">
        <w:t xml:space="preserve"> Pathogens, 2022. </w:t>
      </w:r>
      <w:r w:rsidRPr="00E33B64">
        <w:rPr>
          <w:bCs/>
        </w:rPr>
        <w:t>11</w:t>
      </w:r>
      <w:r w:rsidRPr="00A640D7">
        <w:t>(10): p. 1195.</w:t>
      </w:r>
    </w:p>
    <w:p w14:paraId="68BF600E" w14:textId="612089E2" w:rsidR="000D3938" w:rsidRPr="00901E32" w:rsidRDefault="00A640D7" w:rsidP="00A640D7">
      <w:r>
        <w:fldChar w:fldCharType="end"/>
      </w:r>
    </w:p>
    <w:sectPr w:rsidR="000D3938" w:rsidRPr="00901E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2027"/>
    <w:multiLevelType w:val="multilevel"/>
    <w:tmpl w:val="71B0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07492"/>
    <w:multiLevelType w:val="multilevel"/>
    <w:tmpl w:val="8F342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E23B7A"/>
    <w:multiLevelType w:val="multilevel"/>
    <w:tmpl w:val="FCFE4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3B2C61"/>
    <w:multiLevelType w:val="multilevel"/>
    <w:tmpl w:val="8A94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8432FA"/>
    <w:multiLevelType w:val="multilevel"/>
    <w:tmpl w:val="C092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1745654">
    <w:abstractNumId w:val="1"/>
  </w:num>
  <w:num w:numId="2" w16cid:durableId="2066835396">
    <w:abstractNumId w:val="2"/>
  </w:num>
  <w:num w:numId="3" w16cid:durableId="1462919737">
    <w:abstractNumId w:val="0"/>
  </w:num>
  <w:num w:numId="4" w16cid:durableId="2055810564">
    <w:abstractNumId w:val="3"/>
  </w:num>
  <w:num w:numId="5" w16cid:durableId="461775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0zxeaf6zwdxme2wxovx2dyee5tpp5va9pf&quot;&gt;Genomics Chapter&lt;record-ids&gt;&lt;item&gt;10&lt;/item&gt;&lt;item&gt;11&lt;/item&gt;&lt;/record-ids&gt;&lt;/item&gt;&lt;/Libraries&gt;"/>
  </w:docVars>
  <w:rsids>
    <w:rsidRoot w:val="00901E32"/>
    <w:rsid w:val="00033E5A"/>
    <w:rsid w:val="000D3938"/>
    <w:rsid w:val="000E3438"/>
    <w:rsid w:val="0010563E"/>
    <w:rsid w:val="0024264B"/>
    <w:rsid w:val="002B4EE2"/>
    <w:rsid w:val="00332F0D"/>
    <w:rsid w:val="003A13F2"/>
    <w:rsid w:val="003A236B"/>
    <w:rsid w:val="004544A1"/>
    <w:rsid w:val="005A3F84"/>
    <w:rsid w:val="005E4B86"/>
    <w:rsid w:val="006078D9"/>
    <w:rsid w:val="00681DA6"/>
    <w:rsid w:val="00737156"/>
    <w:rsid w:val="007D4E8D"/>
    <w:rsid w:val="00860700"/>
    <w:rsid w:val="00901E32"/>
    <w:rsid w:val="00942714"/>
    <w:rsid w:val="009B602C"/>
    <w:rsid w:val="00A05A0E"/>
    <w:rsid w:val="00A206C9"/>
    <w:rsid w:val="00A640D7"/>
    <w:rsid w:val="00AF267D"/>
    <w:rsid w:val="00C031F8"/>
    <w:rsid w:val="00C124DD"/>
    <w:rsid w:val="00C2170B"/>
    <w:rsid w:val="00C522F0"/>
    <w:rsid w:val="00C83229"/>
    <w:rsid w:val="00CC4B07"/>
    <w:rsid w:val="00CE39BD"/>
    <w:rsid w:val="00D32FF7"/>
    <w:rsid w:val="00D353FE"/>
    <w:rsid w:val="00DA6FDD"/>
    <w:rsid w:val="00E04406"/>
    <w:rsid w:val="00E33B64"/>
    <w:rsid w:val="00EA7C49"/>
    <w:rsid w:val="00EF1278"/>
    <w:rsid w:val="00EF2F33"/>
    <w:rsid w:val="00F8450A"/>
    <w:rsid w:val="00FA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1A929"/>
  <w15:chartTrackingRefBased/>
  <w15:docId w15:val="{DB33F609-D466-4C3F-8EA8-E9566F9E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1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E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E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E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E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E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E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E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E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E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E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E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E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E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E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E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E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1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E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1E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E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1E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E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E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1E32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332F0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C52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A640D7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640D7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640D7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640D7"/>
    <w:rPr>
      <w:rFonts w:ascii="Aptos" w:hAnsi="Aptos"/>
      <w:noProof/>
      <w:lang w:val="en-US"/>
    </w:rPr>
  </w:style>
  <w:style w:type="paragraph" w:styleId="NormalWeb">
    <w:name w:val="Normal (Web)"/>
    <w:basedOn w:val="Normal"/>
    <w:uiPriority w:val="99"/>
    <w:semiHidden/>
    <w:unhideWhenUsed/>
    <w:rsid w:val="001056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t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6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 EDWARD HOLMAN</dc:creator>
  <cp:keywords/>
  <dc:description/>
  <cp:lastModifiedBy>DARIN EDWARD HOLMAN</cp:lastModifiedBy>
  <cp:revision>27</cp:revision>
  <cp:lastPrinted>2026-02-09T13:33:00Z</cp:lastPrinted>
  <dcterms:created xsi:type="dcterms:W3CDTF">2026-02-02T12:39:00Z</dcterms:created>
  <dcterms:modified xsi:type="dcterms:W3CDTF">2026-02-09T14:02:00Z</dcterms:modified>
</cp:coreProperties>
</file>