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A277D" w14:textId="229A729F" w:rsidR="00A7163B" w:rsidRDefault="00A7163B" w:rsidP="00A7163B">
      <w:pPr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</w:rPr>
        <w:t>Supplementary Figure</w:t>
      </w:r>
      <w:r w:rsidR="0094160D">
        <w:rPr>
          <w:rFonts w:ascii="Times New Roman" w:hAnsi="Times New Roman" w:cs="Times New Roman" w:hint="eastAsia"/>
          <w:b/>
          <w:bCs/>
        </w:rPr>
        <w:t>s</w:t>
      </w:r>
    </w:p>
    <w:p w14:paraId="1B940EF6" w14:textId="389CDF25" w:rsidR="00A7163B" w:rsidRDefault="00590E0C" w:rsidP="00F14A8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F837C5D" wp14:editId="049F0CEC">
            <wp:extent cx="4607560" cy="1771650"/>
            <wp:effectExtent l="0" t="0" r="2540" b="0"/>
            <wp:docPr id="10362531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2B455" w14:textId="5C232C90" w:rsidR="00590E0C" w:rsidRDefault="00590E0C" w:rsidP="00590E0C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8F2252">
        <w:rPr>
          <w:rFonts w:ascii="Times New Roman" w:hAnsi="Times New Roman" w:cs="Times New Roman" w:hint="eastAsia"/>
          <w:b/>
          <w:bCs/>
        </w:rPr>
        <w:t>1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</w:t>
      </w:r>
      <w:bookmarkStart w:id="0" w:name="_Hlk230019035"/>
      <w:r w:rsidR="00042FC9" w:rsidRPr="00042FC9">
        <w:rPr>
          <w:rFonts w:ascii="Times New Roman" w:hAnsi="Times New Roman" w:cs="Times New Roman"/>
        </w:rPr>
        <w:t>PCA showing dataset differences before and after SVA correction</w:t>
      </w:r>
      <w:bookmarkEnd w:id="0"/>
      <w:r w:rsidR="00042FC9">
        <w:rPr>
          <w:rFonts w:ascii="Times New Roman" w:hAnsi="Times New Roman" w:cs="Times New Roman" w:hint="eastAsia"/>
        </w:rPr>
        <w:t>.</w:t>
      </w:r>
    </w:p>
    <w:p w14:paraId="1D6354B6" w14:textId="1C6C9692" w:rsidR="00A7163B" w:rsidRDefault="00A7163B" w:rsidP="00975980">
      <w:pPr>
        <w:jc w:val="center"/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6B3E35A" wp14:editId="7AC41013">
            <wp:extent cx="5233670" cy="2443655"/>
            <wp:effectExtent l="0" t="0" r="5080" b="0"/>
            <wp:docPr id="162371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71806" name=""/>
                    <pic:cNvPicPr/>
                  </pic:nvPicPr>
                  <pic:blipFill rotWithShape="1">
                    <a:blip r:embed="rId7"/>
                    <a:srcRect r="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33" cy="2449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87E47" w14:textId="77777777" w:rsidR="00975980" w:rsidRDefault="00A7163B" w:rsidP="00A7163B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2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</w:t>
      </w:r>
      <w:bookmarkStart w:id="1" w:name="_Hlk230019020"/>
      <w:r w:rsidRPr="00A7163B">
        <w:rPr>
          <w:rFonts w:ascii="Times New Roman" w:hAnsi="Times New Roman" w:cs="Times New Roman"/>
        </w:rPr>
        <w:t>Selection of soft-thresholding power (β) in WGCNA to ensure scale-free network topology</w:t>
      </w:r>
      <w:bookmarkEnd w:id="1"/>
      <w:r w:rsidRPr="00A7163B">
        <w:rPr>
          <w:rFonts w:ascii="Times New Roman" w:hAnsi="Times New Roman" w:cs="Times New Roman"/>
        </w:rPr>
        <w:t>.</w:t>
      </w:r>
    </w:p>
    <w:p w14:paraId="7D970B41" w14:textId="12D6B488" w:rsidR="00A7163B" w:rsidRDefault="00A7163B" w:rsidP="00A7163B">
      <w:pPr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2DA3220" wp14:editId="362F489A">
            <wp:extent cx="5274149" cy="3108960"/>
            <wp:effectExtent l="0" t="0" r="3175" b="0"/>
            <wp:docPr id="287745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451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5490" cy="31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2A119" w14:textId="384028B0" w:rsidR="00A7163B" w:rsidRDefault="00A7163B" w:rsidP="00ED3260">
      <w:pPr>
        <w:jc w:val="left"/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3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</w:t>
      </w:r>
      <w:bookmarkStart w:id="2" w:name="_Hlk230019010"/>
      <w:r w:rsidRPr="00A7163B">
        <w:rPr>
          <w:rFonts w:ascii="Times New Roman" w:hAnsi="Times New Roman" w:cs="Times New Roman"/>
        </w:rPr>
        <w:t>Summary of WGCNA modules constructed from the top 20,000 expressed genes across three tissues</w:t>
      </w:r>
      <w:bookmarkEnd w:id="2"/>
      <w:r w:rsidRPr="00A7163B">
        <w:rPr>
          <w:rFonts w:ascii="Times New Roman" w:hAnsi="Times New Roman" w:cs="Times New Roman"/>
        </w:rPr>
        <w:t>.</w:t>
      </w:r>
      <w:r w:rsidRPr="00A7163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C64AC39" wp14:editId="08B12A88">
            <wp:extent cx="4399835" cy="8086890"/>
            <wp:effectExtent l="0" t="0" r="1270" b="0"/>
            <wp:docPr id="1741630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30666" name=""/>
                    <pic:cNvPicPr/>
                  </pic:nvPicPr>
                  <pic:blipFill rotWithShape="1">
                    <a:blip r:embed="rId9"/>
                    <a:srcRect b="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289" cy="812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54C33" w14:textId="77777777" w:rsidR="00E916E4" w:rsidRDefault="00A7163B" w:rsidP="0094160D">
      <w:pPr>
        <w:jc w:val="center"/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4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</w:t>
      </w:r>
      <w:bookmarkStart w:id="3" w:name="_Hlk230018995"/>
      <w:r w:rsidRPr="00A7163B">
        <w:rPr>
          <w:rFonts w:ascii="Times New Roman" w:hAnsi="Times New Roman" w:cs="Times New Roman"/>
        </w:rPr>
        <w:t>GO enrichment analysis of genes in the Brown module, associated with immune-related functions such as complement activation and B cell-mediated immunity</w:t>
      </w:r>
      <w:bookmarkEnd w:id="3"/>
      <w:r w:rsidRPr="00A7163B">
        <w:rPr>
          <w:rFonts w:ascii="Times New Roman" w:hAnsi="Times New Roman" w:cs="Times New Roman"/>
        </w:rPr>
        <w:t>.</w:t>
      </w:r>
    </w:p>
    <w:p w14:paraId="778C5B64" w14:textId="546BCF1C" w:rsidR="00A7163B" w:rsidRDefault="00A7163B" w:rsidP="0094160D">
      <w:pPr>
        <w:jc w:val="center"/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45D719C" wp14:editId="65574F43">
            <wp:extent cx="4373880" cy="8014915"/>
            <wp:effectExtent l="0" t="0" r="7620" b="5715"/>
            <wp:docPr id="6617814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814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5642" cy="801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8EA5" w14:textId="77777777" w:rsidR="00E916E4" w:rsidRDefault="00A7163B" w:rsidP="00A7163B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5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 xml:space="preserve"> GO enrichment analysis of genes in the </w:t>
      </w:r>
      <w:proofErr w:type="spellStart"/>
      <w:r w:rsidRPr="00A7163B">
        <w:rPr>
          <w:rFonts w:ascii="Times New Roman" w:hAnsi="Times New Roman" w:cs="Times New Roman"/>
        </w:rPr>
        <w:t>Darkgreen</w:t>
      </w:r>
      <w:proofErr w:type="spellEnd"/>
      <w:r w:rsidRPr="00A7163B">
        <w:rPr>
          <w:rFonts w:ascii="Times New Roman" w:hAnsi="Times New Roman" w:cs="Times New Roman"/>
        </w:rPr>
        <w:t xml:space="preserve"> module, enriched in metabolic processes including hormone biosynthesis and coagulation.</w:t>
      </w:r>
    </w:p>
    <w:p w14:paraId="7916E031" w14:textId="5544EC85" w:rsidR="00A7163B" w:rsidRDefault="00A7163B" w:rsidP="00A7163B">
      <w:pPr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8CF1DC7" wp14:editId="4D29474A">
            <wp:extent cx="5274310" cy="3842385"/>
            <wp:effectExtent l="0" t="0" r="2540" b="5715"/>
            <wp:docPr id="19117462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462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E1582" w14:textId="77777777" w:rsidR="00975980" w:rsidRDefault="00A7163B" w:rsidP="00A7163B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6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Overlap analysis between the Brown module and liver tissue-enriched genes, refining the immune-related gene set.</w:t>
      </w:r>
    </w:p>
    <w:p w14:paraId="0975971E" w14:textId="57D171F8" w:rsidR="00A7163B" w:rsidRDefault="00A7163B" w:rsidP="00A7163B">
      <w:pPr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096EF91" wp14:editId="7E774EA2">
            <wp:extent cx="5274310" cy="3852545"/>
            <wp:effectExtent l="0" t="0" r="2540" b="0"/>
            <wp:docPr id="173419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94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A64A3" w14:textId="77777777" w:rsidR="00975980" w:rsidRDefault="00A7163B" w:rsidP="00975980">
      <w:pPr>
        <w:jc w:val="left"/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7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 xml:space="preserve"> Overlap analysis between the </w:t>
      </w:r>
      <w:proofErr w:type="spellStart"/>
      <w:r w:rsidRPr="00A7163B">
        <w:rPr>
          <w:rFonts w:ascii="Times New Roman" w:hAnsi="Times New Roman" w:cs="Times New Roman"/>
        </w:rPr>
        <w:t>Darkgreen</w:t>
      </w:r>
      <w:proofErr w:type="spellEnd"/>
      <w:r w:rsidRPr="00A7163B">
        <w:rPr>
          <w:rFonts w:ascii="Times New Roman" w:hAnsi="Times New Roman" w:cs="Times New Roman"/>
        </w:rPr>
        <w:t xml:space="preserve"> module and liver tissue-enriched genes, identifying liver-specific metabolic genes.</w:t>
      </w:r>
    </w:p>
    <w:p w14:paraId="2B131DC7" w14:textId="787886DA" w:rsidR="00A7163B" w:rsidRDefault="0094160D" w:rsidP="0094160D">
      <w:pPr>
        <w:jc w:val="center"/>
        <w:rPr>
          <w:rFonts w:ascii="Times New Roman" w:hAnsi="Times New Roman" w:cs="Times New Roman"/>
          <w:b/>
          <w:bCs/>
        </w:rPr>
      </w:pPr>
      <w:r w:rsidRPr="0094160D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CF0987C" wp14:editId="0860D8E2">
            <wp:extent cx="4003835" cy="8038769"/>
            <wp:effectExtent l="0" t="0" r="0" b="635"/>
            <wp:docPr id="503546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5468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6177" cy="804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0EF26" w14:textId="0E7E90E1" w:rsidR="004969F0" w:rsidRDefault="00A7163B" w:rsidP="00A7163B">
      <w:pPr>
        <w:rPr>
          <w:rFonts w:ascii="Times New Roman" w:hAnsi="Times New Roman" w:cs="Times New Roman"/>
        </w:rPr>
      </w:pPr>
      <w:bookmarkStart w:id="4" w:name="_Hlk227702649"/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8</w:t>
      </w:r>
      <w:r w:rsidRPr="00A7163B">
        <w:rPr>
          <w:rFonts w:ascii="Times New Roman" w:hAnsi="Times New Roman" w:cs="Times New Roman"/>
          <w:b/>
          <w:bCs/>
        </w:rPr>
        <w:t>.</w:t>
      </w:r>
      <w:bookmarkEnd w:id="4"/>
      <w:r w:rsidRPr="00A7163B">
        <w:rPr>
          <w:rFonts w:ascii="Times New Roman" w:hAnsi="Times New Roman" w:cs="Times New Roman"/>
        </w:rPr>
        <w:t> GO enrichment of the refined metabolic gene set, emphasizing coagulation, hormone metabolism, and structural integrity pathways.</w:t>
      </w:r>
    </w:p>
    <w:p w14:paraId="3BEEBDB5" w14:textId="77777777" w:rsidR="004969F0" w:rsidRDefault="004969F0" w:rsidP="00A7163B">
      <w:pPr>
        <w:rPr>
          <w:rFonts w:ascii="Times New Roman" w:hAnsi="Times New Roman" w:cs="Times New Roman"/>
          <w:b/>
          <w:bCs/>
        </w:rPr>
      </w:pPr>
    </w:p>
    <w:p w14:paraId="50F0A3B7" w14:textId="77777777" w:rsidR="004969F0" w:rsidRDefault="004969F0" w:rsidP="004969F0">
      <w:pPr>
        <w:jc w:val="center"/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856A294" wp14:editId="3EA7DB9C">
            <wp:extent cx="4039263" cy="8202984"/>
            <wp:effectExtent l="0" t="0" r="0" b="7620"/>
            <wp:docPr id="1219815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8154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4611" cy="821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80752" w14:textId="7216A166" w:rsidR="004969F0" w:rsidRDefault="004969F0" w:rsidP="004969F0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975980">
        <w:rPr>
          <w:rFonts w:ascii="Times New Roman" w:hAnsi="Times New Roman" w:cs="Times New Roman" w:hint="eastAsia"/>
          <w:b/>
          <w:bCs/>
        </w:rPr>
        <w:t>9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GO enrichment of the refined immune gene set, revealing enrichment in humoral immunity, tight junctions, and complement pathways.</w:t>
      </w:r>
    </w:p>
    <w:p w14:paraId="1EB59C8A" w14:textId="7B1B22E4" w:rsidR="00A3304D" w:rsidRDefault="00A3304D" w:rsidP="003B3479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50346FE" wp14:editId="33C5FA5A">
            <wp:extent cx="4224103" cy="3674456"/>
            <wp:effectExtent l="0" t="0" r="5080" b="2540"/>
            <wp:docPr id="12294478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35" cy="368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0A2D" w14:textId="11B3EC2D" w:rsidR="00A3304D" w:rsidRDefault="00A3304D" w:rsidP="00A3304D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>Extended Data Fig. 1</w:t>
      </w:r>
      <w:r w:rsidR="003B3479">
        <w:rPr>
          <w:rFonts w:ascii="Times New Roman" w:hAnsi="Times New Roman" w:cs="Times New Roman" w:hint="eastAsia"/>
          <w:b/>
          <w:bCs/>
        </w:rPr>
        <w:t>0</w:t>
      </w:r>
      <w:r w:rsidRPr="00A7163B">
        <w:rPr>
          <w:rFonts w:ascii="Times New Roman" w:hAnsi="Times New Roman" w:cs="Times New Roman"/>
          <w:b/>
          <w:bCs/>
        </w:rPr>
        <w:t>.</w:t>
      </w:r>
      <w:r w:rsidR="0036511B">
        <w:rPr>
          <w:rFonts w:ascii="Times New Roman" w:hAnsi="Times New Roman" w:cs="Times New Roman" w:hint="eastAsia"/>
          <w:b/>
          <w:bCs/>
        </w:rPr>
        <w:t xml:space="preserve"> </w:t>
      </w:r>
      <w:r w:rsidR="006B20BA" w:rsidRPr="006B20BA">
        <w:rPr>
          <w:rFonts w:ascii="Times New Roman" w:hAnsi="Times New Roman" w:cs="Times New Roman"/>
          <w:b/>
          <w:bCs/>
        </w:rPr>
        <w:t>UMAP plot showing the basic annotation of porcine liver single-cell transcriptomic data</w:t>
      </w:r>
      <w:r w:rsidR="006B20BA">
        <w:rPr>
          <w:rFonts w:ascii="Times New Roman" w:hAnsi="Times New Roman" w:cs="Times New Roman" w:hint="eastAsia"/>
          <w:b/>
          <w:bCs/>
        </w:rPr>
        <w:t>.</w:t>
      </w:r>
    </w:p>
    <w:p w14:paraId="03FA16F9" w14:textId="6743E84D" w:rsidR="00A3304D" w:rsidRDefault="00A3304D" w:rsidP="004969F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9FB5E4F" wp14:editId="727EB469">
            <wp:extent cx="4561591" cy="3236181"/>
            <wp:effectExtent l="0" t="0" r="0" b="2540"/>
            <wp:docPr id="875115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014" cy="324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CA9E8" w14:textId="26B044BA" w:rsidR="0036511B" w:rsidRDefault="00A3304D" w:rsidP="004969F0">
      <w:pPr>
        <w:rPr>
          <w:rFonts w:ascii="Times New Roman" w:hAnsi="Times New Roman" w:cs="Times New Roman"/>
          <w:b/>
          <w:bCs/>
        </w:rPr>
      </w:pPr>
      <w:r w:rsidRPr="00A7163B">
        <w:rPr>
          <w:rFonts w:ascii="Times New Roman" w:hAnsi="Times New Roman" w:cs="Times New Roman"/>
          <w:b/>
          <w:bCs/>
        </w:rPr>
        <w:t>Extended Data Fig. 1</w:t>
      </w:r>
      <w:r w:rsidR="003B3479">
        <w:rPr>
          <w:rFonts w:ascii="Times New Roman" w:hAnsi="Times New Roman" w:cs="Times New Roman" w:hint="eastAsia"/>
          <w:b/>
          <w:bCs/>
        </w:rPr>
        <w:t>1</w:t>
      </w:r>
      <w:r w:rsidRPr="00A7163B">
        <w:rPr>
          <w:rFonts w:ascii="Times New Roman" w:hAnsi="Times New Roman" w:cs="Times New Roman"/>
          <w:b/>
          <w:bCs/>
        </w:rPr>
        <w:t>.</w:t>
      </w:r>
      <w:r w:rsidR="0036511B">
        <w:rPr>
          <w:rFonts w:ascii="Times New Roman" w:hAnsi="Times New Roman" w:cs="Times New Roman" w:hint="eastAsia"/>
          <w:b/>
          <w:bCs/>
        </w:rPr>
        <w:t xml:space="preserve"> </w:t>
      </w:r>
      <w:r w:rsidR="000C61D1" w:rsidRPr="000C61D1">
        <w:rPr>
          <w:rFonts w:ascii="Times New Roman" w:hAnsi="Times New Roman" w:cs="Times New Roman"/>
          <w:b/>
          <w:bCs/>
        </w:rPr>
        <w:t>Summary statistics of cell type classification in porcine liver single-cell transcriptomic data.</w:t>
      </w:r>
    </w:p>
    <w:p w14:paraId="681FBB85" w14:textId="77777777" w:rsidR="0097783B" w:rsidRDefault="0097783B" w:rsidP="00A7163B">
      <w:pPr>
        <w:rPr>
          <w:rFonts w:ascii="Times New Roman" w:hAnsi="Times New Roman" w:cs="Times New Roman"/>
        </w:rPr>
      </w:pPr>
    </w:p>
    <w:p w14:paraId="17A1AE37" w14:textId="77777777" w:rsidR="00163C2A" w:rsidRDefault="00163C2A" w:rsidP="002C2A1E">
      <w:pPr>
        <w:jc w:val="center"/>
        <w:rPr>
          <w:rFonts w:ascii="Times New Roman" w:hAnsi="Times New Roman" w:cs="Times New Roman"/>
          <w:b/>
          <w:bCs/>
        </w:rPr>
      </w:pPr>
      <w:r w:rsidRPr="00163C2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18CDA6" wp14:editId="2D3C1991">
            <wp:extent cx="4124807" cy="3455581"/>
            <wp:effectExtent l="0" t="0" r="0" b="0"/>
            <wp:docPr id="21036977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169" cy="34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72A17" w14:textId="4AAB7E16" w:rsidR="0097783B" w:rsidRPr="000C61D1" w:rsidRDefault="0097783B" w:rsidP="00A7163B">
      <w:pPr>
        <w:rPr>
          <w:rFonts w:ascii="Times New Roman" w:hAnsi="Times New Roman" w:cs="Times New Roman"/>
        </w:rPr>
      </w:pPr>
      <w:r w:rsidRPr="000C61D1">
        <w:rPr>
          <w:rFonts w:ascii="Times New Roman" w:hAnsi="Times New Roman" w:cs="Times New Roman"/>
          <w:b/>
          <w:bCs/>
        </w:rPr>
        <w:t xml:space="preserve">Extended Data Fig. </w:t>
      </w:r>
      <w:r w:rsidR="003B3479">
        <w:rPr>
          <w:rFonts w:ascii="Times New Roman" w:hAnsi="Times New Roman" w:cs="Times New Roman" w:hint="eastAsia"/>
          <w:b/>
          <w:bCs/>
        </w:rPr>
        <w:t>12</w:t>
      </w:r>
      <w:r w:rsidRPr="000C61D1">
        <w:rPr>
          <w:rFonts w:ascii="Times New Roman" w:hAnsi="Times New Roman" w:cs="Times New Roman"/>
          <w:b/>
          <w:bCs/>
        </w:rPr>
        <w:t>. </w:t>
      </w:r>
      <w:r w:rsidR="000C61D1" w:rsidRPr="000C61D1">
        <w:rPr>
          <w:rFonts w:ascii="Times New Roman" w:hAnsi="Times New Roman" w:cs="Times New Roman"/>
        </w:rPr>
        <w:t>Cell–cell communication network for the VISFATIN signaling pathway.</w:t>
      </w:r>
    </w:p>
    <w:p w14:paraId="3BB5A399" w14:textId="688B6310" w:rsidR="00163C2A" w:rsidRDefault="00163C2A" w:rsidP="002C2A1E">
      <w:pPr>
        <w:jc w:val="center"/>
        <w:rPr>
          <w:rFonts w:ascii="Times New Roman" w:hAnsi="Times New Roman" w:cs="Times New Roman"/>
          <w:b/>
          <w:bCs/>
        </w:rPr>
      </w:pPr>
      <w:r w:rsidRPr="00163C2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0E8C66E" wp14:editId="656EEB8C">
            <wp:extent cx="4699900" cy="4079875"/>
            <wp:effectExtent l="0" t="0" r="5715" b="0"/>
            <wp:docPr id="102428355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631" cy="408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AF390" w14:textId="6BA1971C" w:rsidR="00660E25" w:rsidRDefault="0097783B" w:rsidP="00A7163B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3B3479">
        <w:rPr>
          <w:rFonts w:ascii="Times New Roman" w:hAnsi="Times New Roman" w:cs="Times New Roman" w:hint="eastAsia"/>
          <w:b/>
          <w:bCs/>
        </w:rPr>
        <w:t>13</w:t>
      </w:r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</w:t>
      </w:r>
      <w:r w:rsidR="000C61D1" w:rsidRPr="000C61D1">
        <w:rPr>
          <w:rFonts w:ascii="Times New Roman" w:hAnsi="Times New Roman" w:cs="Times New Roman"/>
        </w:rPr>
        <w:t>Cell–cell communication network for the AGT signaling pathway.</w:t>
      </w:r>
    </w:p>
    <w:p w14:paraId="70722E98" w14:textId="3D854CEC" w:rsidR="00163C2A" w:rsidRPr="00163C2A" w:rsidRDefault="006A05C3" w:rsidP="000C61D1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212CCD6" wp14:editId="02C7AC72">
            <wp:extent cx="2948151" cy="3369468"/>
            <wp:effectExtent l="0" t="0" r="5080" b="2540"/>
            <wp:docPr id="14416996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11" cy="337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D004" w14:textId="103656E9" w:rsidR="00094E1E" w:rsidRDefault="00094E1E" w:rsidP="00094E1E">
      <w:pPr>
        <w:rPr>
          <w:rFonts w:ascii="Times New Roman" w:hAnsi="Times New Roman" w:cs="Times New Roman"/>
        </w:rPr>
      </w:pPr>
      <w:bookmarkStart w:id="5" w:name="_Hlk227749429"/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3B3479">
        <w:rPr>
          <w:rFonts w:ascii="Times New Roman" w:hAnsi="Times New Roman" w:cs="Times New Roman" w:hint="eastAsia"/>
          <w:b/>
          <w:bCs/>
        </w:rPr>
        <w:t>14</w:t>
      </w:r>
      <w:r w:rsidRPr="00A7163B">
        <w:rPr>
          <w:rFonts w:ascii="Times New Roman" w:hAnsi="Times New Roman" w:cs="Times New Roman"/>
          <w:b/>
          <w:bCs/>
        </w:rPr>
        <w:t>.</w:t>
      </w:r>
      <w:r w:rsidR="000C61D1" w:rsidRPr="000C61D1">
        <w:t xml:space="preserve"> </w:t>
      </w:r>
      <w:r w:rsidR="000C61D1" w:rsidRPr="000C61D1">
        <w:rPr>
          <w:rFonts w:ascii="Times New Roman" w:hAnsi="Times New Roman" w:cs="Times New Roman"/>
        </w:rPr>
        <w:t xml:space="preserve">Colocalization between the </w:t>
      </w:r>
      <w:r w:rsidR="002C2A1E">
        <w:rPr>
          <w:rFonts w:ascii="Times New Roman" w:hAnsi="Times New Roman" w:cs="Times New Roman" w:hint="eastAsia"/>
        </w:rPr>
        <w:t>PRMT6</w:t>
      </w:r>
      <w:r w:rsidR="000C61D1" w:rsidRPr="000C61D1">
        <w:rPr>
          <w:rFonts w:ascii="Times New Roman" w:hAnsi="Times New Roman" w:cs="Times New Roman"/>
        </w:rPr>
        <w:t xml:space="preserve"> </w:t>
      </w:r>
      <w:proofErr w:type="spellStart"/>
      <w:r w:rsidR="000C61D1" w:rsidRPr="000C61D1">
        <w:rPr>
          <w:rFonts w:ascii="Times New Roman" w:hAnsi="Times New Roman" w:cs="Times New Roman"/>
        </w:rPr>
        <w:t>ieQTL</w:t>
      </w:r>
      <w:proofErr w:type="spellEnd"/>
      <w:r w:rsidR="000C61D1" w:rsidRPr="000C61D1">
        <w:rPr>
          <w:rFonts w:ascii="Times New Roman" w:hAnsi="Times New Roman" w:cs="Times New Roman"/>
        </w:rPr>
        <w:t xml:space="preserve"> in </w:t>
      </w:r>
      <w:r w:rsidR="002C2A1E">
        <w:rPr>
          <w:rFonts w:ascii="Times New Roman" w:hAnsi="Times New Roman" w:cs="Times New Roman" w:hint="eastAsia"/>
        </w:rPr>
        <w:t>Hepatocytes_Metabolic</w:t>
      </w:r>
      <w:r w:rsidR="000C61D1" w:rsidRPr="000C61D1">
        <w:rPr>
          <w:rFonts w:ascii="Times New Roman" w:hAnsi="Times New Roman" w:cs="Times New Roman"/>
        </w:rPr>
        <w:t xml:space="preserve"> and the GWAS signal for S_</w:t>
      </w:r>
      <w:r w:rsidR="002C2A1E">
        <w:rPr>
          <w:rFonts w:ascii="Times New Roman" w:hAnsi="Times New Roman" w:cs="Times New Roman" w:hint="eastAsia"/>
        </w:rPr>
        <w:t>CHOL_LDL</w:t>
      </w:r>
      <w:r w:rsidR="000C61D1" w:rsidRPr="000C61D1">
        <w:rPr>
          <w:rFonts w:ascii="Times New Roman" w:hAnsi="Times New Roman" w:cs="Times New Roman"/>
        </w:rPr>
        <w:t>.</w:t>
      </w:r>
    </w:p>
    <w:p w14:paraId="1B14EC6D" w14:textId="3475A643" w:rsidR="00094E1E" w:rsidRDefault="006A05C3" w:rsidP="000C61D1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4491817" wp14:editId="45BE7AE1">
            <wp:extent cx="2767593" cy="3163106"/>
            <wp:effectExtent l="0" t="0" r="0" b="0"/>
            <wp:docPr id="5511326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316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F9488" w14:textId="4871810E" w:rsidR="001779D4" w:rsidRDefault="00FD6A2E" w:rsidP="001779D4">
      <w:pPr>
        <w:rPr>
          <w:rFonts w:ascii="Times New Roman" w:hAnsi="Times New Roman" w:cs="Times New Roman"/>
        </w:rPr>
      </w:pPr>
      <w:r w:rsidRPr="00A7163B">
        <w:rPr>
          <w:rFonts w:ascii="Times New Roman" w:hAnsi="Times New Roman" w:cs="Times New Roman"/>
          <w:b/>
          <w:bCs/>
        </w:rPr>
        <w:t xml:space="preserve">Extended Data Fig. </w:t>
      </w:r>
      <w:r w:rsidR="003B3479">
        <w:rPr>
          <w:rFonts w:ascii="Times New Roman" w:hAnsi="Times New Roman" w:cs="Times New Roman" w:hint="eastAsia"/>
          <w:b/>
          <w:bCs/>
        </w:rPr>
        <w:t>15</w:t>
      </w:r>
      <w:bookmarkEnd w:id="5"/>
      <w:r w:rsidRPr="00A7163B">
        <w:rPr>
          <w:rFonts w:ascii="Times New Roman" w:hAnsi="Times New Roman" w:cs="Times New Roman"/>
          <w:b/>
          <w:bCs/>
        </w:rPr>
        <w:t>.</w:t>
      </w:r>
      <w:r w:rsidRPr="00A7163B">
        <w:rPr>
          <w:rFonts w:ascii="Times New Roman" w:hAnsi="Times New Roman" w:cs="Times New Roman"/>
        </w:rPr>
        <w:t> </w:t>
      </w:r>
      <w:r w:rsidR="000C61D1" w:rsidRPr="000C61D1">
        <w:rPr>
          <w:rFonts w:ascii="Times New Roman" w:hAnsi="Times New Roman" w:cs="Times New Roman"/>
        </w:rPr>
        <w:t xml:space="preserve">Colocalization between the liver </w:t>
      </w:r>
      <w:r w:rsidR="002C2A1E">
        <w:rPr>
          <w:rFonts w:ascii="Times New Roman" w:hAnsi="Times New Roman" w:cs="Times New Roman" w:hint="eastAsia"/>
        </w:rPr>
        <w:t>ATP2C1</w:t>
      </w:r>
      <w:r w:rsidR="000C61D1" w:rsidRPr="000C61D1">
        <w:rPr>
          <w:rFonts w:ascii="Times New Roman" w:hAnsi="Times New Roman" w:cs="Times New Roman"/>
        </w:rPr>
        <w:t xml:space="preserve"> </w:t>
      </w:r>
      <w:proofErr w:type="spellStart"/>
      <w:r w:rsidR="002C2A1E">
        <w:rPr>
          <w:rFonts w:ascii="Times New Roman" w:hAnsi="Times New Roman" w:cs="Times New Roman" w:hint="eastAsia"/>
        </w:rPr>
        <w:t>i</w:t>
      </w:r>
      <w:r w:rsidR="000C61D1" w:rsidRPr="000C61D1">
        <w:rPr>
          <w:rFonts w:ascii="Times New Roman" w:hAnsi="Times New Roman" w:cs="Times New Roman"/>
        </w:rPr>
        <w:t>eQTL</w:t>
      </w:r>
      <w:proofErr w:type="spellEnd"/>
      <w:r w:rsidR="000C61D1" w:rsidRPr="000C61D1">
        <w:rPr>
          <w:rFonts w:ascii="Times New Roman" w:hAnsi="Times New Roman" w:cs="Times New Roman"/>
        </w:rPr>
        <w:t xml:space="preserve"> and the GWAS signal for</w:t>
      </w:r>
      <w:r w:rsidR="002C2A1E" w:rsidRPr="000C61D1">
        <w:rPr>
          <w:rFonts w:ascii="Times New Roman" w:hAnsi="Times New Roman" w:cs="Times New Roman"/>
        </w:rPr>
        <w:t xml:space="preserve"> S_</w:t>
      </w:r>
      <w:r w:rsidR="002C2A1E">
        <w:rPr>
          <w:rFonts w:ascii="Times New Roman" w:hAnsi="Times New Roman" w:cs="Times New Roman" w:hint="eastAsia"/>
        </w:rPr>
        <w:t>CHOL_HDL</w:t>
      </w:r>
      <w:r w:rsidR="000C61D1" w:rsidRPr="000C61D1">
        <w:rPr>
          <w:rFonts w:ascii="Times New Roman" w:hAnsi="Times New Roman" w:cs="Times New Roman" w:hint="eastAsia"/>
        </w:rPr>
        <w:t>.</w:t>
      </w:r>
    </w:p>
    <w:p w14:paraId="33AAC1C6" w14:textId="77777777" w:rsidR="00094E1E" w:rsidRDefault="00094E1E" w:rsidP="00FD6A2E">
      <w:pPr>
        <w:rPr>
          <w:rFonts w:ascii="Times New Roman" w:hAnsi="Times New Roman" w:cs="Times New Roman"/>
          <w:b/>
          <w:bCs/>
        </w:rPr>
      </w:pPr>
    </w:p>
    <w:p w14:paraId="4CB93389" w14:textId="60478FA6" w:rsidR="00FD6A2E" w:rsidRDefault="00FD6A2E" w:rsidP="00FD6A2E">
      <w:pPr>
        <w:rPr>
          <w:rFonts w:ascii="Times New Roman" w:hAnsi="Times New Roman" w:cs="Times New Roman"/>
        </w:rPr>
      </w:pPr>
    </w:p>
    <w:p w14:paraId="50EF8119" w14:textId="77777777" w:rsidR="00FD6A2E" w:rsidRPr="00FD6A2E" w:rsidRDefault="00FD6A2E" w:rsidP="00FD6A2E">
      <w:pPr>
        <w:rPr>
          <w:rFonts w:ascii="Times New Roman" w:hAnsi="Times New Roman" w:cs="Times New Roman"/>
        </w:rPr>
      </w:pPr>
    </w:p>
    <w:sectPr w:rsidR="00FD6A2E" w:rsidRPr="00FD6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177B" w14:textId="77777777" w:rsidR="00943656" w:rsidRDefault="00943656" w:rsidP="00A7163B">
      <w:pPr>
        <w:rPr>
          <w:rFonts w:hint="eastAsia"/>
        </w:rPr>
      </w:pPr>
      <w:r>
        <w:separator/>
      </w:r>
    </w:p>
  </w:endnote>
  <w:endnote w:type="continuationSeparator" w:id="0">
    <w:p w14:paraId="11582BE5" w14:textId="77777777" w:rsidR="00943656" w:rsidRDefault="00943656" w:rsidP="00A716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64B43" w14:textId="77777777" w:rsidR="00943656" w:rsidRDefault="00943656" w:rsidP="00A7163B">
      <w:pPr>
        <w:rPr>
          <w:rFonts w:hint="eastAsia"/>
        </w:rPr>
      </w:pPr>
      <w:r>
        <w:separator/>
      </w:r>
    </w:p>
  </w:footnote>
  <w:footnote w:type="continuationSeparator" w:id="0">
    <w:p w14:paraId="01A91B8A" w14:textId="77777777" w:rsidR="00943656" w:rsidRDefault="00943656" w:rsidP="00A7163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64"/>
    <w:rsid w:val="00002A64"/>
    <w:rsid w:val="00042FC9"/>
    <w:rsid w:val="00094E1E"/>
    <w:rsid w:val="000A41AF"/>
    <w:rsid w:val="000C61D1"/>
    <w:rsid w:val="000E093E"/>
    <w:rsid w:val="00113167"/>
    <w:rsid w:val="00163C2A"/>
    <w:rsid w:val="001779D4"/>
    <w:rsid w:val="001B2F24"/>
    <w:rsid w:val="002C2A1E"/>
    <w:rsid w:val="003634DD"/>
    <w:rsid w:val="0036511B"/>
    <w:rsid w:val="00394B16"/>
    <w:rsid w:val="003B3479"/>
    <w:rsid w:val="003F3F33"/>
    <w:rsid w:val="0043213B"/>
    <w:rsid w:val="00443895"/>
    <w:rsid w:val="004933A7"/>
    <w:rsid w:val="004969F0"/>
    <w:rsid w:val="00501B6C"/>
    <w:rsid w:val="00562661"/>
    <w:rsid w:val="00590E0C"/>
    <w:rsid w:val="005B3CB7"/>
    <w:rsid w:val="005D595E"/>
    <w:rsid w:val="006404A9"/>
    <w:rsid w:val="00654DB5"/>
    <w:rsid w:val="00660E25"/>
    <w:rsid w:val="006A05C3"/>
    <w:rsid w:val="006B20BA"/>
    <w:rsid w:val="006B40FB"/>
    <w:rsid w:val="007340CD"/>
    <w:rsid w:val="008770EA"/>
    <w:rsid w:val="008C1C75"/>
    <w:rsid w:val="008F2252"/>
    <w:rsid w:val="0094160D"/>
    <w:rsid w:val="00943656"/>
    <w:rsid w:val="00975980"/>
    <w:rsid w:val="0097783B"/>
    <w:rsid w:val="00A3304D"/>
    <w:rsid w:val="00A350CE"/>
    <w:rsid w:val="00A7163B"/>
    <w:rsid w:val="00AD5AF7"/>
    <w:rsid w:val="00AE62CB"/>
    <w:rsid w:val="00BF011D"/>
    <w:rsid w:val="00D0016E"/>
    <w:rsid w:val="00D36BB7"/>
    <w:rsid w:val="00DC031C"/>
    <w:rsid w:val="00DC7390"/>
    <w:rsid w:val="00DE6466"/>
    <w:rsid w:val="00DF5DD2"/>
    <w:rsid w:val="00DF79C4"/>
    <w:rsid w:val="00E76000"/>
    <w:rsid w:val="00E916E4"/>
    <w:rsid w:val="00EA1C6F"/>
    <w:rsid w:val="00ED3260"/>
    <w:rsid w:val="00F05A3C"/>
    <w:rsid w:val="00F14A81"/>
    <w:rsid w:val="00FD4D8B"/>
    <w:rsid w:val="00FD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7A73F2"/>
  <w14:defaultImageDpi w14:val="32767"/>
  <w15:chartTrackingRefBased/>
  <w15:docId w15:val="{2A644D63-01D6-4A32-B9DE-93CEC102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63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1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16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16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9</Pages>
  <Words>257</Words>
  <Characters>1669</Characters>
  <Application>Microsoft Office Word</Application>
  <DocSecurity>0</DocSecurity>
  <Lines>25</Lines>
  <Paragraphs>6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ydyang@stu.hunau.edu.cn</dc:creator>
  <cp:keywords/>
  <dc:description/>
  <cp:lastModifiedBy>Yanda Yang</cp:lastModifiedBy>
  <cp:revision>28</cp:revision>
  <dcterms:created xsi:type="dcterms:W3CDTF">2025-06-03T01:19:00Z</dcterms:created>
  <dcterms:modified xsi:type="dcterms:W3CDTF">2026-05-18T09:50:00Z</dcterms:modified>
</cp:coreProperties>
</file>