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C00C5" w14:textId="0C88E4DC" w:rsidR="00B247D5" w:rsidRPr="00F25782" w:rsidRDefault="00B247D5" w:rsidP="00B247D5">
      <w:pPr>
        <w:snapToGrid w:val="0"/>
        <w:spacing w:line="360" w:lineRule="auto"/>
        <w:rPr>
          <w:rFonts w:ascii="Times New Roman" w:hAnsi="Times New Roman" w:cs="Times New Roman"/>
          <w:b/>
          <w:bCs/>
          <w:sz w:val="24"/>
          <w:szCs w:val="24"/>
        </w:rPr>
      </w:pPr>
      <w:r w:rsidRPr="00F25782">
        <w:rPr>
          <w:rFonts w:ascii="Times New Roman" w:hAnsi="Times New Roman" w:cs="Times New Roman"/>
          <w:b/>
          <w:bCs/>
          <w:sz w:val="24"/>
          <w:szCs w:val="24"/>
        </w:rPr>
        <w:t>Supplementary Table</w:t>
      </w:r>
      <w:r>
        <w:rPr>
          <w:rFonts w:ascii="Times New Roman" w:hAnsi="Times New Roman" w:cs="Times New Roman" w:hint="eastAsia"/>
          <w:b/>
          <w:bCs/>
          <w:sz w:val="24"/>
          <w:szCs w:val="24"/>
        </w:rPr>
        <w:t>.</w:t>
      </w:r>
      <w:r w:rsidRPr="00F25782">
        <w:rPr>
          <w:rFonts w:ascii="Times New Roman" w:hAnsi="Times New Roman" w:cs="Times New Roman"/>
          <w:b/>
          <w:bCs/>
          <w:sz w:val="24"/>
          <w:szCs w:val="24"/>
        </w:rPr>
        <w:t xml:space="preserve">1 </w:t>
      </w:r>
      <w:r w:rsidRPr="000E0D4B">
        <w:rPr>
          <w:rFonts w:ascii="Times New Roman" w:hAnsi="Times New Roman" w:cs="Times New Roman"/>
          <w:sz w:val="24"/>
          <w:szCs w:val="24"/>
        </w:rPr>
        <w:t>Feature of embryonic development of marine medaka</w:t>
      </w:r>
      <w:r w:rsidRPr="000E0D4B">
        <w:rPr>
          <w:rFonts w:ascii="Times New Roman" w:hAnsi="Times New Roman" w:cs="Times New Roman" w:hint="eastAsia"/>
          <w:sz w:val="24"/>
          <w:szCs w:val="24"/>
        </w:rPr>
        <w:t xml:space="preserve"> </w:t>
      </w:r>
      <w:r w:rsidRPr="000E0D4B">
        <w:rPr>
          <w:rFonts w:ascii="Times New Roman" w:hAnsi="Times New Roman" w:cs="Times New Roman"/>
          <w:sz w:val="24"/>
          <w:szCs w:val="24"/>
        </w:rPr>
        <w:fldChar w:fldCharType="begin"/>
      </w:r>
      <w:r w:rsidR="00F96E65">
        <w:rPr>
          <w:rFonts w:ascii="Times New Roman" w:hAnsi="Times New Roman" w:cs="Times New Roman"/>
          <w:sz w:val="24"/>
          <w:szCs w:val="24"/>
        </w:rPr>
        <w:instrText xml:space="preserve"> ADDIN ZOTERO_ITEM CSL_CITATION {"citationID":"ULIxFnbG","properties":{"unsorted":false,"formattedCitation":"(Wang, Youhong et al., 2017)","plainCitation":"(Wang, Youhong et al., 2017)","noteIndex":0},"citationItems":[{"id":151,"uris":["http://zotero.org/</w:instrText>
      </w:r>
      <w:r w:rsidR="00F96E65">
        <w:rPr>
          <w:rFonts w:ascii="Times New Roman" w:hAnsi="Times New Roman" w:cs="Times New Roman" w:hint="eastAsia"/>
          <w:sz w:val="24"/>
          <w:szCs w:val="24"/>
        </w:rPr>
        <w:instrText>users/18934588/items/U4GFY53J"],"itemData":{"id":151,"type":"article-journal","abstract":"</w:instrText>
      </w:r>
      <w:r w:rsidR="00F96E65">
        <w:rPr>
          <w:rFonts w:ascii="Times New Roman" w:hAnsi="Times New Roman" w:cs="Times New Roman" w:hint="eastAsia"/>
          <w:sz w:val="24"/>
          <w:szCs w:val="24"/>
        </w:rPr>
        <w:instrText>为了解模式生物种海水青鳉</w:instrText>
      </w:r>
      <w:r w:rsidR="00F96E65">
        <w:rPr>
          <w:rFonts w:ascii="Times New Roman" w:hAnsi="Times New Roman" w:cs="Times New Roman" w:hint="eastAsia"/>
          <w:sz w:val="24"/>
          <w:szCs w:val="24"/>
        </w:rPr>
        <w:instrText>(Oryzias melastigma)</w:instrText>
      </w:r>
      <w:r w:rsidR="00F96E65">
        <w:rPr>
          <w:rFonts w:ascii="Times New Roman" w:hAnsi="Times New Roman" w:cs="Times New Roman" w:hint="eastAsia"/>
          <w:sz w:val="24"/>
          <w:szCs w:val="24"/>
        </w:rPr>
        <w:instrText>的胚胎发育特征</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作者培育</w:instrText>
      </w:r>
      <w:r w:rsidR="00F96E65">
        <w:rPr>
          <w:rFonts w:ascii="Times New Roman" w:hAnsi="Times New Roman" w:cs="Times New Roman" w:hint="eastAsia"/>
          <w:sz w:val="24"/>
          <w:szCs w:val="24"/>
        </w:rPr>
        <w:instrText>30</w:instrText>
      </w:r>
      <w:r w:rsidR="00F96E65">
        <w:rPr>
          <w:rFonts w:ascii="Times New Roman" w:hAnsi="Times New Roman" w:cs="Times New Roman" w:hint="eastAsia"/>
          <w:sz w:val="24"/>
          <w:szCs w:val="24"/>
        </w:rPr>
        <w:instrText>日龄的海水青鳉</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收集自然受精卵</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在水温</w:instrText>
      </w:r>
      <w:r w:rsidR="00F96E65">
        <w:rPr>
          <w:rFonts w:ascii="Times New Roman" w:hAnsi="Times New Roman" w:cs="Times New Roman" w:hint="eastAsia"/>
          <w:sz w:val="24"/>
          <w:szCs w:val="24"/>
        </w:rPr>
        <w:instrText>26</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28</w:instrText>
      </w:r>
      <w:r w:rsidR="00F96E65">
        <w:rPr>
          <w:rFonts w:ascii="Times New Roman" w:hAnsi="Times New Roman" w:cs="Times New Roman" w:hint="eastAsia"/>
          <w:sz w:val="24"/>
          <w:szCs w:val="24"/>
        </w:rPr>
        <w:instrText>℃、盐度</w:instrText>
      </w:r>
      <w:r w:rsidR="00F96E65">
        <w:rPr>
          <w:rFonts w:ascii="Times New Roman" w:hAnsi="Times New Roman" w:cs="Times New Roman" w:hint="eastAsia"/>
          <w:sz w:val="24"/>
          <w:szCs w:val="24"/>
        </w:rPr>
        <w:instrText>27</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28</w:instrText>
      </w:r>
      <w:r w:rsidR="00F96E65">
        <w:rPr>
          <w:rFonts w:ascii="Times New Roman" w:hAnsi="Times New Roman" w:cs="Times New Roman" w:hint="eastAsia"/>
          <w:sz w:val="24"/>
          <w:szCs w:val="24"/>
        </w:rPr>
        <w:instrText>条件下</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静水孵化。利用奥林巴斯</w:instrText>
      </w:r>
      <w:r w:rsidR="00F96E65">
        <w:rPr>
          <w:rFonts w:ascii="Times New Roman" w:hAnsi="Times New Roman" w:cs="Times New Roman" w:hint="eastAsia"/>
          <w:sz w:val="24"/>
          <w:szCs w:val="24"/>
        </w:rPr>
        <w:instrText>SZ61</w:instrText>
      </w:r>
      <w:r w:rsidR="00F96E65">
        <w:rPr>
          <w:rFonts w:ascii="Times New Roman" w:hAnsi="Times New Roman" w:cs="Times New Roman" w:hint="eastAsia"/>
          <w:sz w:val="24"/>
          <w:szCs w:val="24"/>
        </w:rPr>
        <w:instrText>解剖镜对海水青鳉胚胎发育进行了观察研究。结果表明</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海水青鳉受精卵为圆球形端黄卵</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多油球</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沉性</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卵膜上具有绒毛膜和纤维丝。和多数硬骨相似</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胚胎发育的过程大致可以分为</w:instrText>
      </w:r>
      <w:r w:rsidR="00F96E65">
        <w:rPr>
          <w:rFonts w:ascii="Times New Roman" w:hAnsi="Times New Roman" w:cs="Times New Roman" w:hint="eastAsia"/>
          <w:sz w:val="24"/>
          <w:szCs w:val="24"/>
        </w:rPr>
        <w:instrText>7</w:instrText>
      </w:r>
      <w:r w:rsidR="00F96E65">
        <w:rPr>
          <w:rFonts w:ascii="Times New Roman" w:hAnsi="Times New Roman" w:cs="Times New Roman" w:hint="eastAsia"/>
          <w:sz w:val="24"/>
          <w:szCs w:val="24"/>
        </w:rPr>
        <w:instrText>个期</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胚盘形成期、细胞分裂期、囊胚期、原肠期、器官形成期、肌肉效应期和孵化期。并发现海水青鳉胚胎发育有其特征</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早期分裂具有不规则现象</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仔鱼以尾部破膜先出的方式孵化</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柯氏囊出现在原口关闭前</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少数个体具有两个柯氏囊。</w:instrText>
      </w:r>
      <w:r w:rsidR="00F96E65">
        <w:rPr>
          <w:rFonts w:ascii="Times New Roman" w:hAnsi="Times New Roman" w:cs="Times New Roman" w:hint="eastAsia"/>
          <w:sz w:val="24"/>
          <w:szCs w:val="24"/>
        </w:rPr>
        <w:instrText xml:space="preserve">","container-title":"Marine Science","ISSN":"1000-3096","issue":"6","language":"zh-CN","note":"original-container-title: Marine Sciences\nfoundation: </w:instrText>
      </w:r>
      <w:r w:rsidR="00F96E65">
        <w:rPr>
          <w:rFonts w:ascii="Times New Roman" w:hAnsi="Times New Roman" w:cs="Times New Roman" w:hint="eastAsia"/>
          <w:sz w:val="24"/>
          <w:szCs w:val="24"/>
        </w:rPr>
        <w:instrText>国家自然科学基金项目</w:instrText>
      </w:r>
      <w:r w:rsidR="00F96E65">
        <w:rPr>
          <w:rFonts w:ascii="Times New Roman" w:hAnsi="Times New Roman" w:cs="Times New Roman" w:hint="eastAsia"/>
          <w:sz w:val="24"/>
          <w:szCs w:val="24"/>
        </w:rPr>
        <w:instrText>(31101916)</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 xml:space="preserve"> </w:instrText>
      </w:r>
      <w:r w:rsidR="00F96E65">
        <w:rPr>
          <w:rFonts w:ascii="Times New Roman" w:hAnsi="Times New Roman" w:cs="Times New Roman" w:hint="eastAsia"/>
          <w:sz w:val="24"/>
          <w:szCs w:val="24"/>
        </w:rPr>
        <w:instrText>山东省农业良种工程项目</w:instrText>
      </w:r>
      <w:r w:rsidR="00F96E65">
        <w:rPr>
          <w:rFonts w:ascii="Times New Roman" w:hAnsi="Times New Roman" w:cs="Times New Roman" w:hint="eastAsia"/>
          <w:sz w:val="24"/>
          <w:szCs w:val="24"/>
        </w:rPr>
        <w:instrText>(2014-2016)</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 xml:space="preserve"> </w:instrText>
      </w:r>
      <w:r w:rsidR="00F96E65">
        <w:rPr>
          <w:rFonts w:ascii="Times New Roman" w:hAnsi="Times New Roman" w:cs="Times New Roman" w:hint="eastAsia"/>
          <w:sz w:val="24"/>
          <w:szCs w:val="24"/>
        </w:rPr>
        <w:instrText>山东半岛近岸海域生态模拟实验研究项目</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 xml:space="preserve">\ndownload: 622\nalbum: </w:instrText>
      </w:r>
      <w:r w:rsidR="00F96E65">
        <w:rPr>
          <w:rFonts w:ascii="Times New Roman" w:hAnsi="Times New Roman" w:cs="Times New Roman" w:hint="eastAsia"/>
          <w:sz w:val="24"/>
          <w:szCs w:val="24"/>
        </w:rPr>
        <w:instrText>基础科学</w:instrText>
      </w:r>
      <w:r w:rsidR="00F96E65">
        <w:rPr>
          <w:rFonts w:ascii="Times New Roman" w:hAnsi="Times New Roman" w:cs="Times New Roman" w:hint="eastAsia"/>
          <w:sz w:val="24"/>
          <w:szCs w:val="24"/>
        </w:rPr>
        <w:instrText>;</w:instrText>
      </w:r>
      <w:r w:rsidR="00F96E65">
        <w:rPr>
          <w:rFonts w:ascii="Times New Roman" w:hAnsi="Times New Roman" w:cs="Times New Roman" w:hint="eastAsia"/>
          <w:sz w:val="24"/>
          <w:szCs w:val="24"/>
        </w:rPr>
        <w:instrText>农业科技</w:instrText>
      </w:r>
      <w:r w:rsidR="00F96E65">
        <w:rPr>
          <w:rFonts w:ascii="Times New Roman" w:hAnsi="Times New Roman" w:cs="Times New Roman" w:hint="eastAsia"/>
          <w:sz w:val="24"/>
          <w:szCs w:val="24"/>
        </w:rPr>
        <w:instrText xml:space="preserve">\nCLC: S917.4\ndbcode: CJFQ\ndbname: CJFDLAST2017\nfilename: HYKX201706003\npublicationTag: </w:instrText>
      </w:r>
      <w:r w:rsidR="00F96E65">
        <w:rPr>
          <w:rFonts w:ascii="Times New Roman" w:hAnsi="Times New Roman" w:cs="Times New Roman" w:hint="eastAsia"/>
          <w:sz w:val="24"/>
          <w:szCs w:val="24"/>
        </w:rPr>
        <w:instrText>北大核心</w:instrText>
      </w:r>
      <w:r w:rsidR="00F96E65">
        <w:rPr>
          <w:rFonts w:ascii="Times New Roman" w:hAnsi="Times New Roman" w:cs="Times New Roman" w:hint="eastAsia"/>
          <w:sz w:val="24"/>
          <w:szCs w:val="24"/>
        </w:rPr>
        <w:instrText>, CAS, JST, CSCD, WJCI\nCIF: 1.079\nAIF: 0.759\nCNKICite: 19\n</w:instrText>
      </w:r>
      <w:r w:rsidR="00F96E65">
        <w:rPr>
          <w:rFonts w:ascii="Times New Roman" w:hAnsi="Times New Roman" w:cs="Times New Roman" w:hint="eastAsia"/>
          <w:sz w:val="24"/>
          <w:szCs w:val="24"/>
        </w:rPr>
        <w:instrText>复合影响因子</w:instrText>
      </w:r>
      <w:r w:rsidR="00F96E65">
        <w:rPr>
          <w:rFonts w:ascii="Times New Roman" w:hAnsi="Times New Roman" w:cs="Times New Roman" w:hint="eastAsia"/>
          <w:sz w:val="24"/>
          <w:szCs w:val="24"/>
        </w:rPr>
        <w:instrText>: 1.227\n</w:instrText>
      </w:r>
      <w:r w:rsidR="00F96E65">
        <w:rPr>
          <w:rFonts w:ascii="Times New Roman" w:hAnsi="Times New Roman" w:cs="Times New Roman" w:hint="eastAsia"/>
          <w:sz w:val="24"/>
          <w:szCs w:val="24"/>
        </w:rPr>
        <w:instrText>综合影响因子</w:instrText>
      </w:r>
      <w:r w:rsidR="00F96E65">
        <w:rPr>
          <w:rFonts w:ascii="Times New Roman" w:hAnsi="Times New Roman" w:cs="Times New Roman" w:hint="eastAsia"/>
          <w:sz w:val="24"/>
          <w:szCs w:val="24"/>
        </w:rPr>
        <w:instrText>: 0.877","page":"18-25","source":"CNKI","title":"Observation of embryonic development of marine medaka Oryzias melastigma","volume":"41","author":[{"literal":"Wang, Youhong"},{"literal":"Liu, Hongjun"},{"literal":"Y</w:instrText>
      </w:r>
      <w:r w:rsidR="00F96E65">
        <w:rPr>
          <w:rFonts w:ascii="Times New Roman" w:hAnsi="Times New Roman" w:cs="Times New Roman"/>
          <w:sz w:val="24"/>
          <w:szCs w:val="24"/>
        </w:rPr>
        <w:instrText xml:space="preserve">u, Daode"},{"literal":"Li ,Yuquan"},{"literal":"Guan, Shuguang"},{"literal":"Liu, Ying"}],"issued":{"date-parts":[["2017"]]}}}],"schema":"https://github.com/citation-style-language/schema/raw/master/csl-citation.json"} </w:instrText>
      </w:r>
      <w:r w:rsidRPr="000E0D4B">
        <w:rPr>
          <w:rFonts w:ascii="Times New Roman" w:hAnsi="Times New Roman" w:cs="Times New Roman"/>
          <w:sz w:val="24"/>
          <w:szCs w:val="24"/>
        </w:rPr>
        <w:fldChar w:fldCharType="separate"/>
      </w:r>
      <w:r w:rsidR="00F96E65">
        <w:rPr>
          <w:rFonts w:ascii="Times New Roman" w:hAnsi="Times New Roman" w:cs="Times New Roman" w:hint="eastAsia"/>
          <w:sz w:val="24"/>
        </w:rPr>
        <w:t>(17</w:t>
      </w:r>
      <w:r w:rsidR="00F96E65" w:rsidRPr="00F96E65">
        <w:rPr>
          <w:rFonts w:ascii="Times New Roman" w:hAnsi="Times New Roman" w:cs="Times New Roman" w:hint="eastAsia"/>
          <w:sz w:val="24"/>
        </w:rPr>
        <w:t>)</w:t>
      </w:r>
      <w:r w:rsidRPr="000E0D4B">
        <w:rPr>
          <w:rFonts w:ascii="Times New Roman" w:hAnsi="Times New Roman" w:cs="Times New Roman"/>
          <w:sz w:val="24"/>
          <w:szCs w:val="24"/>
        </w:rPr>
        <w:fldChar w:fldCharType="end"/>
      </w:r>
      <w:r w:rsidRPr="000E0D4B">
        <w:rPr>
          <w:rFonts w:ascii="Times New Roman" w:hAnsi="Times New Roman" w:cs="Times New Roman" w:hint="eastAsia"/>
          <w:sz w:val="24"/>
          <w:szCs w:val="24"/>
        </w:rPr>
        <w:t>.</w:t>
      </w:r>
    </w:p>
    <w:tbl>
      <w:tblPr>
        <w:tblStyle w:val="af"/>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22"/>
        <w:gridCol w:w="4582"/>
        <w:gridCol w:w="1243"/>
        <w:gridCol w:w="1181"/>
      </w:tblGrid>
      <w:tr w:rsidR="006036E0" w:rsidRPr="00F6376A" w14:paraId="01DAADB4" w14:textId="77777777" w:rsidTr="002225F6">
        <w:tc>
          <w:tcPr>
            <w:tcW w:w="1526" w:type="dxa"/>
            <w:tcBorders>
              <w:top w:val="single" w:sz="12" w:space="0" w:color="auto"/>
              <w:bottom w:val="single" w:sz="6" w:space="0" w:color="auto"/>
            </w:tcBorders>
          </w:tcPr>
          <w:p w14:paraId="3D54DBC8" w14:textId="777777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Development Stage</w:t>
            </w:r>
          </w:p>
        </w:tc>
        <w:tc>
          <w:tcPr>
            <w:tcW w:w="4678" w:type="dxa"/>
            <w:tcBorders>
              <w:top w:val="single" w:sz="12" w:space="0" w:color="auto"/>
              <w:bottom w:val="single" w:sz="6" w:space="0" w:color="auto"/>
            </w:tcBorders>
          </w:tcPr>
          <w:p w14:paraId="7B805C8C" w14:textId="777777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Brief Characteristics at Various Developmental Stages</w:t>
            </w:r>
          </w:p>
        </w:tc>
        <w:tc>
          <w:tcPr>
            <w:tcW w:w="1134" w:type="dxa"/>
            <w:tcBorders>
              <w:top w:val="single" w:sz="12" w:space="0" w:color="auto"/>
              <w:bottom w:val="single" w:sz="6" w:space="0" w:color="auto"/>
            </w:tcBorders>
          </w:tcPr>
          <w:p w14:paraId="066B5F59" w14:textId="777777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Post-fertilization time</w:t>
            </w:r>
          </w:p>
        </w:tc>
        <w:tc>
          <w:tcPr>
            <w:tcW w:w="1190" w:type="dxa"/>
            <w:tcBorders>
              <w:top w:val="single" w:sz="12" w:space="0" w:color="auto"/>
              <w:bottom w:val="single" w:sz="6" w:space="0" w:color="auto"/>
            </w:tcBorders>
          </w:tcPr>
          <w:p w14:paraId="60358FCE" w14:textId="777777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Figure number</w:t>
            </w:r>
          </w:p>
        </w:tc>
      </w:tr>
      <w:tr w:rsidR="006036E0" w14:paraId="28AFFB13" w14:textId="77777777" w:rsidTr="002225F6">
        <w:tc>
          <w:tcPr>
            <w:tcW w:w="1526" w:type="dxa"/>
            <w:tcBorders>
              <w:top w:val="single" w:sz="6" w:space="0" w:color="auto"/>
            </w:tcBorders>
          </w:tcPr>
          <w:p w14:paraId="3D467A07" w14:textId="1E3E2C7E"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1-</w:t>
            </w:r>
            <w:r w:rsidR="00285EA1">
              <w:rPr>
                <w:rFonts w:ascii="Times New Roman" w:hAnsi="Times New Roman" w:cs="Times New Roman" w:hint="eastAsia"/>
                <w:sz w:val="22"/>
                <w:szCs w:val="24"/>
              </w:rPr>
              <w:t>c</w:t>
            </w:r>
            <w:r w:rsidRPr="00F6376A">
              <w:rPr>
                <w:rFonts w:ascii="Times New Roman" w:hAnsi="Times New Roman" w:cs="Times New Roman"/>
                <w:sz w:val="22"/>
                <w:szCs w:val="24"/>
              </w:rPr>
              <w:t xml:space="preserve">ell </w:t>
            </w:r>
            <w:r w:rsidR="00432655">
              <w:rPr>
                <w:rFonts w:ascii="Times New Roman" w:hAnsi="Times New Roman" w:cs="Times New Roman" w:hint="eastAsia"/>
                <w:sz w:val="22"/>
                <w:szCs w:val="24"/>
              </w:rPr>
              <w:t>s</w:t>
            </w:r>
            <w:r w:rsidRPr="00F6376A">
              <w:rPr>
                <w:rFonts w:ascii="Times New Roman" w:hAnsi="Times New Roman" w:cs="Times New Roman"/>
                <w:sz w:val="22"/>
                <w:szCs w:val="24"/>
              </w:rPr>
              <w:t>tage</w:t>
            </w:r>
          </w:p>
        </w:tc>
        <w:tc>
          <w:tcPr>
            <w:tcW w:w="4678" w:type="dxa"/>
            <w:tcBorders>
              <w:top w:val="single" w:sz="6" w:space="0" w:color="auto"/>
            </w:tcBorders>
          </w:tcPr>
          <w:p w14:paraId="53C43BC1" w14:textId="777777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Protoplasm concentrates toward the animal pole forming a prominent embryonic disc.</w:t>
            </w:r>
          </w:p>
        </w:tc>
        <w:tc>
          <w:tcPr>
            <w:tcW w:w="1134" w:type="dxa"/>
            <w:tcBorders>
              <w:top w:val="single" w:sz="6" w:space="0" w:color="auto"/>
            </w:tcBorders>
          </w:tcPr>
          <w:p w14:paraId="2A354A75" w14:textId="458FBE0D"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1</w:t>
            </w:r>
            <w:r w:rsidR="002225F6">
              <w:rPr>
                <w:rFonts w:ascii="Times New Roman" w:hAnsi="Times New Roman" w:cs="Times New Roman" w:hint="eastAsia"/>
                <w:sz w:val="22"/>
                <w:szCs w:val="24"/>
              </w:rPr>
              <w:t xml:space="preserve">.0 </w:t>
            </w:r>
            <w:proofErr w:type="spellStart"/>
            <w:r w:rsidR="002225F6" w:rsidRPr="00F6376A">
              <w:rPr>
                <w:rFonts w:ascii="Times New Roman" w:hAnsi="Times New Roman" w:cs="Times New Roman"/>
                <w:sz w:val="22"/>
                <w:szCs w:val="24"/>
              </w:rPr>
              <w:t>h</w:t>
            </w:r>
            <w:r w:rsidR="002225F6">
              <w:rPr>
                <w:rFonts w:ascii="Times New Roman" w:hAnsi="Times New Roman" w:cs="Times New Roman" w:hint="eastAsia"/>
                <w:sz w:val="22"/>
                <w:szCs w:val="24"/>
              </w:rPr>
              <w:t>pf</w:t>
            </w:r>
            <w:proofErr w:type="spellEnd"/>
          </w:p>
        </w:tc>
        <w:tc>
          <w:tcPr>
            <w:tcW w:w="1190" w:type="dxa"/>
            <w:tcBorders>
              <w:top w:val="single" w:sz="6" w:space="0" w:color="auto"/>
            </w:tcBorders>
          </w:tcPr>
          <w:p w14:paraId="59764132" w14:textId="21829B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Fig</w:t>
            </w:r>
            <w:r w:rsidRPr="00F6376A">
              <w:rPr>
                <w:rFonts w:ascii="Times New Roman" w:hAnsi="Times New Roman" w:cs="Times New Roman" w:hint="eastAsia"/>
                <w:sz w:val="22"/>
                <w:szCs w:val="24"/>
              </w:rPr>
              <w:t>.</w:t>
            </w:r>
            <w:r w:rsidRPr="00F6376A">
              <w:rPr>
                <w:rFonts w:ascii="Times New Roman" w:hAnsi="Times New Roman" w:cs="Times New Roman"/>
                <w:sz w:val="22"/>
                <w:szCs w:val="24"/>
              </w:rPr>
              <w:t>1</w:t>
            </w:r>
            <w:r w:rsidR="002225F6">
              <w:rPr>
                <w:rFonts w:ascii="Times New Roman" w:hAnsi="Times New Roman" w:cs="Times New Roman" w:hint="eastAsia"/>
                <w:sz w:val="22"/>
                <w:szCs w:val="24"/>
              </w:rPr>
              <w:t>A</w:t>
            </w:r>
            <w:r w:rsidRPr="00F6376A">
              <w:rPr>
                <w:rFonts w:ascii="Times New Roman" w:hAnsi="Times New Roman" w:cs="Times New Roman"/>
                <w:sz w:val="22"/>
                <w:szCs w:val="24"/>
              </w:rPr>
              <w:t>-a</w:t>
            </w:r>
          </w:p>
        </w:tc>
      </w:tr>
      <w:tr w:rsidR="006036E0" w14:paraId="73AA26A5" w14:textId="77777777" w:rsidTr="002225F6">
        <w:tc>
          <w:tcPr>
            <w:tcW w:w="1526" w:type="dxa"/>
          </w:tcPr>
          <w:p w14:paraId="023FCE90" w14:textId="22B18B1E"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2-</w:t>
            </w:r>
            <w:r w:rsidR="00285EA1">
              <w:rPr>
                <w:rFonts w:ascii="Times New Roman" w:hAnsi="Times New Roman" w:cs="Times New Roman" w:hint="eastAsia"/>
                <w:sz w:val="22"/>
                <w:szCs w:val="24"/>
              </w:rPr>
              <w:t>c</w:t>
            </w:r>
            <w:r w:rsidRPr="00F6376A">
              <w:rPr>
                <w:rFonts w:ascii="Times New Roman" w:hAnsi="Times New Roman" w:cs="Times New Roman"/>
                <w:sz w:val="22"/>
                <w:szCs w:val="24"/>
              </w:rPr>
              <w:t xml:space="preserve">ell </w:t>
            </w:r>
            <w:r w:rsidR="00432655">
              <w:rPr>
                <w:rFonts w:ascii="Times New Roman" w:hAnsi="Times New Roman" w:cs="Times New Roman" w:hint="eastAsia"/>
                <w:sz w:val="22"/>
                <w:szCs w:val="24"/>
              </w:rPr>
              <w:t>s</w:t>
            </w:r>
            <w:r w:rsidRPr="00F6376A">
              <w:rPr>
                <w:rFonts w:ascii="Times New Roman" w:hAnsi="Times New Roman" w:cs="Times New Roman"/>
                <w:sz w:val="22"/>
                <w:szCs w:val="24"/>
              </w:rPr>
              <w:t>tage</w:t>
            </w:r>
          </w:p>
        </w:tc>
        <w:tc>
          <w:tcPr>
            <w:tcW w:w="4678" w:type="dxa"/>
          </w:tcPr>
          <w:p w14:paraId="64E428CD" w14:textId="777777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The initial cleavage divides the embryonic disc into two blastomeres of approximately equivalent dimensions.</w:t>
            </w:r>
          </w:p>
        </w:tc>
        <w:tc>
          <w:tcPr>
            <w:tcW w:w="1134" w:type="dxa"/>
          </w:tcPr>
          <w:p w14:paraId="1FFE2D0C" w14:textId="638120C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1</w:t>
            </w:r>
            <w:r w:rsidR="002225F6">
              <w:rPr>
                <w:rFonts w:ascii="Times New Roman" w:hAnsi="Times New Roman" w:cs="Times New Roman" w:hint="eastAsia"/>
                <w:sz w:val="22"/>
                <w:szCs w:val="24"/>
              </w:rPr>
              <w:t xml:space="preserve">.3 </w:t>
            </w:r>
            <w:proofErr w:type="spellStart"/>
            <w:r w:rsidR="002225F6" w:rsidRPr="00F6376A">
              <w:rPr>
                <w:rFonts w:ascii="Times New Roman" w:hAnsi="Times New Roman" w:cs="Times New Roman"/>
                <w:sz w:val="22"/>
                <w:szCs w:val="24"/>
              </w:rPr>
              <w:t>h</w:t>
            </w:r>
            <w:r w:rsidR="002225F6">
              <w:rPr>
                <w:rFonts w:ascii="Times New Roman" w:hAnsi="Times New Roman" w:cs="Times New Roman" w:hint="eastAsia"/>
                <w:sz w:val="22"/>
                <w:szCs w:val="24"/>
              </w:rPr>
              <w:t>pf</w:t>
            </w:r>
            <w:proofErr w:type="spellEnd"/>
          </w:p>
        </w:tc>
        <w:tc>
          <w:tcPr>
            <w:tcW w:w="1190" w:type="dxa"/>
          </w:tcPr>
          <w:p w14:paraId="7512F767" w14:textId="7D9EC49A"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Fig</w:t>
            </w:r>
            <w:r w:rsidRPr="00F6376A">
              <w:rPr>
                <w:rFonts w:ascii="Times New Roman" w:hAnsi="Times New Roman" w:cs="Times New Roman" w:hint="eastAsia"/>
                <w:sz w:val="22"/>
                <w:szCs w:val="24"/>
              </w:rPr>
              <w:t>.</w:t>
            </w:r>
            <w:r w:rsidRPr="00F6376A">
              <w:rPr>
                <w:rFonts w:ascii="Times New Roman" w:hAnsi="Times New Roman" w:cs="Times New Roman"/>
                <w:sz w:val="22"/>
                <w:szCs w:val="24"/>
              </w:rPr>
              <w:t>1</w:t>
            </w:r>
            <w:r w:rsidR="002225F6">
              <w:rPr>
                <w:rFonts w:ascii="Times New Roman" w:hAnsi="Times New Roman" w:cs="Times New Roman" w:hint="eastAsia"/>
                <w:sz w:val="22"/>
                <w:szCs w:val="24"/>
              </w:rPr>
              <w:t>A</w:t>
            </w:r>
            <w:r w:rsidR="002225F6" w:rsidRPr="00F6376A">
              <w:rPr>
                <w:rFonts w:ascii="Times New Roman" w:hAnsi="Times New Roman" w:cs="Times New Roman"/>
                <w:sz w:val="22"/>
                <w:szCs w:val="24"/>
              </w:rPr>
              <w:t xml:space="preserve"> </w:t>
            </w:r>
            <w:r w:rsidRPr="00F6376A">
              <w:rPr>
                <w:rFonts w:ascii="Times New Roman" w:hAnsi="Times New Roman" w:cs="Times New Roman"/>
                <w:sz w:val="22"/>
                <w:szCs w:val="24"/>
              </w:rPr>
              <w:t>-b</w:t>
            </w:r>
          </w:p>
        </w:tc>
      </w:tr>
      <w:tr w:rsidR="006036E0" w14:paraId="53A6531A" w14:textId="77777777" w:rsidTr="002225F6">
        <w:tc>
          <w:tcPr>
            <w:tcW w:w="1526" w:type="dxa"/>
          </w:tcPr>
          <w:p w14:paraId="61998E70" w14:textId="0646C4F8"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4-</w:t>
            </w:r>
            <w:r w:rsidR="00285EA1">
              <w:rPr>
                <w:rFonts w:ascii="Times New Roman" w:hAnsi="Times New Roman" w:cs="Times New Roman" w:hint="eastAsia"/>
                <w:sz w:val="22"/>
                <w:szCs w:val="24"/>
              </w:rPr>
              <w:t>c</w:t>
            </w:r>
            <w:r w:rsidRPr="00F6376A">
              <w:rPr>
                <w:rFonts w:ascii="Times New Roman" w:hAnsi="Times New Roman" w:cs="Times New Roman"/>
                <w:sz w:val="22"/>
                <w:szCs w:val="24"/>
              </w:rPr>
              <w:t xml:space="preserve">ell </w:t>
            </w:r>
            <w:r w:rsidR="00432655">
              <w:rPr>
                <w:rFonts w:ascii="Times New Roman" w:hAnsi="Times New Roman" w:cs="Times New Roman" w:hint="eastAsia"/>
                <w:sz w:val="22"/>
                <w:szCs w:val="24"/>
              </w:rPr>
              <w:t>s</w:t>
            </w:r>
            <w:r w:rsidRPr="00F6376A">
              <w:rPr>
                <w:rFonts w:ascii="Times New Roman" w:hAnsi="Times New Roman" w:cs="Times New Roman"/>
                <w:sz w:val="22"/>
                <w:szCs w:val="24"/>
              </w:rPr>
              <w:t>tage</w:t>
            </w:r>
          </w:p>
        </w:tc>
        <w:tc>
          <w:tcPr>
            <w:tcW w:w="4678" w:type="dxa"/>
          </w:tcPr>
          <w:p w14:paraId="5AFA3A53" w14:textId="777777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The second cleavage, perpendicular to the first cleavage furrow, partitions the blastoderm into four blastomeres of equal dimensions.</w:t>
            </w:r>
          </w:p>
        </w:tc>
        <w:tc>
          <w:tcPr>
            <w:tcW w:w="1134" w:type="dxa"/>
          </w:tcPr>
          <w:p w14:paraId="4C9C619C" w14:textId="09F3A803"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2</w:t>
            </w:r>
            <w:r w:rsidR="002225F6">
              <w:rPr>
                <w:rFonts w:ascii="Times New Roman" w:hAnsi="Times New Roman" w:cs="Times New Roman" w:hint="eastAsia"/>
                <w:sz w:val="22"/>
                <w:szCs w:val="24"/>
              </w:rPr>
              <w:t xml:space="preserve">2.0 </w:t>
            </w:r>
            <w:proofErr w:type="spellStart"/>
            <w:r w:rsidR="002225F6" w:rsidRPr="00F6376A">
              <w:rPr>
                <w:rFonts w:ascii="Times New Roman" w:hAnsi="Times New Roman" w:cs="Times New Roman"/>
                <w:sz w:val="22"/>
                <w:szCs w:val="24"/>
              </w:rPr>
              <w:t>h</w:t>
            </w:r>
            <w:r w:rsidR="002225F6">
              <w:rPr>
                <w:rFonts w:ascii="Times New Roman" w:hAnsi="Times New Roman" w:cs="Times New Roman" w:hint="eastAsia"/>
                <w:sz w:val="22"/>
                <w:szCs w:val="24"/>
              </w:rPr>
              <w:t>pf</w:t>
            </w:r>
            <w:proofErr w:type="spellEnd"/>
          </w:p>
        </w:tc>
        <w:tc>
          <w:tcPr>
            <w:tcW w:w="1190" w:type="dxa"/>
          </w:tcPr>
          <w:p w14:paraId="2659873F" w14:textId="08D35CCA"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Fig</w:t>
            </w:r>
            <w:r w:rsidRPr="00F6376A">
              <w:rPr>
                <w:rFonts w:ascii="Times New Roman" w:hAnsi="Times New Roman" w:cs="Times New Roman" w:hint="eastAsia"/>
                <w:sz w:val="22"/>
                <w:szCs w:val="24"/>
              </w:rPr>
              <w:t>.</w:t>
            </w:r>
            <w:r w:rsidRPr="00F6376A">
              <w:rPr>
                <w:rFonts w:ascii="Times New Roman" w:hAnsi="Times New Roman" w:cs="Times New Roman"/>
                <w:sz w:val="22"/>
                <w:szCs w:val="24"/>
              </w:rPr>
              <w:t>1</w:t>
            </w:r>
            <w:r w:rsidR="002225F6">
              <w:rPr>
                <w:rFonts w:ascii="Times New Roman" w:hAnsi="Times New Roman" w:cs="Times New Roman" w:hint="eastAsia"/>
                <w:sz w:val="22"/>
                <w:szCs w:val="24"/>
              </w:rPr>
              <w:t>A</w:t>
            </w:r>
            <w:r w:rsidR="002225F6" w:rsidRPr="00F6376A">
              <w:rPr>
                <w:rFonts w:ascii="Times New Roman" w:hAnsi="Times New Roman" w:cs="Times New Roman"/>
                <w:sz w:val="22"/>
                <w:szCs w:val="24"/>
              </w:rPr>
              <w:t xml:space="preserve"> </w:t>
            </w:r>
            <w:r w:rsidRPr="00F6376A">
              <w:rPr>
                <w:rFonts w:ascii="Times New Roman" w:hAnsi="Times New Roman" w:cs="Times New Roman"/>
                <w:sz w:val="22"/>
                <w:szCs w:val="24"/>
              </w:rPr>
              <w:t>-c</w:t>
            </w:r>
          </w:p>
        </w:tc>
      </w:tr>
      <w:tr w:rsidR="006036E0" w:rsidRPr="00395841" w14:paraId="0DBEC47A" w14:textId="77777777" w:rsidTr="002225F6">
        <w:tc>
          <w:tcPr>
            <w:tcW w:w="1526" w:type="dxa"/>
          </w:tcPr>
          <w:p w14:paraId="2ECEF6C5" w14:textId="4CBEEF49"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 xml:space="preserve">Morula </w:t>
            </w:r>
            <w:r w:rsidR="00432655">
              <w:rPr>
                <w:rFonts w:ascii="Times New Roman" w:hAnsi="Times New Roman" w:cs="Times New Roman" w:hint="eastAsia"/>
                <w:sz w:val="22"/>
                <w:szCs w:val="24"/>
              </w:rPr>
              <w:t>s</w:t>
            </w:r>
            <w:r w:rsidRPr="00F6376A">
              <w:rPr>
                <w:rFonts w:ascii="Times New Roman" w:hAnsi="Times New Roman" w:cs="Times New Roman"/>
                <w:sz w:val="22"/>
                <w:szCs w:val="24"/>
              </w:rPr>
              <w:t>tage</w:t>
            </w:r>
          </w:p>
        </w:tc>
        <w:tc>
          <w:tcPr>
            <w:tcW w:w="4678" w:type="dxa"/>
          </w:tcPr>
          <w:p w14:paraId="54DDB3BD" w14:textId="777777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The embryonic disk undergoes repeated longitudinal and latitudinal cleavages, resulting in the accumulation of multilayered cell masses at the animal pole, resembling a "morula" formation</w:t>
            </w:r>
          </w:p>
        </w:tc>
        <w:tc>
          <w:tcPr>
            <w:tcW w:w="1134" w:type="dxa"/>
          </w:tcPr>
          <w:p w14:paraId="58454123" w14:textId="3A5FD824"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6</w:t>
            </w:r>
            <w:r w:rsidR="002225F6">
              <w:rPr>
                <w:rFonts w:ascii="Times New Roman" w:hAnsi="Times New Roman" w:cs="Times New Roman" w:hint="eastAsia"/>
                <w:sz w:val="22"/>
                <w:szCs w:val="24"/>
              </w:rPr>
              <w:t xml:space="preserve">.2 </w:t>
            </w:r>
            <w:proofErr w:type="spellStart"/>
            <w:r w:rsidR="002225F6" w:rsidRPr="00F6376A">
              <w:rPr>
                <w:rFonts w:ascii="Times New Roman" w:hAnsi="Times New Roman" w:cs="Times New Roman"/>
                <w:sz w:val="22"/>
                <w:szCs w:val="24"/>
              </w:rPr>
              <w:t>h</w:t>
            </w:r>
            <w:r w:rsidR="002225F6">
              <w:rPr>
                <w:rFonts w:ascii="Times New Roman" w:hAnsi="Times New Roman" w:cs="Times New Roman" w:hint="eastAsia"/>
                <w:sz w:val="22"/>
                <w:szCs w:val="24"/>
              </w:rPr>
              <w:t>pf</w:t>
            </w:r>
            <w:proofErr w:type="spellEnd"/>
          </w:p>
        </w:tc>
        <w:tc>
          <w:tcPr>
            <w:tcW w:w="1190" w:type="dxa"/>
          </w:tcPr>
          <w:p w14:paraId="73E0AFA2" w14:textId="31352C58"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Fig</w:t>
            </w:r>
            <w:r w:rsidRPr="00F6376A">
              <w:rPr>
                <w:rFonts w:ascii="Times New Roman" w:hAnsi="Times New Roman" w:cs="Times New Roman" w:hint="eastAsia"/>
                <w:sz w:val="22"/>
                <w:szCs w:val="24"/>
              </w:rPr>
              <w:t>.</w:t>
            </w:r>
            <w:r w:rsidRPr="00F6376A">
              <w:rPr>
                <w:rFonts w:ascii="Times New Roman" w:hAnsi="Times New Roman" w:cs="Times New Roman"/>
                <w:sz w:val="22"/>
                <w:szCs w:val="24"/>
              </w:rPr>
              <w:t>1</w:t>
            </w:r>
            <w:r w:rsidR="002225F6">
              <w:rPr>
                <w:rFonts w:ascii="Times New Roman" w:hAnsi="Times New Roman" w:cs="Times New Roman" w:hint="eastAsia"/>
                <w:sz w:val="22"/>
                <w:szCs w:val="24"/>
              </w:rPr>
              <w:t>A</w:t>
            </w:r>
            <w:r w:rsidR="002225F6" w:rsidRPr="00F6376A">
              <w:rPr>
                <w:rFonts w:ascii="Times New Roman" w:hAnsi="Times New Roman" w:cs="Times New Roman"/>
                <w:sz w:val="22"/>
                <w:szCs w:val="24"/>
              </w:rPr>
              <w:t xml:space="preserve"> </w:t>
            </w:r>
            <w:r w:rsidRPr="00F6376A">
              <w:rPr>
                <w:rFonts w:ascii="Times New Roman" w:hAnsi="Times New Roman" w:cs="Times New Roman"/>
                <w:sz w:val="22"/>
                <w:szCs w:val="24"/>
              </w:rPr>
              <w:t>-d</w:t>
            </w:r>
          </w:p>
        </w:tc>
      </w:tr>
      <w:tr w:rsidR="006036E0" w:rsidRPr="00395841" w14:paraId="164A8E27" w14:textId="77777777" w:rsidTr="002225F6">
        <w:tc>
          <w:tcPr>
            <w:tcW w:w="1526" w:type="dxa"/>
          </w:tcPr>
          <w:p w14:paraId="6A844214" w14:textId="06146D35"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 xml:space="preserve">High </w:t>
            </w:r>
            <w:r w:rsidR="00432655">
              <w:rPr>
                <w:rFonts w:ascii="Times New Roman" w:hAnsi="Times New Roman" w:cs="Times New Roman" w:hint="eastAsia"/>
                <w:sz w:val="22"/>
                <w:szCs w:val="24"/>
              </w:rPr>
              <w:t>b</w:t>
            </w:r>
            <w:r w:rsidRPr="00F6376A">
              <w:rPr>
                <w:rFonts w:ascii="Times New Roman" w:hAnsi="Times New Roman" w:cs="Times New Roman"/>
                <w:sz w:val="22"/>
                <w:szCs w:val="24"/>
              </w:rPr>
              <w:t>lastula</w:t>
            </w:r>
          </w:p>
        </w:tc>
        <w:tc>
          <w:tcPr>
            <w:tcW w:w="4678" w:type="dxa"/>
          </w:tcPr>
          <w:p w14:paraId="6EE7D739" w14:textId="777777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At the peak of development, the blastodisc forms a dome-like structure at the embryonic disc’s center, while the blastocoel emerges adjacent to the central yolk region.</w:t>
            </w:r>
          </w:p>
        </w:tc>
        <w:tc>
          <w:tcPr>
            <w:tcW w:w="1134" w:type="dxa"/>
          </w:tcPr>
          <w:p w14:paraId="4F389D5E" w14:textId="3BE424AD"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7</w:t>
            </w:r>
            <w:r w:rsidR="002225F6">
              <w:rPr>
                <w:rFonts w:ascii="Times New Roman" w:hAnsi="Times New Roman" w:cs="Times New Roman" w:hint="eastAsia"/>
                <w:sz w:val="22"/>
                <w:szCs w:val="24"/>
              </w:rPr>
              <w:t xml:space="preserve">.8 </w:t>
            </w:r>
            <w:proofErr w:type="spellStart"/>
            <w:r w:rsidR="002225F6" w:rsidRPr="00F6376A">
              <w:rPr>
                <w:rFonts w:ascii="Times New Roman" w:hAnsi="Times New Roman" w:cs="Times New Roman"/>
                <w:sz w:val="22"/>
                <w:szCs w:val="24"/>
              </w:rPr>
              <w:t>h</w:t>
            </w:r>
            <w:r w:rsidR="002225F6">
              <w:rPr>
                <w:rFonts w:ascii="Times New Roman" w:hAnsi="Times New Roman" w:cs="Times New Roman" w:hint="eastAsia"/>
                <w:sz w:val="22"/>
                <w:szCs w:val="24"/>
              </w:rPr>
              <w:t>pf</w:t>
            </w:r>
            <w:proofErr w:type="spellEnd"/>
          </w:p>
        </w:tc>
        <w:tc>
          <w:tcPr>
            <w:tcW w:w="1190" w:type="dxa"/>
          </w:tcPr>
          <w:p w14:paraId="49F9FC22" w14:textId="131CE04A"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Fig</w:t>
            </w:r>
            <w:r w:rsidRPr="00F6376A">
              <w:rPr>
                <w:rFonts w:ascii="Times New Roman" w:hAnsi="Times New Roman" w:cs="Times New Roman" w:hint="eastAsia"/>
                <w:sz w:val="22"/>
                <w:szCs w:val="24"/>
              </w:rPr>
              <w:t>.</w:t>
            </w:r>
            <w:r w:rsidRPr="00F6376A">
              <w:rPr>
                <w:rFonts w:ascii="Times New Roman" w:hAnsi="Times New Roman" w:cs="Times New Roman"/>
                <w:sz w:val="22"/>
                <w:szCs w:val="24"/>
              </w:rPr>
              <w:t>1</w:t>
            </w:r>
            <w:r w:rsidR="002225F6">
              <w:rPr>
                <w:rFonts w:ascii="Times New Roman" w:hAnsi="Times New Roman" w:cs="Times New Roman" w:hint="eastAsia"/>
                <w:sz w:val="22"/>
                <w:szCs w:val="24"/>
              </w:rPr>
              <w:t>A</w:t>
            </w:r>
            <w:r w:rsidR="002225F6" w:rsidRPr="00F6376A">
              <w:rPr>
                <w:rFonts w:ascii="Times New Roman" w:hAnsi="Times New Roman" w:cs="Times New Roman"/>
                <w:sz w:val="22"/>
                <w:szCs w:val="24"/>
              </w:rPr>
              <w:t xml:space="preserve"> </w:t>
            </w:r>
            <w:r w:rsidRPr="00F6376A">
              <w:rPr>
                <w:rFonts w:ascii="Times New Roman" w:hAnsi="Times New Roman" w:cs="Times New Roman"/>
                <w:sz w:val="22"/>
                <w:szCs w:val="24"/>
              </w:rPr>
              <w:t>-e</w:t>
            </w:r>
          </w:p>
        </w:tc>
      </w:tr>
      <w:tr w:rsidR="006036E0" w:rsidRPr="00395841" w14:paraId="28626F71" w14:textId="77777777" w:rsidTr="002225F6">
        <w:tc>
          <w:tcPr>
            <w:tcW w:w="1526" w:type="dxa"/>
          </w:tcPr>
          <w:p w14:paraId="453C33ED" w14:textId="2F5DA24A"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 xml:space="preserve">Low </w:t>
            </w:r>
            <w:r w:rsidR="00432655">
              <w:rPr>
                <w:rFonts w:ascii="Times New Roman" w:hAnsi="Times New Roman" w:cs="Times New Roman" w:hint="eastAsia"/>
                <w:sz w:val="22"/>
                <w:szCs w:val="24"/>
              </w:rPr>
              <w:t>b</w:t>
            </w:r>
            <w:r w:rsidRPr="00F6376A">
              <w:rPr>
                <w:rFonts w:ascii="Times New Roman" w:hAnsi="Times New Roman" w:cs="Times New Roman"/>
                <w:sz w:val="22"/>
                <w:szCs w:val="24"/>
              </w:rPr>
              <w:t>lastula</w:t>
            </w:r>
          </w:p>
        </w:tc>
        <w:tc>
          <w:tcPr>
            <w:tcW w:w="4678" w:type="dxa"/>
          </w:tcPr>
          <w:p w14:paraId="31A0E90F" w14:textId="777777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The blastocyst progressively decreases in height, with the cellular layer gradually thinning and extending laterally across the yolk sac to form a flattened structure in preparation for epiboly.</w:t>
            </w:r>
          </w:p>
        </w:tc>
        <w:tc>
          <w:tcPr>
            <w:tcW w:w="1134" w:type="dxa"/>
          </w:tcPr>
          <w:p w14:paraId="0519B5C0" w14:textId="3F04F2D1"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9</w:t>
            </w:r>
            <w:r w:rsidR="002225F6">
              <w:rPr>
                <w:rFonts w:ascii="Times New Roman" w:hAnsi="Times New Roman" w:cs="Times New Roman" w:hint="eastAsia"/>
                <w:sz w:val="22"/>
                <w:szCs w:val="24"/>
              </w:rPr>
              <w:t xml:space="preserve">.7 </w:t>
            </w:r>
            <w:proofErr w:type="spellStart"/>
            <w:r w:rsidR="002225F6" w:rsidRPr="00F6376A">
              <w:rPr>
                <w:rFonts w:ascii="Times New Roman" w:hAnsi="Times New Roman" w:cs="Times New Roman"/>
                <w:sz w:val="22"/>
                <w:szCs w:val="24"/>
              </w:rPr>
              <w:t>h</w:t>
            </w:r>
            <w:r w:rsidR="002225F6">
              <w:rPr>
                <w:rFonts w:ascii="Times New Roman" w:hAnsi="Times New Roman" w:cs="Times New Roman" w:hint="eastAsia"/>
                <w:sz w:val="22"/>
                <w:szCs w:val="24"/>
              </w:rPr>
              <w:t>pf</w:t>
            </w:r>
            <w:proofErr w:type="spellEnd"/>
          </w:p>
        </w:tc>
        <w:tc>
          <w:tcPr>
            <w:tcW w:w="1190" w:type="dxa"/>
          </w:tcPr>
          <w:p w14:paraId="465E3D4C" w14:textId="436B9E84"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Fig</w:t>
            </w:r>
            <w:r w:rsidRPr="00F6376A">
              <w:rPr>
                <w:rFonts w:ascii="Times New Roman" w:hAnsi="Times New Roman" w:cs="Times New Roman" w:hint="eastAsia"/>
                <w:sz w:val="22"/>
                <w:szCs w:val="24"/>
              </w:rPr>
              <w:t>.</w:t>
            </w:r>
            <w:r w:rsidRPr="00F6376A">
              <w:rPr>
                <w:rFonts w:ascii="Times New Roman" w:hAnsi="Times New Roman" w:cs="Times New Roman"/>
                <w:sz w:val="22"/>
                <w:szCs w:val="24"/>
              </w:rPr>
              <w:t>1</w:t>
            </w:r>
            <w:r w:rsidR="002225F6">
              <w:rPr>
                <w:rFonts w:ascii="Times New Roman" w:hAnsi="Times New Roman" w:cs="Times New Roman" w:hint="eastAsia"/>
                <w:sz w:val="22"/>
                <w:szCs w:val="24"/>
              </w:rPr>
              <w:t>A</w:t>
            </w:r>
            <w:r w:rsidR="002225F6" w:rsidRPr="00F6376A">
              <w:rPr>
                <w:rFonts w:ascii="Times New Roman" w:hAnsi="Times New Roman" w:cs="Times New Roman"/>
                <w:sz w:val="22"/>
                <w:szCs w:val="24"/>
              </w:rPr>
              <w:t xml:space="preserve"> </w:t>
            </w:r>
            <w:r w:rsidRPr="00F6376A">
              <w:rPr>
                <w:rFonts w:ascii="Times New Roman" w:hAnsi="Times New Roman" w:cs="Times New Roman"/>
                <w:sz w:val="22"/>
                <w:szCs w:val="24"/>
              </w:rPr>
              <w:t>-f</w:t>
            </w:r>
          </w:p>
        </w:tc>
      </w:tr>
      <w:tr w:rsidR="006036E0" w:rsidRPr="00395841" w14:paraId="48CA9E3E" w14:textId="77777777" w:rsidTr="002225F6">
        <w:tc>
          <w:tcPr>
            <w:tcW w:w="1526" w:type="dxa"/>
          </w:tcPr>
          <w:p w14:paraId="635A0BEE" w14:textId="2C0F759E"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 xml:space="preserve">Early </w:t>
            </w:r>
            <w:r w:rsidR="00432655">
              <w:rPr>
                <w:rFonts w:ascii="Times New Roman" w:hAnsi="Times New Roman" w:cs="Times New Roman" w:hint="eastAsia"/>
                <w:sz w:val="22"/>
                <w:szCs w:val="24"/>
              </w:rPr>
              <w:t>g</w:t>
            </w:r>
            <w:r w:rsidRPr="00F6376A">
              <w:rPr>
                <w:rFonts w:ascii="Times New Roman" w:hAnsi="Times New Roman" w:cs="Times New Roman"/>
                <w:sz w:val="22"/>
                <w:szCs w:val="24"/>
              </w:rPr>
              <w:t>astrula</w:t>
            </w:r>
          </w:p>
        </w:tc>
        <w:tc>
          <w:tcPr>
            <w:tcW w:w="4678" w:type="dxa"/>
          </w:tcPr>
          <w:p w14:paraId="1088870D" w14:textId="777777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The endodermal cells undergo approximately 30% epiboly along the yolk sac.</w:t>
            </w:r>
          </w:p>
        </w:tc>
        <w:tc>
          <w:tcPr>
            <w:tcW w:w="1134" w:type="dxa"/>
          </w:tcPr>
          <w:p w14:paraId="60B1AC2D" w14:textId="52E94364"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11</w:t>
            </w:r>
            <w:r w:rsidR="002225F6">
              <w:rPr>
                <w:rFonts w:ascii="Times New Roman" w:hAnsi="Times New Roman" w:cs="Times New Roman" w:hint="eastAsia"/>
                <w:sz w:val="22"/>
                <w:szCs w:val="24"/>
              </w:rPr>
              <w:t xml:space="preserve">.7 </w:t>
            </w:r>
            <w:proofErr w:type="spellStart"/>
            <w:r w:rsidR="002225F6" w:rsidRPr="00F6376A">
              <w:rPr>
                <w:rFonts w:ascii="Times New Roman" w:hAnsi="Times New Roman" w:cs="Times New Roman"/>
                <w:sz w:val="22"/>
                <w:szCs w:val="24"/>
              </w:rPr>
              <w:t>h</w:t>
            </w:r>
            <w:r w:rsidR="002225F6">
              <w:rPr>
                <w:rFonts w:ascii="Times New Roman" w:hAnsi="Times New Roman" w:cs="Times New Roman" w:hint="eastAsia"/>
                <w:sz w:val="22"/>
                <w:szCs w:val="24"/>
              </w:rPr>
              <w:t>pf</w:t>
            </w:r>
            <w:proofErr w:type="spellEnd"/>
          </w:p>
        </w:tc>
        <w:tc>
          <w:tcPr>
            <w:tcW w:w="1190" w:type="dxa"/>
          </w:tcPr>
          <w:p w14:paraId="1B272BDE" w14:textId="26A0E8B0"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Fig</w:t>
            </w:r>
            <w:r w:rsidRPr="00F6376A">
              <w:rPr>
                <w:rFonts w:ascii="Times New Roman" w:hAnsi="Times New Roman" w:cs="Times New Roman" w:hint="eastAsia"/>
                <w:sz w:val="22"/>
                <w:szCs w:val="24"/>
              </w:rPr>
              <w:t>.</w:t>
            </w:r>
            <w:r w:rsidRPr="00F6376A">
              <w:rPr>
                <w:rFonts w:ascii="Times New Roman" w:hAnsi="Times New Roman" w:cs="Times New Roman"/>
                <w:sz w:val="22"/>
                <w:szCs w:val="24"/>
              </w:rPr>
              <w:t>1</w:t>
            </w:r>
            <w:r w:rsidR="002225F6">
              <w:rPr>
                <w:rFonts w:ascii="Times New Roman" w:hAnsi="Times New Roman" w:cs="Times New Roman" w:hint="eastAsia"/>
                <w:sz w:val="22"/>
                <w:szCs w:val="24"/>
              </w:rPr>
              <w:t>A</w:t>
            </w:r>
            <w:r w:rsidR="002225F6" w:rsidRPr="00F6376A">
              <w:rPr>
                <w:rFonts w:ascii="Times New Roman" w:hAnsi="Times New Roman" w:cs="Times New Roman"/>
                <w:sz w:val="22"/>
                <w:szCs w:val="24"/>
              </w:rPr>
              <w:t xml:space="preserve"> </w:t>
            </w:r>
            <w:r w:rsidRPr="00F6376A">
              <w:rPr>
                <w:rFonts w:ascii="Times New Roman" w:hAnsi="Times New Roman" w:cs="Times New Roman"/>
                <w:sz w:val="22"/>
                <w:szCs w:val="24"/>
              </w:rPr>
              <w:t>-g</w:t>
            </w:r>
          </w:p>
        </w:tc>
      </w:tr>
      <w:tr w:rsidR="006036E0" w:rsidRPr="00395841" w14:paraId="3D9831BE" w14:textId="77777777" w:rsidTr="002225F6">
        <w:tc>
          <w:tcPr>
            <w:tcW w:w="1526" w:type="dxa"/>
          </w:tcPr>
          <w:p w14:paraId="20258C03" w14:textId="2EE90958"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 xml:space="preserve">Mid </w:t>
            </w:r>
            <w:r w:rsidR="00432655">
              <w:rPr>
                <w:rFonts w:ascii="Times New Roman" w:hAnsi="Times New Roman" w:cs="Times New Roman" w:hint="eastAsia"/>
                <w:sz w:val="22"/>
                <w:szCs w:val="24"/>
              </w:rPr>
              <w:t>g</w:t>
            </w:r>
            <w:r w:rsidRPr="00F6376A">
              <w:rPr>
                <w:rFonts w:ascii="Times New Roman" w:hAnsi="Times New Roman" w:cs="Times New Roman"/>
                <w:sz w:val="22"/>
                <w:szCs w:val="24"/>
              </w:rPr>
              <w:t>astrula</w:t>
            </w:r>
          </w:p>
        </w:tc>
        <w:tc>
          <w:tcPr>
            <w:tcW w:w="4678" w:type="dxa"/>
          </w:tcPr>
          <w:p w14:paraId="5B79209C" w14:textId="777777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Epiboly of germ layer cells has advanced to 50% completion, with a prominent germ ring and the formation of the embryonic shield through involution.</w:t>
            </w:r>
          </w:p>
        </w:tc>
        <w:tc>
          <w:tcPr>
            <w:tcW w:w="1134" w:type="dxa"/>
          </w:tcPr>
          <w:p w14:paraId="50E4F27D" w14:textId="0A8607E3"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13</w:t>
            </w:r>
            <w:r w:rsidR="002225F6">
              <w:rPr>
                <w:rFonts w:ascii="Times New Roman" w:hAnsi="Times New Roman" w:cs="Times New Roman" w:hint="eastAsia"/>
                <w:sz w:val="22"/>
                <w:szCs w:val="24"/>
              </w:rPr>
              <w:t xml:space="preserve">.7 </w:t>
            </w:r>
            <w:proofErr w:type="spellStart"/>
            <w:r w:rsidR="002225F6" w:rsidRPr="00F6376A">
              <w:rPr>
                <w:rFonts w:ascii="Times New Roman" w:hAnsi="Times New Roman" w:cs="Times New Roman"/>
                <w:sz w:val="22"/>
                <w:szCs w:val="24"/>
              </w:rPr>
              <w:t>h</w:t>
            </w:r>
            <w:r w:rsidR="002225F6">
              <w:rPr>
                <w:rFonts w:ascii="Times New Roman" w:hAnsi="Times New Roman" w:cs="Times New Roman" w:hint="eastAsia"/>
                <w:sz w:val="22"/>
                <w:szCs w:val="24"/>
              </w:rPr>
              <w:t>pf</w:t>
            </w:r>
            <w:proofErr w:type="spellEnd"/>
          </w:p>
        </w:tc>
        <w:tc>
          <w:tcPr>
            <w:tcW w:w="1190" w:type="dxa"/>
          </w:tcPr>
          <w:p w14:paraId="7A377BE0" w14:textId="0EF94B0E"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Fig</w:t>
            </w:r>
            <w:r w:rsidRPr="00F6376A">
              <w:rPr>
                <w:rFonts w:ascii="Times New Roman" w:hAnsi="Times New Roman" w:cs="Times New Roman" w:hint="eastAsia"/>
                <w:sz w:val="22"/>
                <w:szCs w:val="24"/>
              </w:rPr>
              <w:t>.</w:t>
            </w:r>
            <w:r w:rsidRPr="00F6376A">
              <w:rPr>
                <w:rFonts w:ascii="Times New Roman" w:hAnsi="Times New Roman" w:cs="Times New Roman"/>
                <w:sz w:val="22"/>
                <w:szCs w:val="24"/>
              </w:rPr>
              <w:t>1</w:t>
            </w:r>
            <w:r w:rsidR="002225F6">
              <w:rPr>
                <w:rFonts w:ascii="Times New Roman" w:hAnsi="Times New Roman" w:cs="Times New Roman" w:hint="eastAsia"/>
                <w:sz w:val="22"/>
                <w:szCs w:val="24"/>
              </w:rPr>
              <w:t>A</w:t>
            </w:r>
            <w:r w:rsidR="002225F6" w:rsidRPr="00F6376A">
              <w:rPr>
                <w:rFonts w:ascii="Times New Roman" w:hAnsi="Times New Roman" w:cs="Times New Roman"/>
                <w:sz w:val="22"/>
                <w:szCs w:val="24"/>
              </w:rPr>
              <w:t xml:space="preserve"> </w:t>
            </w:r>
            <w:r w:rsidRPr="00F6376A">
              <w:rPr>
                <w:rFonts w:ascii="Times New Roman" w:hAnsi="Times New Roman" w:cs="Times New Roman"/>
                <w:sz w:val="22"/>
                <w:szCs w:val="24"/>
              </w:rPr>
              <w:t>-h</w:t>
            </w:r>
          </w:p>
        </w:tc>
      </w:tr>
      <w:tr w:rsidR="006036E0" w:rsidRPr="00395841" w14:paraId="32DD85EA" w14:textId="77777777" w:rsidTr="002225F6">
        <w:tc>
          <w:tcPr>
            <w:tcW w:w="1526" w:type="dxa"/>
          </w:tcPr>
          <w:p w14:paraId="12B9191F" w14:textId="65FC2ABE"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 xml:space="preserve">Late </w:t>
            </w:r>
            <w:r w:rsidR="00432655">
              <w:rPr>
                <w:rFonts w:ascii="Times New Roman" w:hAnsi="Times New Roman" w:cs="Times New Roman" w:hint="eastAsia"/>
                <w:sz w:val="22"/>
                <w:szCs w:val="24"/>
              </w:rPr>
              <w:t>g</w:t>
            </w:r>
            <w:r w:rsidRPr="00F6376A">
              <w:rPr>
                <w:rFonts w:ascii="Times New Roman" w:hAnsi="Times New Roman" w:cs="Times New Roman"/>
                <w:sz w:val="22"/>
                <w:szCs w:val="24"/>
              </w:rPr>
              <w:t>astrula</w:t>
            </w:r>
          </w:p>
        </w:tc>
        <w:tc>
          <w:tcPr>
            <w:tcW w:w="4678" w:type="dxa"/>
          </w:tcPr>
          <w:p w14:paraId="62057E98" w14:textId="777777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Following 80–90% epiboly, the epiblast continues its migration toward the vegetal pole, while the thickening of the germ ring cell layer leads to the emergence of bilateral embryonic structures resembling the embryonic body shape.</w:t>
            </w:r>
          </w:p>
        </w:tc>
        <w:tc>
          <w:tcPr>
            <w:tcW w:w="1134" w:type="dxa"/>
          </w:tcPr>
          <w:p w14:paraId="07D6803D" w14:textId="7D10D9F2"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24</w:t>
            </w:r>
            <w:r w:rsidR="002225F6">
              <w:rPr>
                <w:rFonts w:ascii="Times New Roman" w:hAnsi="Times New Roman" w:cs="Times New Roman" w:hint="eastAsia"/>
                <w:sz w:val="22"/>
                <w:szCs w:val="24"/>
              </w:rPr>
              <w:t xml:space="preserve">.6 </w:t>
            </w:r>
            <w:proofErr w:type="spellStart"/>
            <w:r w:rsidR="002225F6" w:rsidRPr="00F6376A">
              <w:rPr>
                <w:rFonts w:ascii="Times New Roman" w:hAnsi="Times New Roman" w:cs="Times New Roman"/>
                <w:sz w:val="22"/>
                <w:szCs w:val="24"/>
              </w:rPr>
              <w:t>h</w:t>
            </w:r>
            <w:r w:rsidR="002225F6">
              <w:rPr>
                <w:rFonts w:ascii="Times New Roman" w:hAnsi="Times New Roman" w:cs="Times New Roman" w:hint="eastAsia"/>
                <w:sz w:val="22"/>
                <w:szCs w:val="24"/>
              </w:rPr>
              <w:t>pf</w:t>
            </w:r>
            <w:proofErr w:type="spellEnd"/>
          </w:p>
        </w:tc>
        <w:tc>
          <w:tcPr>
            <w:tcW w:w="1190" w:type="dxa"/>
          </w:tcPr>
          <w:p w14:paraId="4B0250AB" w14:textId="22FDAF32"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Fig</w:t>
            </w:r>
            <w:r w:rsidRPr="00F6376A">
              <w:rPr>
                <w:rFonts w:ascii="Times New Roman" w:hAnsi="Times New Roman" w:cs="Times New Roman" w:hint="eastAsia"/>
                <w:sz w:val="22"/>
                <w:szCs w:val="24"/>
              </w:rPr>
              <w:t>.</w:t>
            </w:r>
            <w:r w:rsidRPr="00F6376A">
              <w:rPr>
                <w:rFonts w:ascii="Times New Roman" w:hAnsi="Times New Roman" w:cs="Times New Roman"/>
                <w:sz w:val="22"/>
                <w:szCs w:val="24"/>
              </w:rPr>
              <w:t>1</w:t>
            </w:r>
            <w:r w:rsidR="002225F6">
              <w:rPr>
                <w:rFonts w:ascii="Times New Roman" w:hAnsi="Times New Roman" w:cs="Times New Roman" w:hint="eastAsia"/>
                <w:sz w:val="22"/>
                <w:szCs w:val="24"/>
              </w:rPr>
              <w:t>A</w:t>
            </w:r>
            <w:r w:rsidRPr="00F6376A">
              <w:rPr>
                <w:rFonts w:ascii="Times New Roman" w:hAnsi="Times New Roman" w:cs="Times New Roman"/>
                <w:sz w:val="22"/>
                <w:szCs w:val="24"/>
              </w:rPr>
              <w:t>-i</w:t>
            </w:r>
          </w:p>
        </w:tc>
      </w:tr>
      <w:tr w:rsidR="006036E0" w:rsidRPr="00395841" w14:paraId="09ADA2D8" w14:textId="77777777" w:rsidTr="002225F6">
        <w:tc>
          <w:tcPr>
            <w:tcW w:w="1526" w:type="dxa"/>
          </w:tcPr>
          <w:p w14:paraId="77673B05" w14:textId="33F91ECE" w:rsidR="006036E0" w:rsidRPr="00F6376A" w:rsidRDefault="003F6502" w:rsidP="0023760F">
            <w:pPr>
              <w:rPr>
                <w:rFonts w:ascii="Times New Roman" w:hAnsi="Times New Roman" w:cs="Times New Roman"/>
                <w:sz w:val="22"/>
                <w:szCs w:val="24"/>
              </w:rPr>
            </w:pPr>
            <w:r>
              <w:rPr>
                <w:rFonts w:ascii="Times New Roman" w:hAnsi="Times New Roman" w:cs="Times New Roman" w:hint="eastAsia"/>
                <w:sz w:val="22"/>
                <w:szCs w:val="24"/>
              </w:rPr>
              <w:t>Pre-</w:t>
            </w:r>
            <w:r w:rsidR="00432655">
              <w:rPr>
                <w:rFonts w:ascii="Times New Roman" w:hAnsi="Times New Roman" w:cs="Times New Roman" w:hint="eastAsia"/>
                <w:sz w:val="22"/>
                <w:szCs w:val="24"/>
              </w:rPr>
              <w:t>h</w:t>
            </w:r>
            <w:r w:rsidR="006036E0" w:rsidRPr="00F6376A">
              <w:rPr>
                <w:rFonts w:ascii="Times New Roman" w:hAnsi="Times New Roman" w:cs="Times New Roman"/>
                <w:sz w:val="22"/>
                <w:szCs w:val="24"/>
              </w:rPr>
              <w:t xml:space="preserve">atching </w:t>
            </w:r>
          </w:p>
        </w:tc>
        <w:tc>
          <w:tcPr>
            <w:tcW w:w="4678" w:type="dxa"/>
          </w:tcPr>
          <w:p w14:paraId="4E5026ED" w14:textId="77777777"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The egg membrane thins, with the fry intermittently rotating within the egg and visibly displaying red circulating blood flow. Hatching is ultimately achieved through tail-first membrane rupture.</w:t>
            </w:r>
          </w:p>
        </w:tc>
        <w:tc>
          <w:tcPr>
            <w:tcW w:w="1134" w:type="dxa"/>
          </w:tcPr>
          <w:p w14:paraId="73F23287" w14:textId="16518058"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312</w:t>
            </w:r>
            <w:r w:rsidR="002225F6">
              <w:rPr>
                <w:rFonts w:ascii="Times New Roman" w:hAnsi="Times New Roman" w:cs="Times New Roman" w:hint="eastAsia"/>
                <w:sz w:val="22"/>
                <w:szCs w:val="24"/>
              </w:rPr>
              <w:t xml:space="preserve"> </w:t>
            </w:r>
            <w:proofErr w:type="spellStart"/>
            <w:r w:rsidRPr="00F6376A">
              <w:rPr>
                <w:rFonts w:ascii="Times New Roman" w:hAnsi="Times New Roman" w:cs="Times New Roman"/>
                <w:sz w:val="22"/>
                <w:szCs w:val="24"/>
              </w:rPr>
              <w:t>h</w:t>
            </w:r>
            <w:r w:rsidR="002225F6">
              <w:rPr>
                <w:rFonts w:ascii="Times New Roman" w:hAnsi="Times New Roman" w:cs="Times New Roman" w:hint="eastAsia"/>
                <w:sz w:val="22"/>
                <w:szCs w:val="24"/>
              </w:rPr>
              <w:t>pf</w:t>
            </w:r>
            <w:proofErr w:type="spellEnd"/>
          </w:p>
        </w:tc>
        <w:tc>
          <w:tcPr>
            <w:tcW w:w="1190" w:type="dxa"/>
          </w:tcPr>
          <w:p w14:paraId="2D895C7B" w14:textId="367AE05A" w:rsidR="006036E0" w:rsidRPr="00F6376A" w:rsidRDefault="006036E0" w:rsidP="0023760F">
            <w:pPr>
              <w:rPr>
                <w:rFonts w:ascii="Times New Roman" w:hAnsi="Times New Roman" w:cs="Times New Roman"/>
                <w:sz w:val="22"/>
                <w:szCs w:val="24"/>
              </w:rPr>
            </w:pPr>
            <w:r w:rsidRPr="00F6376A">
              <w:rPr>
                <w:rFonts w:ascii="Times New Roman" w:hAnsi="Times New Roman" w:cs="Times New Roman"/>
                <w:sz w:val="22"/>
                <w:szCs w:val="24"/>
              </w:rPr>
              <w:t>Fig</w:t>
            </w:r>
            <w:r w:rsidRPr="00F6376A">
              <w:rPr>
                <w:rFonts w:ascii="Times New Roman" w:hAnsi="Times New Roman" w:cs="Times New Roman" w:hint="eastAsia"/>
                <w:sz w:val="22"/>
                <w:szCs w:val="24"/>
              </w:rPr>
              <w:t>.</w:t>
            </w:r>
            <w:r w:rsidRPr="00F6376A">
              <w:rPr>
                <w:rFonts w:ascii="Times New Roman" w:hAnsi="Times New Roman" w:cs="Times New Roman"/>
                <w:sz w:val="22"/>
                <w:szCs w:val="24"/>
              </w:rPr>
              <w:t>1</w:t>
            </w:r>
            <w:r w:rsidR="002225F6">
              <w:rPr>
                <w:rFonts w:ascii="Times New Roman" w:hAnsi="Times New Roman" w:cs="Times New Roman" w:hint="eastAsia"/>
                <w:sz w:val="22"/>
                <w:szCs w:val="24"/>
              </w:rPr>
              <w:t>A</w:t>
            </w:r>
            <w:r w:rsidRPr="00F6376A">
              <w:rPr>
                <w:rFonts w:ascii="Times New Roman" w:hAnsi="Times New Roman" w:cs="Times New Roman"/>
                <w:sz w:val="22"/>
                <w:szCs w:val="24"/>
              </w:rPr>
              <w:t>-j</w:t>
            </w:r>
          </w:p>
        </w:tc>
      </w:tr>
    </w:tbl>
    <w:p w14:paraId="6B564942" w14:textId="77777777" w:rsidR="005D61AB" w:rsidRDefault="005D61AB">
      <w:pPr>
        <w:rPr>
          <w:rFonts w:hint="eastAsia"/>
        </w:rPr>
      </w:pPr>
    </w:p>
    <w:p w14:paraId="7735B385" w14:textId="1232ABD2" w:rsidR="0019537B" w:rsidRDefault="0019537B" w:rsidP="0019537B">
      <w:pPr>
        <w:rPr>
          <w:rFonts w:hint="eastAsia"/>
        </w:rPr>
      </w:pPr>
    </w:p>
    <w:sectPr w:rsidR="0019537B" w:rsidSect="006036E0">
      <w:pgSz w:w="11906" w:h="16838" w:code="9"/>
      <w:pgMar w:top="1440" w:right="1797" w:bottom="1440" w:left="1797"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083B7" w14:textId="77777777" w:rsidR="00900742" w:rsidRDefault="00900742" w:rsidP="00ED1330">
      <w:pPr>
        <w:rPr>
          <w:rFonts w:hint="eastAsia"/>
        </w:rPr>
      </w:pPr>
      <w:r>
        <w:separator/>
      </w:r>
    </w:p>
  </w:endnote>
  <w:endnote w:type="continuationSeparator" w:id="0">
    <w:p w14:paraId="79E737CD" w14:textId="77777777" w:rsidR="00900742" w:rsidRDefault="00900742" w:rsidP="00ED133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D0A26" w14:textId="77777777" w:rsidR="00900742" w:rsidRDefault="00900742" w:rsidP="00ED1330">
      <w:pPr>
        <w:rPr>
          <w:rFonts w:hint="eastAsia"/>
        </w:rPr>
      </w:pPr>
      <w:r>
        <w:separator/>
      </w:r>
    </w:p>
  </w:footnote>
  <w:footnote w:type="continuationSeparator" w:id="0">
    <w:p w14:paraId="1E3025DA" w14:textId="77777777" w:rsidR="00900742" w:rsidRDefault="00900742" w:rsidP="00ED133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036E0"/>
    <w:rsid w:val="00016B35"/>
    <w:rsid w:val="000F0FE5"/>
    <w:rsid w:val="001019EC"/>
    <w:rsid w:val="001431F1"/>
    <w:rsid w:val="0019537B"/>
    <w:rsid w:val="002225F6"/>
    <w:rsid w:val="00233555"/>
    <w:rsid w:val="00285EA1"/>
    <w:rsid w:val="00385619"/>
    <w:rsid w:val="003F6502"/>
    <w:rsid w:val="00432655"/>
    <w:rsid w:val="00554CF3"/>
    <w:rsid w:val="00555D39"/>
    <w:rsid w:val="005635DC"/>
    <w:rsid w:val="005D61AB"/>
    <w:rsid w:val="006036E0"/>
    <w:rsid w:val="006941B9"/>
    <w:rsid w:val="006A3CF2"/>
    <w:rsid w:val="006E2E3E"/>
    <w:rsid w:val="007526B2"/>
    <w:rsid w:val="00754B71"/>
    <w:rsid w:val="00771136"/>
    <w:rsid w:val="00814020"/>
    <w:rsid w:val="00893BEA"/>
    <w:rsid w:val="008F3981"/>
    <w:rsid w:val="008F591C"/>
    <w:rsid w:val="00900742"/>
    <w:rsid w:val="0091657A"/>
    <w:rsid w:val="009C5F50"/>
    <w:rsid w:val="00A37711"/>
    <w:rsid w:val="00B247D5"/>
    <w:rsid w:val="00BD5EA8"/>
    <w:rsid w:val="00DA0C4B"/>
    <w:rsid w:val="00E113C8"/>
    <w:rsid w:val="00E804AE"/>
    <w:rsid w:val="00ED1330"/>
    <w:rsid w:val="00F6376A"/>
    <w:rsid w:val="00F90FDA"/>
    <w:rsid w:val="00F96E65"/>
    <w:rsid w:val="00FF1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40E4E"/>
  <w15:chartTrackingRefBased/>
  <w15:docId w15:val="{511619D1-444D-4500-80C3-ECDE24F23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36E0"/>
    <w:pPr>
      <w:widowControl w:val="0"/>
      <w:jc w:val="both"/>
    </w:pPr>
  </w:style>
  <w:style w:type="paragraph" w:styleId="1">
    <w:name w:val="heading 1"/>
    <w:basedOn w:val="a"/>
    <w:next w:val="a"/>
    <w:link w:val="10"/>
    <w:uiPriority w:val="9"/>
    <w:qFormat/>
    <w:rsid w:val="006036E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036E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036E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036E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036E0"/>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6036E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036E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036E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036E0"/>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036E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036E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036E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036E0"/>
    <w:rPr>
      <w:rFonts w:cstheme="majorBidi"/>
      <w:color w:val="0F4761" w:themeColor="accent1" w:themeShade="BF"/>
      <w:sz w:val="28"/>
      <w:szCs w:val="28"/>
    </w:rPr>
  </w:style>
  <w:style w:type="character" w:customStyle="1" w:styleId="50">
    <w:name w:val="标题 5 字符"/>
    <w:basedOn w:val="a0"/>
    <w:link w:val="5"/>
    <w:uiPriority w:val="9"/>
    <w:semiHidden/>
    <w:rsid w:val="006036E0"/>
    <w:rPr>
      <w:rFonts w:cstheme="majorBidi"/>
      <w:color w:val="0F4761" w:themeColor="accent1" w:themeShade="BF"/>
      <w:sz w:val="24"/>
      <w:szCs w:val="24"/>
    </w:rPr>
  </w:style>
  <w:style w:type="character" w:customStyle="1" w:styleId="60">
    <w:name w:val="标题 6 字符"/>
    <w:basedOn w:val="a0"/>
    <w:link w:val="6"/>
    <w:uiPriority w:val="9"/>
    <w:semiHidden/>
    <w:rsid w:val="006036E0"/>
    <w:rPr>
      <w:rFonts w:cstheme="majorBidi"/>
      <w:b/>
      <w:bCs/>
      <w:color w:val="0F4761" w:themeColor="accent1" w:themeShade="BF"/>
    </w:rPr>
  </w:style>
  <w:style w:type="character" w:customStyle="1" w:styleId="70">
    <w:name w:val="标题 7 字符"/>
    <w:basedOn w:val="a0"/>
    <w:link w:val="7"/>
    <w:uiPriority w:val="9"/>
    <w:semiHidden/>
    <w:rsid w:val="006036E0"/>
    <w:rPr>
      <w:rFonts w:cstheme="majorBidi"/>
      <w:b/>
      <w:bCs/>
      <w:color w:val="595959" w:themeColor="text1" w:themeTint="A6"/>
    </w:rPr>
  </w:style>
  <w:style w:type="character" w:customStyle="1" w:styleId="80">
    <w:name w:val="标题 8 字符"/>
    <w:basedOn w:val="a0"/>
    <w:link w:val="8"/>
    <w:uiPriority w:val="9"/>
    <w:semiHidden/>
    <w:rsid w:val="006036E0"/>
    <w:rPr>
      <w:rFonts w:cstheme="majorBidi"/>
      <w:color w:val="595959" w:themeColor="text1" w:themeTint="A6"/>
    </w:rPr>
  </w:style>
  <w:style w:type="character" w:customStyle="1" w:styleId="90">
    <w:name w:val="标题 9 字符"/>
    <w:basedOn w:val="a0"/>
    <w:link w:val="9"/>
    <w:uiPriority w:val="9"/>
    <w:semiHidden/>
    <w:rsid w:val="006036E0"/>
    <w:rPr>
      <w:rFonts w:eastAsiaTheme="majorEastAsia" w:cstheme="majorBidi"/>
      <w:color w:val="595959" w:themeColor="text1" w:themeTint="A6"/>
    </w:rPr>
  </w:style>
  <w:style w:type="paragraph" w:styleId="a3">
    <w:name w:val="Title"/>
    <w:basedOn w:val="a"/>
    <w:next w:val="a"/>
    <w:link w:val="a4"/>
    <w:uiPriority w:val="10"/>
    <w:qFormat/>
    <w:rsid w:val="006036E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036E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36E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036E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036E0"/>
    <w:pPr>
      <w:spacing w:before="160" w:after="160"/>
      <w:jc w:val="center"/>
    </w:pPr>
    <w:rPr>
      <w:i/>
      <w:iCs/>
      <w:color w:val="404040" w:themeColor="text1" w:themeTint="BF"/>
    </w:rPr>
  </w:style>
  <w:style w:type="character" w:customStyle="1" w:styleId="a8">
    <w:name w:val="引用 字符"/>
    <w:basedOn w:val="a0"/>
    <w:link w:val="a7"/>
    <w:uiPriority w:val="29"/>
    <w:rsid w:val="006036E0"/>
    <w:rPr>
      <w:i/>
      <w:iCs/>
      <w:color w:val="404040" w:themeColor="text1" w:themeTint="BF"/>
    </w:rPr>
  </w:style>
  <w:style w:type="paragraph" w:styleId="a9">
    <w:name w:val="List Paragraph"/>
    <w:basedOn w:val="a"/>
    <w:uiPriority w:val="34"/>
    <w:qFormat/>
    <w:rsid w:val="006036E0"/>
    <w:pPr>
      <w:ind w:left="720"/>
      <w:contextualSpacing/>
    </w:pPr>
  </w:style>
  <w:style w:type="character" w:styleId="aa">
    <w:name w:val="Intense Emphasis"/>
    <w:basedOn w:val="a0"/>
    <w:uiPriority w:val="21"/>
    <w:qFormat/>
    <w:rsid w:val="006036E0"/>
    <w:rPr>
      <w:i/>
      <w:iCs/>
      <w:color w:val="0F4761" w:themeColor="accent1" w:themeShade="BF"/>
    </w:rPr>
  </w:style>
  <w:style w:type="paragraph" w:styleId="ab">
    <w:name w:val="Intense Quote"/>
    <w:basedOn w:val="a"/>
    <w:next w:val="a"/>
    <w:link w:val="ac"/>
    <w:uiPriority w:val="30"/>
    <w:qFormat/>
    <w:rsid w:val="006036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036E0"/>
    <w:rPr>
      <w:i/>
      <w:iCs/>
      <w:color w:val="0F4761" w:themeColor="accent1" w:themeShade="BF"/>
    </w:rPr>
  </w:style>
  <w:style w:type="character" w:styleId="ad">
    <w:name w:val="Intense Reference"/>
    <w:basedOn w:val="a0"/>
    <w:uiPriority w:val="32"/>
    <w:qFormat/>
    <w:rsid w:val="006036E0"/>
    <w:rPr>
      <w:b/>
      <w:bCs/>
      <w:smallCaps/>
      <w:color w:val="0F4761" w:themeColor="accent1" w:themeShade="BF"/>
      <w:spacing w:val="5"/>
    </w:rPr>
  </w:style>
  <w:style w:type="character" w:styleId="ae">
    <w:name w:val="line number"/>
    <w:basedOn w:val="a0"/>
    <w:uiPriority w:val="99"/>
    <w:semiHidden/>
    <w:unhideWhenUsed/>
    <w:rsid w:val="006036E0"/>
  </w:style>
  <w:style w:type="table" w:styleId="af">
    <w:name w:val="Table Grid"/>
    <w:basedOn w:val="a1"/>
    <w:uiPriority w:val="39"/>
    <w:rsid w:val="006036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ED1330"/>
    <w:pPr>
      <w:tabs>
        <w:tab w:val="center" w:pos="4153"/>
        <w:tab w:val="right" w:pos="8306"/>
      </w:tabs>
      <w:snapToGrid w:val="0"/>
      <w:jc w:val="center"/>
    </w:pPr>
    <w:rPr>
      <w:sz w:val="18"/>
      <w:szCs w:val="18"/>
    </w:rPr>
  </w:style>
  <w:style w:type="character" w:customStyle="1" w:styleId="af1">
    <w:name w:val="页眉 字符"/>
    <w:basedOn w:val="a0"/>
    <w:link w:val="af0"/>
    <w:uiPriority w:val="99"/>
    <w:rsid w:val="00ED1330"/>
    <w:rPr>
      <w:sz w:val="18"/>
      <w:szCs w:val="18"/>
    </w:rPr>
  </w:style>
  <w:style w:type="paragraph" w:styleId="af2">
    <w:name w:val="footer"/>
    <w:basedOn w:val="a"/>
    <w:link w:val="af3"/>
    <w:uiPriority w:val="99"/>
    <w:unhideWhenUsed/>
    <w:rsid w:val="00ED1330"/>
    <w:pPr>
      <w:tabs>
        <w:tab w:val="center" w:pos="4153"/>
        <w:tab w:val="right" w:pos="8306"/>
      </w:tabs>
      <w:snapToGrid w:val="0"/>
      <w:jc w:val="left"/>
    </w:pPr>
    <w:rPr>
      <w:sz w:val="18"/>
      <w:szCs w:val="18"/>
    </w:rPr>
  </w:style>
  <w:style w:type="character" w:customStyle="1" w:styleId="af3">
    <w:name w:val="页脚 字符"/>
    <w:basedOn w:val="a0"/>
    <w:link w:val="af2"/>
    <w:uiPriority w:val="99"/>
    <w:rsid w:val="00ED1330"/>
    <w:rPr>
      <w:sz w:val="18"/>
      <w:szCs w:val="18"/>
    </w:rPr>
  </w:style>
  <w:style w:type="paragraph" w:styleId="af4">
    <w:name w:val="Bibliography"/>
    <w:basedOn w:val="a"/>
    <w:next w:val="a"/>
    <w:uiPriority w:val="37"/>
    <w:unhideWhenUsed/>
    <w:rsid w:val="0019537B"/>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528</Words>
  <Characters>3015</Characters>
  <Application>Microsoft Office Word</Application>
  <DocSecurity>0</DocSecurity>
  <Lines>25</Lines>
  <Paragraphs>7</Paragraphs>
  <ScaleCrop>false</ScaleCrop>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Cheng Sundra</dc:creator>
  <cp:keywords/>
  <dc:description/>
  <cp:lastModifiedBy>Cheng Sundra</cp:lastModifiedBy>
  <cp:revision>15</cp:revision>
  <dcterms:created xsi:type="dcterms:W3CDTF">2025-12-10T08:51:00Z</dcterms:created>
  <dcterms:modified xsi:type="dcterms:W3CDTF">2026-07-10T16:25:00Z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id="hOGKr4pp"/&gt;&lt;style id="http://www.zotero.org/styles/apa" locale="en-GB"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