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6F3F9">
      <w:pPr>
        <w:keepNext/>
        <w:jc w:val="both"/>
        <w:rPr>
          <w:rFonts w:hint="eastAsia" w:eastAsia="宋体" w:cs="Times New Roman"/>
          <w:szCs w:val="24"/>
          <w:lang w:eastAsia="zh-CN"/>
        </w:rPr>
      </w:pPr>
      <w:r>
        <w:rPr>
          <w:rFonts w:hint="eastAsia" w:eastAsia="宋体" w:cs="Times New Roman"/>
          <w:szCs w:val="24"/>
          <w:lang w:eastAsia="zh-CN"/>
        </w:rPr>
        <w:drawing>
          <wp:inline distT="0" distB="0" distL="114300" distR="114300">
            <wp:extent cx="6193790" cy="4016375"/>
            <wp:effectExtent l="0" t="0" r="3810" b="9525"/>
            <wp:docPr id="3" name="图片 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3790" cy="401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B2942">
      <w:pPr>
        <w:keepNext/>
        <w:jc w:val="both"/>
        <w:rPr>
          <w:rFonts w:hint="eastAsia" w:cs="Times New Roman"/>
          <w:szCs w:val="24"/>
        </w:rPr>
      </w:pPr>
      <w:r>
        <w:rPr>
          <w:rFonts w:cs="Times New Roman"/>
          <w:b/>
          <w:szCs w:val="24"/>
        </w:rPr>
        <w:t>Supplementary Figure</w:t>
      </w:r>
      <w:bookmarkStart w:id="0" w:name="_GoBack"/>
      <w:bookmarkEnd w:id="0"/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szCs w:val="24"/>
        </w:rPr>
        <w:t>Cumulative effects and pyramiding patterns of favorable alleles for kernel protein content across three maize DH populations.</w:t>
      </w:r>
      <w:r>
        <w:rPr>
          <w:rFonts w:hint="eastAsia" w:eastAsia="宋体" w:cs="Times New Roman"/>
          <w:szCs w:val="24"/>
          <w:lang w:val="en-US" w:eastAsia="zh-CN"/>
        </w:rPr>
        <w:t xml:space="preserve"> </w:t>
      </w:r>
      <w:r>
        <w:rPr>
          <w:rFonts w:hint="eastAsia" w:eastAsia="宋体" w:cs="Times New Roman"/>
          <w:b/>
          <w:bCs/>
          <w:szCs w:val="24"/>
          <w:lang w:val="en-US" w:eastAsia="zh-CN"/>
        </w:rPr>
        <w:t>A</w:t>
      </w:r>
      <w:r>
        <w:rPr>
          <w:rFonts w:hint="eastAsia" w:eastAsia="宋体" w:cs="Times New Roman"/>
          <w:szCs w:val="24"/>
          <w:lang w:val="en-US" w:eastAsia="zh-CN"/>
        </w:rPr>
        <w:t xml:space="preserve"> </w:t>
      </w:r>
      <w:r>
        <w:rPr>
          <w:rFonts w:hint="eastAsia" w:cs="Times New Roman"/>
          <w:szCs w:val="24"/>
        </w:rPr>
        <w:t>Linear regression analysis demonstrating significant positive correlations between the frequency of favorable alleles (combining both additive QTLs and epistatic loci) and kernel protein content (%) in C8804</w:t>
      </w:r>
      <w:r>
        <w:rPr>
          <w:rFonts w:hint="eastAsia" w:eastAsia="宋体" w:cs="Times New Roman"/>
          <w:szCs w:val="24"/>
          <w:lang w:val="en-US" w:eastAsia="zh-CN"/>
        </w:rPr>
        <w:t xml:space="preserve">, </w:t>
      </w:r>
      <w:r>
        <w:rPr>
          <w:rFonts w:hint="eastAsia" w:cs="Times New Roman"/>
          <w:szCs w:val="24"/>
        </w:rPr>
        <w:t>C8805</w:t>
      </w:r>
      <w:r>
        <w:rPr>
          <w:rFonts w:hint="eastAsia" w:eastAsia="宋体" w:cs="Times New Roman"/>
          <w:szCs w:val="24"/>
          <w:lang w:val="en-US" w:eastAsia="zh-CN"/>
        </w:rPr>
        <w:t xml:space="preserve"> </w:t>
      </w:r>
      <w:r>
        <w:rPr>
          <w:rFonts w:hint="eastAsia" w:cs="Times New Roman"/>
          <w:szCs w:val="24"/>
        </w:rPr>
        <w:t>and C8806. Red lines denote fitted linear regression trends, and gray shaded areas represent 95% confidence intervals.</w:t>
      </w:r>
      <w:r>
        <w:rPr>
          <w:rFonts w:hint="eastAsia" w:eastAsia="宋体" w:cs="Times New Roman"/>
          <w:szCs w:val="24"/>
          <w:lang w:val="en-US" w:eastAsia="zh-CN"/>
        </w:rPr>
        <w:t xml:space="preserve"> </w:t>
      </w:r>
      <w:r>
        <w:rPr>
          <w:rFonts w:hint="eastAsia" w:eastAsia="宋体" w:cs="Times New Roman"/>
          <w:b/>
          <w:bCs/>
          <w:szCs w:val="24"/>
          <w:lang w:val="en-US" w:eastAsia="zh-CN"/>
        </w:rPr>
        <w:t>B</w:t>
      </w:r>
      <w:r>
        <w:rPr>
          <w:rFonts w:hint="eastAsia" w:cs="Times New Roman"/>
          <w:szCs w:val="24"/>
        </w:rPr>
        <w:t xml:space="preserve"> Haplotype compositions of representative high-protein DH lines across the three populations, illustrating the pyramiding of favorable alleles at main-effect QTLs</w:t>
      </w:r>
      <w:r>
        <w:rPr>
          <w:rFonts w:hint="eastAsia" w:eastAsia="宋体" w:cs="Times New Roman"/>
          <w:szCs w:val="24"/>
          <w:lang w:val="en-US" w:eastAsia="zh-CN"/>
        </w:rPr>
        <w:t xml:space="preserve"> </w:t>
      </w:r>
      <w:r>
        <w:rPr>
          <w:rFonts w:hint="eastAsia" w:cs="Times New Roman"/>
          <w:szCs w:val="24"/>
        </w:rPr>
        <w:t>and epistatic interaction loci. Red boxes with plus signs (+) indicate the presence of favorable alleles, whereas green boxes with minus signs (-) indicate the absence of favorable alleles. "No." represents the total number of favorable loci stacked in each line.</w:t>
      </w:r>
    </w:p>
    <w:p w14:paraId="05762DBD">
      <w:pPr>
        <w:keepNext/>
        <w:jc w:val="both"/>
        <w:rPr>
          <w:rFonts w:hint="eastAsia" w:eastAsia="宋体" w:cs="Times New Roman"/>
          <w:szCs w:val="24"/>
          <w:lang w:eastAsia="zh-CN"/>
        </w:rPr>
      </w:pPr>
      <w:r>
        <w:rPr>
          <w:rFonts w:cs="Times New Roman"/>
          <w:szCs w:val="24"/>
        </w:rPr>
        <w:t xml:space="preserve"> </w:t>
      </w:r>
    </w:p>
    <w:p w14:paraId="2F030FA3">
      <w:pPr>
        <w:keepNext/>
        <w:jc w:val="both"/>
        <w:rPr>
          <w:rFonts w:cs="Times New Roman"/>
          <w:szCs w:val="24"/>
        </w:rPr>
      </w:pPr>
    </w:p>
    <w:p w14:paraId="300739EC">
      <w:pPr>
        <w:keepNext/>
        <w:jc w:val="both"/>
        <w:rPr>
          <w:rFonts w:cs="Times New Roman"/>
          <w:szCs w:val="24"/>
        </w:rPr>
      </w:pPr>
    </w:p>
    <w:p w14:paraId="2E9B7CB8">
      <w:pPr>
        <w:keepNext/>
        <w:jc w:val="both"/>
        <w:rPr>
          <w:rFonts w:cs="Times New Roman"/>
          <w:szCs w:val="24"/>
        </w:rPr>
      </w:pPr>
    </w:p>
    <w:p w14:paraId="5D9D6A3A">
      <w:pPr>
        <w:keepNext/>
        <w:jc w:val="both"/>
        <w:rPr>
          <w:rFonts w:cs="Times New Roman"/>
          <w:szCs w:val="24"/>
        </w:rPr>
      </w:pPr>
    </w:p>
    <w:p w14:paraId="26E7CFE4">
      <w:pPr>
        <w:keepNext/>
        <w:jc w:val="both"/>
        <w:rPr>
          <w:rFonts w:cs="Times New Roman"/>
          <w:szCs w:val="24"/>
        </w:rPr>
      </w:pPr>
    </w:p>
    <w:p w14:paraId="0E857E71">
      <w:pPr>
        <w:spacing w:before="240"/>
      </w:pPr>
    </w:p>
    <w:sectPr>
      <w:headerReference r:id="rId6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3C09C"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977E442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0pt;margin-top: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977E442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45D93"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D099496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0pt;margin-top:0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5D099496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29ABC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3E4FA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attachedTemplate r:id="rId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1YWVlNmI4MTY3NjJmY2FmMTc3ZmQxZDQ4NWY5M2EifQ=="/>
  </w:docVars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A174D9"/>
    <w:rsid w:val="00AA4D24"/>
    <w:rsid w:val="00AB6715"/>
    <w:rsid w:val="00B1671E"/>
    <w:rsid w:val="00B25EB8"/>
    <w:rsid w:val="00B37F4D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  <w:rsid w:val="2DA12AB8"/>
    <w:rsid w:val="2ED030F3"/>
    <w:rsid w:val="359D21E3"/>
    <w:rsid w:val="3EBB7A6F"/>
    <w:rsid w:val="5AD9325C"/>
    <w:rsid w:val="61B01311"/>
    <w:rsid w:val="767C474B"/>
    <w:rsid w:val="7CF4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Heading 1 Char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qFormat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tif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A95B22-B4E8-4C8E-ABCB-1E2B9143F8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1</Pages>
  <Words>162</Words>
  <Characters>970</Characters>
  <Lines>11</Lines>
  <Paragraphs>3</Paragraphs>
  <TotalTime>1</TotalTime>
  <ScaleCrop>false</ScaleCrop>
  <LinksUpToDate>false</LinksUpToDate>
  <CharactersWithSpaces>1134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2018-11-23T08:58:00Z</dcterms:created>
  <dc:creator>Frontiers Media SA</dc:creator>
  <cp:lastModifiedBy>Xiaolei</cp:lastModifiedBy>
  <cp:lastPrinted>2013-10-03T12:51:00Z</cp:lastPrinted>
  <dcterms:modified xsi:type="dcterms:W3CDTF">2026-08-12T08:40:55Z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3FCFFF554A664377875ACEC5C1B1529D</vt:lpwstr>
  </property>
  <property fmtid="{D5CDD505-2E9C-101B-9397-08002B2CF9AE}" pid="4" name="KSOTemplateDocerSaveRecord">
    <vt:lpwstr>eyJoZGlkIjoiZGU1YWVlNmI4MTY3NjJmY2FmMTc3ZmQxZDQ4NWY5M2EiLCJ1c2VySWQiOiI2NDU0ODIzNjUifQ==</vt:lpwstr>
  </property>
</Properties>
</file>