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C2D97" w14:textId="302335C4" w:rsidR="00911BCA" w:rsidRPr="00DB2F85" w:rsidRDefault="00DB2F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2F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BC905F" wp14:editId="477C7149">
            <wp:extent cx="5755005" cy="4188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51D26044" w14:textId="3755DFD7" w:rsidR="00DB2F85" w:rsidRPr="00DB2F85" w:rsidRDefault="00DB2F85">
      <w:pPr>
        <w:rPr>
          <w:rFonts w:ascii="Times New Roman" w:hAnsi="Times New Roman" w:cs="Times New Roman"/>
          <w:sz w:val="24"/>
          <w:szCs w:val="24"/>
        </w:rPr>
      </w:pPr>
      <w:r w:rsidRPr="00DB2F85">
        <w:rPr>
          <w:rFonts w:ascii="Times New Roman" w:hAnsi="Times New Roman" w:cs="Times New Roman"/>
          <w:b/>
          <w:bCs/>
          <w:sz w:val="24"/>
          <w:szCs w:val="24"/>
        </w:rPr>
        <w:t>Supplementary figure 1:</w:t>
      </w:r>
      <w:r w:rsidRPr="00DB2F85">
        <w:rPr>
          <w:rFonts w:ascii="Times New Roman" w:hAnsi="Times New Roman" w:cs="Times New Roman"/>
          <w:sz w:val="24"/>
          <w:szCs w:val="24"/>
        </w:rPr>
        <w:t xml:space="preserve"> Cq values for candidate reference genes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DB2F85">
        <w:rPr>
          <w:rFonts w:ascii="Times New Roman" w:hAnsi="Times New Roman" w:cs="Times New Roman"/>
          <w:sz w:val="24"/>
          <w:szCs w:val="24"/>
        </w:rPr>
        <w:t>PBMCs and T-cells</w:t>
      </w:r>
      <w:r>
        <w:rPr>
          <w:rFonts w:ascii="Times New Roman" w:hAnsi="Times New Roman" w:cs="Times New Roman"/>
          <w:sz w:val="24"/>
          <w:szCs w:val="24"/>
        </w:rPr>
        <w:t xml:space="preserve">, stratified by age and </w:t>
      </w:r>
      <w:r w:rsidRPr="00DB2F85">
        <w:rPr>
          <w:rFonts w:ascii="Times New Roman" w:hAnsi="Times New Roman" w:cs="Times New Roman"/>
          <w:sz w:val="24"/>
          <w:szCs w:val="24"/>
        </w:rPr>
        <w:t>stimulat</w:t>
      </w:r>
      <w:r>
        <w:rPr>
          <w:rFonts w:ascii="Times New Roman" w:hAnsi="Times New Roman" w:cs="Times New Roman"/>
          <w:sz w:val="24"/>
          <w:szCs w:val="24"/>
        </w:rPr>
        <w:t>ion status</w:t>
      </w:r>
      <w:r w:rsidRPr="00DB2F85">
        <w:rPr>
          <w:rFonts w:ascii="Times New Roman" w:hAnsi="Times New Roman" w:cs="Times New Roman"/>
          <w:sz w:val="24"/>
          <w:szCs w:val="24"/>
        </w:rPr>
        <w:t xml:space="preserve">. Mean quantification cycle (Cq) values are presented for </w:t>
      </w:r>
      <w:r>
        <w:rPr>
          <w:rFonts w:ascii="Times New Roman" w:hAnsi="Times New Roman" w:cs="Times New Roman"/>
          <w:sz w:val="24"/>
          <w:szCs w:val="24"/>
        </w:rPr>
        <w:t xml:space="preserve">young (YN) and old (ON) </w:t>
      </w:r>
      <w:r w:rsidRPr="00DB2F85">
        <w:rPr>
          <w:rFonts w:ascii="Times New Roman" w:hAnsi="Times New Roman" w:cs="Times New Roman"/>
          <w:sz w:val="24"/>
          <w:szCs w:val="24"/>
        </w:rPr>
        <w:t xml:space="preserve">unstimulated </w:t>
      </w:r>
      <w:r>
        <w:rPr>
          <w:rFonts w:ascii="Times New Roman" w:hAnsi="Times New Roman" w:cs="Times New Roman"/>
          <w:sz w:val="24"/>
          <w:szCs w:val="24"/>
        </w:rPr>
        <w:t xml:space="preserve">(-) </w:t>
      </w:r>
      <w:r w:rsidRPr="00DB2F85">
        <w:rPr>
          <w:rFonts w:ascii="Times New Roman" w:hAnsi="Times New Roman" w:cs="Times New Roman"/>
          <w:sz w:val="24"/>
          <w:szCs w:val="24"/>
        </w:rPr>
        <w:t xml:space="preserve">and influenza A/Victoria/375 stimulated </w:t>
      </w:r>
      <w:r>
        <w:rPr>
          <w:rFonts w:ascii="Times New Roman" w:hAnsi="Times New Roman" w:cs="Times New Roman"/>
          <w:sz w:val="24"/>
          <w:szCs w:val="24"/>
        </w:rPr>
        <w:t xml:space="preserve">(+) </w:t>
      </w:r>
      <w:r w:rsidRPr="00DB2F85">
        <w:rPr>
          <w:rFonts w:ascii="Times New Roman" w:hAnsi="Times New Roman" w:cs="Times New Roman"/>
          <w:sz w:val="24"/>
          <w:szCs w:val="24"/>
        </w:rPr>
        <w:t xml:space="preserve">donor PBMCs (A) and CD3+ T-cells (B). </w:t>
      </w:r>
      <w:r>
        <w:rPr>
          <w:rFonts w:ascii="Times New Roman" w:hAnsi="Times New Roman" w:cs="Times New Roman"/>
          <w:sz w:val="24"/>
          <w:szCs w:val="24"/>
        </w:rPr>
        <w:t xml:space="preserve">No significant differences (p&gt;0.20) were detected by Wilcoxon rank-sum test and data from a total of </w:t>
      </w:r>
      <w:r w:rsidRPr="00DB2F85">
        <w:rPr>
          <w:rFonts w:ascii="Times New Roman" w:hAnsi="Times New Roman" w:cs="Times New Roman"/>
          <w:sz w:val="24"/>
          <w:szCs w:val="24"/>
        </w:rPr>
        <w:t>10 donors is presented.</w:t>
      </w:r>
    </w:p>
    <w:sectPr w:rsidR="00DB2F85" w:rsidRPr="00DB2F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85"/>
    <w:rsid w:val="00135480"/>
    <w:rsid w:val="0017328F"/>
    <w:rsid w:val="002D47AD"/>
    <w:rsid w:val="003A666B"/>
    <w:rsid w:val="004222A3"/>
    <w:rsid w:val="00423E98"/>
    <w:rsid w:val="00537147"/>
    <w:rsid w:val="00911BCA"/>
    <w:rsid w:val="009768F3"/>
    <w:rsid w:val="00DB2F85"/>
    <w:rsid w:val="00DC7939"/>
    <w:rsid w:val="00E036EF"/>
    <w:rsid w:val="00F3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4DAF"/>
  <w15:chartTrackingRefBased/>
  <w15:docId w15:val="{459C982A-223A-44EA-8D59-99EE06D1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Verschoor</dc:creator>
  <cp:keywords/>
  <dc:description/>
  <cp:lastModifiedBy>Chris Verschoor</cp:lastModifiedBy>
  <cp:revision>3</cp:revision>
  <dcterms:created xsi:type="dcterms:W3CDTF">2019-10-28T15:25:00Z</dcterms:created>
  <dcterms:modified xsi:type="dcterms:W3CDTF">2019-11-05T15:03:00Z</dcterms:modified>
</cp:coreProperties>
</file>