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F507" w14:textId="77777777" w:rsidR="00A635C5" w:rsidRDefault="00A635C5" w:rsidP="00A635C5">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Attentional materials:</w:t>
      </w:r>
    </w:p>
    <w:p w14:paraId="1CCDE25D" w14:textId="77777777" w:rsidR="00A635C5" w:rsidRDefault="00A635C5" w:rsidP="00A635C5">
      <w:pPr>
        <w:spacing w:line="276" w:lineRule="auto"/>
        <w:rPr>
          <w:rFonts w:ascii="Times New Roman" w:hAnsi="Times New Roman" w:cs="Times New Roman"/>
          <w:color w:val="000000"/>
          <w:shd w:val="clear" w:color="auto" w:fill="FFFFFF"/>
        </w:rPr>
      </w:pPr>
      <w:r>
        <w:rPr>
          <w:rFonts w:ascii="Times New Roman" w:eastAsia="Times New Roman" w:hAnsi="Times New Roman" w:cs="Times New Roman"/>
        </w:rPr>
        <w:t>Supplementary Table 1</w:t>
      </w:r>
    </w:p>
    <w:p w14:paraId="2171D4F1" w14:textId="77777777" w:rsidR="00A635C5" w:rsidRDefault="00A635C5" w:rsidP="00A635C5">
      <w:pPr>
        <w:pStyle w:val="a5"/>
        <w:keepNext/>
        <w:spacing w:line="276" w:lineRule="auto"/>
        <w:rPr>
          <w:rFonts w:ascii="Times New Roman" w:eastAsia="Times New Roman" w:hAnsi="Times New Roman" w:cs="Times New Roman"/>
        </w:rPr>
      </w:pPr>
      <w:r>
        <w:rPr>
          <w:rFonts w:ascii="Times New Roman" w:eastAsia="Times New Roman" w:hAnsi="Times New Roman" w:cs="Times New Roman"/>
          <w:color w:val="000000"/>
          <w:shd w:val="clear" w:color="auto" w:fill="FFFFFF"/>
        </w:rPr>
        <w:t>Demographic information of GSE</w:t>
      </w:r>
      <w:r>
        <w:rPr>
          <w:rFonts w:ascii="Times New Roman" w:hAnsi="Times New Roman" w:cs="Times New Roman"/>
        </w:rPr>
        <w:t>38484</w:t>
      </w:r>
    </w:p>
    <w:tbl>
      <w:tblPr>
        <w:tblStyle w:val="a4"/>
        <w:tblpPr w:leftFromText="180" w:rightFromText="180" w:vertAnchor="text" w:tblpY="1"/>
        <w:tblOverlap w:val="never"/>
        <w:tblW w:w="7950" w:type="dxa"/>
        <w:tblLook w:val="04A0" w:firstRow="1" w:lastRow="0" w:firstColumn="1" w:lastColumn="0" w:noHBand="0" w:noVBand="1"/>
      </w:tblPr>
      <w:tblGrid>
        <w:gridCol w:w="2614"/>
        <w:gridCol w:w="1749"/>
        <w:gridCol w:w="1783"/>
        <w:gridCol w:w="1804"/>
      </w:tblGrid>
      <w:tr w:rsidR="00A635C5" w14:paraId="5F69F677" w14:textId="77777777" w:rsidTr="00C04E4D">
        <w:trPr>
          <w:cnfStyle w:val="100000000000" w:firstRow="1" w:lastRow="0" w:firstColumn="0" w:lastColumn="0" w:oddVBand="0" w:evenVBand="0" w:oddHBand="0" w:evenHBand="0" w:firstRowFirstColumn="0" w:firstRowLastColumn="0" w:lastRowFirstColumn="0" w:lastRowLastColumn="0"/>
          <w:trHeight w:val="241"/>
        </w:trPr>
        <w:tc>
          <w:tcPr>
            <w:tcW w:w="2614" w:type="dxa"/>
          </w:tcPr>
          <w:p w14:paraId="2702DC26" w14:textId="77777777" w:rsidR="00A635C5" w:rsidRPr="002D5C41" w:rsidRDefault="00A635C5" w:rsidP="00C04E4D">
            <w:pPr>
              <w:spacing w:line="276" w:lineRule="auto"/>
              <w:jc w:val="center"/>
              <w:rPr>
                <w:rFonts w:ascii="Times New Roman" w:eastAsia="Times New Roman" w:hAnsi="Times New Roman" w:cs="Times New Roman"/>
                <w:b/>
                <w:bCs/>
                <w:sz w:val="16"/>
                <w:szCs w:val="16"/>
              </w:rPr>
            </w:pPr>
            <w:r w:rsidRPr="002D5C41">
              <w:rPr>
                <w:rFonts w:ascii="Times New Roman" w:eastAsia="Times New Roman" w:hAnsi="Times New Roman" w:cs="Times New Roman"/>
                <w:b/>
                <w:bCs/>
                <w:sz w:val="16"/>
                <w:szCs w:val="16"/>
              </w:rPr>
              <w:t>Characteristics</w:t>
            </w:r>
          </w:p>
        </w:tc>
        <w:tc>
          <w:tcPr>
            <w:tcW w:w="1749" w:type="dxa"/>
          </w:tcPr>
          <w:p w14:paraId="33C452EE" w14:textId="77777777" w:rsidR="00A635C5" w:rsidRPr="002D5C41" w:rsidRDefault="00A635C5" w:rsidP="00C04E4D">
            <w:pPr>
              <w:spacing w:line="276" w:lineRule="auto"/>
              <w:jc w:val="center"/>
              <w:rPr>
                <w:rFonts w:ascii="Times New Roman" w:eastAsia="Times New Roman" w:hAnsi="Times New Roman" w:cs="Times New Roman"/>
                <w:b/>
                <w:bCs/>
                <w:sz w:val="16"/>
                <w:szCs w:val="16"/>
              </w:rPr>
            </w:pPr>
            <w:r w:rsidRPr="002D5C41">
              <w:rPr>
                <w:rFonts w:ascii="Times New Roman" w:eastAsia="Times New Roman" w:hAnsi="Times New Roman" w:cs="Times New Roman"/>
                <w:b/>
                <w:bCs/>
                <w:sz w:val="16"/>
                <w:szCs w:val="16"/>
              </w:rPr>
              <w:t>SCZ(n=106)</w:t>
            </w:r>
          </w:p>
        </w:tc>
        <w:tc>
          <w:tcPr>
            <w:tcW w:w="1783" w:type="dxa"/>
          </w:tcPr>
          <w:p w14:paraId="0DAE45FC" w14:textId="77777777" w:rsidR="00A635C5" w:rsidRPr="002D5C41" w:rsidRDefault="00A635C5" w:rsidP="00C04E4D">
            <w:pPr>
              <w:spacing w:line="276" w:lineRule="auto"/>
              <w:jc w:val="center"/>
              <w:rPr>
                <w:rFonts w:ascii="Times New Roman" w:eastAsia="Times New Roman" w:hAnsi="Times New Roman" w:cs="Times New Roman"/>
                <w:b/>
                <w:bCs/>
                <w:sz w:val="16"/>
                <w:szCs w:val="16"/>
              </w:rPr>
            </w:pPr>
            <w:r w:rsidRPr="002D5C41">
              <w:rPr>
                <w:rFonts w:ascii="Times New Roman" w:eastAsia="Times New Roman" w:hAnsi="Times New Roman" w:cs="Times New Roman"/>
                <w:b/>
                <w:bCs/>
                <w:color w:val="000000"/>
                <w:sz w:val="16"/>
                <w:szCs w:val="16"/>
                <w:shd w:val="clear" w:color="auto" w:fill="FFFFFF"/>
              </w:rPr>
              <w:t>Controls</w:t>
            </w:r>
            <w:r w:rsidRPr="002D5C41">
              <w:rPr>
                <w:rFonts w:ascii="Times New Roman" w:eastAsia="Times New Roman" w:hAnsi="Times New Roman" w:cs="Times New Roman"/>
                <w:b/>
                <w:bCs/>
                <w:sz w:val="16"/>
                <w:szCs w:val="16"/>
              </w:rPr>
              <w:t xml:space="preserve"> (n=96)</w:t>
            </w:r>
          </w:p>
        </w:tc>
        <w:tc>
          <w:tcPr>
            <w:tcW w:w="1804" w:type="dxa"/>
          </w:tcPr>
          <w:p w14:paraId="71BF9FFF" w14:textId="77777777" w:rsidR="00A635C5" w:rsidRPr="002D5C41" w:rsidRDefault="00A635C5" w:rsidP="00C04E4D">
            <w:pPr>
              <w:spacing w:line="276" w:lineRule="auto"/>
              <w:jc w:val="center"/>
              <w:rPr>
                <w:rFonts w:ascii="Times New Roman" w:eastAsia="Times New Roman" w:hAnsi="Times New Roman" w:cs="Times New Roman"/>
                <w:b/>
                <w:bCs/>
                <w:sz w:val="16"/>
                <w:szCs w:val="16"/>
              </w:rPr>
            </w:pPr>
            <w:r w:rsidRPr="002D5C41">
              <w:rPr>
                <w:rFonts w:ascii="Times New Roman" w:eastAsia="Times New Roman" w:hAnsi="Times New Roman" w:cs="Times New Roman"/>
                <w:b/>
                <w:bCs/>
                <w:i/>
                <w:iCs/>
                <w:sz w:val="16"/>
                <w:szCs w:val="16"/>
              </w:rPr>
              <w:t xml:space="preserve">p </w:t>
            </w:r>
            <w:r w:rsidRPr="002D5C41">
              <w:rPr>
                <w:rFonts w:ascii="Times New Roman" w:eastAsia="Times New Roman" w:hAnsi="Times New Roman" w:cs="Times New Roman"/>
                <w:b/>
                <w:bCs/>
                <w:sz w:val="16"/>
                <w:szCs w:val="16"/>
              </w:rPr>
              <w:t>value</w:t>
            </w:r>
          </w:p>
        </w:tc>
      </w:tr>
      <w:tr w:rsidR="00A635C5" w14:paraId="1CE8E4C8" w14:textId="77777777" w:rsidTr="00C04E4D">
        <w:trPr>
          <w:trHeight w:val="241"/>
        </w:trPr>
        <w:tc>
          <w:tcPr>
            <w:tcW w:w="2614" w:type="dxa"/>
          </w:tcPr>
          <w:p w14:paraId="7F2124BE" w14:textId="77777777" w:rsidR="00A635C5" w:rsidRPr="002D5C41" w:rsidRDefault="00A635C5" w:rsidP="00C04E4D">
            <w:pPr>
              <w:spacing w:line="276" w:lineRule="auto"/>
              <w:jc w:val="center"/>
              <w:rPr>
                <w:rFonts w:ascii="Times New Roman" w:eastAsia="Times New Roman" w:hAnsi="Times New Roman" w:cs="Times New Roman"/>
                <w:b/>
                <w:bCs/>
                <w:sz w:val="16"/>
                <w:szCs w:val="16"/>
              </w:rPr>
            </w:pPr>
            <w:r w:rsidRPr="002D5C41">
              <w:rPr>
                <w:rFonts w:ascii="Times New Roman" w:eastAsia="Times New Roman" w:hAnsi="Times New Roman" w:cs="Times New Roman"/>
                <w:b/>
                <w:bCs/>
                <w:sz w:val="16"/>
                <w:szCs w:val="16"/>
              </w:rPr>
              <w:t>Age</w:t>
            </w:r>
            <w:r w:rsidRPr="002D5C41">
              <w:rPr>
                <w:rFonts w:ascii="宋体" w:eastAsia="宋体" w:hAnsi="宋体" w:cs="宋体"/>
                <w:b/>
                <w:bCs/>
                <w:sz w:val="16"/>
                <w:szCs w:val="16"/>
              </w:rPr>
              <w:t>，</w:t>
            </w:r>
            <w:r w:rsidRPr="002D5C41">
              <w:rPr>
                <w:rFonts w:ascii="Times New Roman" w:eastAsia="Times New Roman" w:hAnsi="Times New Roman" w:cs="Times New Roman"/>
                <w:b/>
                <w:bCs/>
                <w:sz w:val="16"/>
                <w:szCs w:val="16"/>
              </w:rPr>
              <w:t>years</w:t>
            </w:r>
          </w:p>
        </w:tc>
        <w:tc>
          <w:tcPr>
            <w:tcW w:w="1749" w:type="dxa"/>
          </w:tcPr>
          <w:p w14:paraId="358B9458" w14:textId="77777777" w:rsidR="00A635C5" w:rsidRPr="002D5C41" w:rsidRDefault="00A635C5" w:rsidP="00C04E4D">
            <w:pPr>
              <w:spacing w:line="276" w:lineRule="auto"/>
              <w:rPr>
                <w:rFonts w:ascii="Times New Roman" w:eastAsia="Times New Roman" w:hAnsi="Times New Roman" w:cs="Times New Roman"/>
                <w:sz w:val="16"/>
                <w:szCs w:val="16"/>
              </w:rPr>
            </w:pPr>
          </w:p>
        </w:tc>
        <w:tc>
          <w:tcPr>
            <w:tcW w:w="1783" w:type="dxa"/>
          </w:tcPr>
          <w:p w14:paraId="46C6CF9B" w14:textId="77777777" w:rsidR="00A635C5" w:rsidRPr="002D5C41" w:rsidRDefault="00A635C5" w:rsidP="00C04E4D">
            <w:pPr>
              <w:spacing w:line="276" w:lineRule="auto"/>
              <w:rPr>
                <w:rFonts w:ascii="Times New Roman" w:eastAsia="Times New Roman" w:hAnsi="Times New Roman" w:cs="Times New Roman"/>
                <w:sz w:val="16"/>
                <w:szCs w:val="16"/>
              </w:rPr>
            </w:pPr>
          </w:p>
        </w:tc>
        <w:tc>
          <w:tcPr>
            <w:tcW w:w="1804" w:type="dxa"/>
          </w:tcPr>
          <w:p w14:paraId="54174CC4"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0.879</w:t>
            </w:r>
            <w:r w:rsidRPr="002D5C41">
              <w:rPr>
                <w:rFonts w:ascii="Times New Roman" w:eastAsia="Times New Roman" w:hAnsi="Times New Roman" w:cs="Times New Roman"/>
                <w:sz w:val="16"/>
                <w:szCs w:val="16"/>
                <w:vertAlign w:val="superscript"/>
              </w:rPr>
              <w:t>a</w:t>
            </w:r>
          </w:p>
        </w:tc>
      </w:tr>
      <w:tr w:rsidR="00A635C5" w14:paraId="19BA268B" w14:textId="77777777" w:rsidTr="00C04E4D">
        <w:trPr>
          <w:trHeight w:val="241"/>
        </w:trPr>
        <w:tc>
          <w:tcPr>
            <w:tcW w:w="2614" w:type="dxa"/>
          </w:tcPr>
          <w:p w14:paraId="2D9D7D83"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 xml:space="preserve">Mean ± </w:t>
            </w:r>
            <w:proofErr w:type="spellStart"/>
            <w:r w:rsidRPr="002D5C41">
              <w:rPr>
                <w:rFonts w:ascii="Times New Roman" w:eastAsia="Times New Roman" w:hAnsi="Times New Roman" w:cs="Times New Roman"/>
                <w:sz w:val="16"/>
                <w:szCs w:val="16"/>
              </w:rPr>
              <w:t>sd</w:t>
            </w:r>
            <w:proofErr w:type="spellEnd"/>
          </w:p>
        </w:tc>
        <w:tc>
          <w:tcPr>
            <w:tcW w:w="1749" w:type="dxa"/>
          </w:tcPr>
          <w:p w14:paraId="0DE4CE8E"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39.58 ± 10.74</w:t>
            </w:r>
          </w:p>
        </w:tc>
        <w:tc>
          <w:tcPr>
            <w:tcW w:w="1783" w:type="dxa"/>
          </w:tcPr>
          <w:p w14:paraId="1DD4C766"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39.31 ± 14.19</w:t>
            </w:r>
          </w:p>
        </w:tc>
        <w:tc>
          <w:tcPr>
            <w:tcW w:w="1804" w:type="dxa"/>
          </w:tcPr>
          <w:p w14:paraId="06F2552C" w14:textId="77777777" w:rsidR="00A635C5" w:rsidRPr="002D5C41" w:rsidRDefault="00A635C5" w:rsidP="00C04E4D">
            <w:pPr>
              <w:spacing w:line="276" w:lineRule="auto"/>
              <w:rPr>
                <w:rFonts w:ascii="Times New Roman" w:eastAsia="Times New Roman" w:hAnsi="Times New Roman" w:cs="Times New Roman"/>
                <w:sz w:val="16"/>
                <w:szCs w:val="16"/>
              </w:rPr>
            </w:pPr>
          </w:p>
        </w:tc>
      </w:tr>
      <w:tr w:rsidR="00A635C5" w14:paraId="3E060096" w14:textId="77777777" w:rsidTr="00C04E4D">
        <w:trPr>
          <w:trHeight w:val="492"/>
        </w:trPr>
        <w:tc>
          <w:tcPr>
            <w:tcW w:w="2614" w:type="dxa"/>
          </w:tcPr>
          <w:p w14:paraId="156566C2"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Median[min-max]</w:t>
            </w:r>
          </w:p>
        </w:tc>
        <w:tc>
          <w:tcPr>
            <w:tcW w:w="1749" w:type="dxa"/>
          </w:tcPr>
          <w:p w14:paraId="6E23E628"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39.58 [18, 63]</w:t>
            </w:r>
          </w:p>
        </w:tc>
        <w:tc>
          <w:tcPr>
            <w:tcW w:w="1783" w:type="dxa"/>
          </w:tcPr>
          <w:p w14:paraId="724189E2"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39.31 [18, 81]</w:t>
            </w:r>
          </w:p>
        </w:tc>
        <w:tc>
          <w:tcPr>
            <w:tcW w:w="1804" w:type="dxa"/>
          </w:tcPr>
          <w:p w14:paraId="57539EF5" w14:textId="77777777" w:rsidR="00A635C5" w:rsidRPr="002D5C41" w:rsidRDefault="00A635C5" w:rsidP="00C04E4D">
            <w:pPr>
              <w:spacing w:line="276" w:lineRule="auto"/>
              <w:rPr>
                <w:rFonts w:ascii="Times New Roman" w:eastAsia="Times New Roman" w:hAnsi="Times New Roman" w:cs="Times New Roman"/>
                <w:sz w:val="16"/>
                <w:szCs w:val="16"/>
              </w:rPr>
            </w:pPr>
          </w:p>
        </w:tc>
      </w:tr>
      <w:tr w:rsidR="00A635C5" w14:paraId="0CE614E4" w14:textId="77777777" w:rsidTr="00C04E4D">
        <w:trPr>
          <w:trHeight w:val="237"/>
        </w:trPr>
        <w:tc>
          <w:tcPr>
            <w:tcW w:w="2614" w:type="dxa"/>
          </w:tcPr>
          <w:p w14:paraId="07513D55" w14:textId="4714FCAD" w:rsidR="00A635C5" w:rsidRPr="002D5C41" w:rsidRDefault="00777856" w:rsidP="00C04E4D">
            <w:pPr>
              <w:spacing w:line="276"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S</w:t>
            </w:r>
            <w:r w:rsidRPr="00777856">
              <w:rPr>
                <w:rFonts w:ascii="Times New Roman" w:eastAsia="Times New Roman" w:hAnsi="Times New Roman" w:cs="Times New Roman" w:hint="eastAsia"/>
                <w:b/>
                <w:bCs/>
                <w:sz w:val="16"/>
                <w:szCs w:val="16"/>
              </w:rPr>
              <w:t>ex</w:t>
            </w:r>
          </w:p>
        </w:tc>
        <w:tc>
          <w:tcPr>
            <w:tcW w:w="1749" w:type="dxa"/>
          </w:tcPr>
          <w:p w14:paraId="52AA9A41" w14:textId="77777777" w:rsidR="00A635C5" w:rsidRPr="002D5C41" w:rsidRDefault="00A635C5" w:rsidP="00C04E4D">
            <w:pPr>
              <w:spacing w:line="276" w:lineRule="auto"/>
              <w:rPr>
                <w:rFonts w:ascii="Times New Roman" w:eastAsia="Times New Roman" w:hAnsi="Times New Roman" w:cs="Times New Roman"/>
                <w:sz w:val="16"/>
                <w:szCs w:val="16"/>
              </w:rPr>
            </w:pPr>
          </w:p>
        </w:tc>
        <w:tc>
          <w:tcPr>
            <w:tcW w:w="1783" w:type="dxa"/>
          </w:tcPr>
          <w:p w14:paraId="75EC882D" w14:textId="77777777" w:rsidR="00A635C5" w:rsidRPr="002D5C41" w:rsidRDefault="00A635C5" w:rsidP="00C04E4D">
            <w:pPr>
              <w:spacing w:line="276" w:lineRule="auto"/>
              <w:rPr>
                <w:rFonts w:ascii="Times New Roman" w:eastAsia="Times New Roman" w:hAnsi="Times New Roman" w:cs="Times New Roman"/>
                <w:sz w:val="16"/>
                <w:szCs w:val="16"/>
              </w:rPr>
            </w:pPr>
          </w:p>
        </w:tc>
        <w:tc>
          <w:tcPr>
            <w:tcW w:w="1804" w:type="dxa"/>
          </w:tcPr>
          <w:p w14:paraId="0E311B04"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0.000</w:t>
            </w:r>
            <w:r w:rsidRPr="002D5C41">
              <w:rPr>
                <w:rFonts w:ascii="Times New Roman" w:eastAsia="Times New Roman" w:hAnsi="Times New Roman" w:cs="Times New Roman"/>
                <w:sz w:val="16"/>
                <w:szCs w:val="16"/>
                <w:vertAlign w:val="superscript"/>
              </w:rPr>
              <w:t>b</w:t>
            </w:r>
          </w:p>
        </w:tc>
      </w:tr>
      <w:tr w:rsidR="00A635C5" w14:paraId="0D647107" w14:textId="77777777" w:rsidTr="00C04E4D">
        <w:trPr>
          <w:trHeight w:val="241"/>
        </w:trPr>
        <w:tc>
          <w:tcPr>
            <w:tcW w:w="2614" w:type="dxa"/>
          </w:tcPr>
          <w:p w14:paraId="71BC1749"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Female</w:t>
            </w:r>
          </w:p>
        </w:tc>
        <w:tc>
          <w:tcPr>
            <w:tcW w:w="1749" w:type="dxa"/>
          </w:tcPr>
          <w:p w14:paraId="57D64F04"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30(14.85%)</w:t>
            </w:r>
          </w:p>
        </w:tc>
        <w:tc>
          <w:tcPr>
            <w:tcW w:w="1783" w:type="dxa"/>
          </w:tcPr>
          <w:p w14:paraId="53A24443"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54(26.73%)</w:t>
            </w:r>
          </w:p>
        </w:tc>
        <w:tc>
          <w:tcPr>
            <w:tcW w:w="1804" w:type="dxa"/>
          </w:tcPr>
          <w:p w14:paraId="1321A931" w14:textId="77777777" w:rsidR="00A635C5" w:rsidRPr="002D5C41" w:rsidRDefault="00A635C5" w:rsidP="00C04E4D">
            <w:pPr>
              <w:spacing w:line="276" w:lineRule="auto"/>
              <w:rPr>
                <w:rFonts w:ascii="Times New Roman" w:eastAsia="Times New Roman" w:hAnsi="Times New Roman" w:cs="Times New Roman"/>
                <w:sz w:val="16"/>
                <w:szCs w:val="16"/>
              </w:rPr>
            </w:pPr>
          </w:p>
        </w:tc>
      </w:tr>
      <w:tr w:rsidR="00A635C5" w14:paraId="3112678B" w14:textId="77777777" w:rsidTr="00C04E4D">
        <w:trPr>
          <w:trHeight w:val="241"/>
        </w:trPr>
        <w:tc>
          <w:tcPr>
            <w:tcW w:w="2614" w:type="dxa"/>
          </w:tcPr>
          <w:p w14:paraId="6150E42B"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Male</w:t>
            </w:r>
          </w:p>
        </w:tc>
        <w:tc>
          <w:tcPr>
            <w:tcW w:w="1749" w:type="dxa"/>
          </w:tcPr>
          <w:p w14:paraId="774E4286"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76(37.62%)</w:t>
            </w:r>
          </w:p>
        </w:tc>
        <w:tc>
          <w:tcPr>
            <w:tcW w:w="1783" w:type="dxa"/>
          </w:tcPr>
          <w:p w14:paraId="105B0705" w14:textId="77777777" w:rsidR="00A635C5" w:rsidRPr="002D5C41" w:rsidRDefault="00A635C5" w:rsidP="00C04E4D">
            <w:pPr>
              <w:spacing w:line="276" w:lineRule="auto"/>
              <w:jc w:val="center"/>
              <w:rPr>
                <w:rFonts w:ascii="Times New Roman" w:eastAsia="Times New Roman" w:hAnsi="Times New Roman" w:cs="Times New Roman"/>
                <w:sz w:val="16"/>
                <w:szCs w:val="16"/>
              </w:rPr>
            </w:pPr>
            <w:r w:rsidRPr="002D5C41">
              <w:rPr>
                <w:rFonts w:ascii="Times New Roman" w:eastAsia="Times New Roman" w:hAnsi="Times New Roman" w:cs="Times New Roman"/>
                <w:sz w:val="16"/>
                <w:szCs w:val="16"/>
              </w:rPr>
              <w:t>42(20.79%)</w:t>
            </w:r>
          </w:p>
        </w:tc>
        <w:tc>
          <w:tcPr>
            <w:tcW w:w="1804" w:type="dxa"/>
          </w:tcPr>
          <w:p w14:paraId="0F28F381" w14:textId="77777777" w:rsidR="00A635C5" w:rsidRPr="002D5C41" w:rsidRDefault="00A635C5" w:rsidP="00C04E4D">
            <w:pPr>
              <w:spacing w:line="276" w:lineRule="auto"/>
              <w:rPr>
                <w:rFonts w:ascii="Times New Roman" w:eastAsia="Times New Roman" w:hAnsi="Times New Roman" w:cs="Times New Roman"/>
                <w:sz w:val="16"/>
                <w:szCs w:val="16"/>
              </w:rPr>
            </w:pPr>
          </w:p>
        </w:tc>
      </w:tr>
    </w:tbl>
    <w:p w14:paraId="2A1B0482" w14:textId="77777777" w:rsidR="00A635C5" w:rsidRDefault="00A635C5" w:rsidP="00A635C5">
      <w:pPr>
        <w:jc w:val="left"/>
        <w:rPr>
          <w:rFonts w:ascii="Times New Roman" w:hAnsi="Times New Roman" w:cs="Times New Roman"/>
          <w:b/>
          <w:bCs/>
          <w:color w:val="000000"/>
          <w:sz w:val="16"/>
          <w:szCs w:val="16"/>
          <w:shd w:val="clear" w:color="auto" w:fill="FFFFFF"/>
        </w:rPr>
      </w:pPr>
      <w:r>
        <w:rPr>
          <w:rFonts w:ascii="Times New Roman" w:eastAsia="Times New Roman" w:hAnsi="Times New Roman" w:cs="Times New Roman"/>
          <w:color w:val="000000"/>
          <w:sz w:val="16"/>
          <w:szCs w:val="16"/>
          <w:shd w:val="clear" w:color="auto" w:fill="FFFFFF"/>
        </w:rPr>
        <w:t xml:space="preserve">a: </w:t>
      </w:r>
      <w:r w:rsidRPr="00271BDA">
        <w:rPr>
          <w:rFonts w:ascii="Times New Roman" w:eastAsia="Times New Roman" w:hAnsi="Times New Roman" w:cs="Times New Roman"/>
          <w:color w:val="000000"/>
          <w:sz w:val="16"/>
          <w:szCs w:val="16"/>
          <w:shd w:val="clear" w:color="auto" w:fill="FFFFFF"/>
        </w:rPr>
        <w:t>Two-sample t-test</w:t>
      </w:r>
      <w:r>
        <w:rPr>
          <w:rFonts w:ascii="Times New Roman" w:eastAsia="Times New Roman" w:hAnsi="Times New Roman" w:cs="Times New Roman"/>
          <w:color w:val="000000"/>
          <w:sz w:val="16"/>
          <w:szCs w:val="16"/>
          <w:shd w:val="clear" w:color="auto" w:fill="FFFFFF"/>
        </w:rPr>
        <w:t xml:space="preserve">; b: two-sample Chi-square test; SCZ, </w:t>
      </w:r>
      <w:r w:rsidRPr="005F3AD9">
        <w:rPr>
          <w:rFonts w:ascii="Times New Roman" w:eastAsia="Times New Roman" w:hAnsi="Times New Roman" w:cs="Times New Roman" w:hint="eastAsia"/>
          <w:color w:val="000000"/>
          <w:sz w:val="16"/>
          <w:szCs w:val="16"/>
          <w:shd w:val="clear" w:color="auto" w:fill="FFFFFF"/>
        </w:rPr>
        <w:t>schizophrenia</w:t>
      </w:r>
      <w:r>
        <w:rPr>
          <w:rFonts w:ascii="Times New Roman" w:eastAsia="Times New Roman" w:hAnsi="Times New Roman" w:cs="Times New Roman"/>
          <w:color w:val="000000"/>
          <w:sz w:val="16"/>
          <w:szCs w:val="16"/>
          <w:shd w:val="clear" w:color="auto" w:fill="FFFFFF"/>
        </w:rPr>
        <w:t xml:space="preserve">; </w:t>
      </w:r>
      <w:proofErr w:type="spellStart"/>
      <w:r>
        <w:rPr>
          <w:rFonts w:ascii="Times New Roman" w:eastAsia="Times New Roman" w:hAnsi="Times New Roman" w:cs="Times New Roman"/>
          <w:color w:val="000000"/>
          <w:sz w:val="16"/>
          <w:szCs w:val="16"/>
          <w:shd w:val="clear" w:color="auto" w:fill="FFFFFF"/>
        </w:rPr>
        <w:t>sd</w:t>
      </w:r>
      <w:proofErr w:type="spellEnd"/>
      <w:r>
        <w:rPr>
          <w:rFonts w:ascii="Times New Roman" w:eastAsia="Times New Roman" w:hAnsi="Times New Roman" w:cs="Times New Roman"/>
          <w:color w:val="000000"/>
          <w:sz w:val="16"/>
          <w:szCs w:val="16"/>
          <w:shd w:val="clear" w:color="auto" w:fill="FFFFFF"/>
        </w:rPr>
        <w:t>,</w:t>
      </w:r>
      <w:r>
        <w:t xml:space="preserve"> </w:t>
      </w:r>
      <w:r>
        <w:rPr>
          <w:rFonts w:ascii="Times New Roman" w:eastAsia="Times New Roman" w:hAnsi="Times New Roman" w:cs="Times New Roman"/>
          <w:color w:val="000000"/>
          <w:sz w:val="16"/>
          <w:szCs w:val="16"/>
          <w:shd w:val="clear" w:color="auto" w:fill="FFFFFF"/>
        </w:rPr>
        <w:t>standard deviation.</w:t>
      </w:r>
    </w:p>
    <w:p w14:paraId="6988ADDD" w14:textId="77777777" w:rsidR="00A635C5" w:rsidRPr="00950D0B" w:rsidRDefault="00A635C5" w:rsidP="00A635C5">
      <w:pPr>
        <w:jc w:val="left"/>
        <w:rPr>
          <w:rFonts w:ascii="Times New Roman" w:hAnsi="Times New Roman" w:cs="Times New Roman"/>
          <w:b/>
          <w:bCs/>
          <w:color w:val="000000"/>
          <w:sz w:val="16"/>
          <w:szCs w:val="16"/>
          <w:shd w:val="clear" w:color="auto" w:fill="FFFFFF"/>
        </w:rPr>
      </w:pPr>
    </w:p>
    <w:p w14:paraId="5516FF72" w14:textId="4808147D" w:rsidR="002D5C41" w:rsidRDefault="002D5C41" w:rsidP="002D5C41">
      <w:pPr>
        <w:spacing w:line="276" w:lineRule="auto"/>
        <w:rPr>
          <w:rFonts w:ascii="Times New Roman" w:hAnsi="Times New Roman" w:cs="Times New Roman"/>
          <w:color w:val="000000"/>
          <w:shd w:val="clear" w:color="auto" w:fill="FFFFFF"/>
        </w:rPr>
      </w:pPr>
      <w:bookmarkStart w:id="0" w:name="_Hlk161540035"/>
      <w:r>
        <w:rPr>
          <w:rFonts w:ascii="Times New Roman" w:eastAsia="Times New Roman" w:hAnsi="Times New Roman" w:cs="Times New Roman"/>
        </w:rPr>
        <w:t>Supplementary Table 2</w:t>
      </w:r>
    </w:p>
    <w:bookmarkEnd w:id="0"/>
    <w:p w14:paraId="4B6E4D44" w14:textId="1458F27A" w:rsidR="002D5C41" w:rsidRPr="002D5C41" w:rsidRDefault="002D5C41" w:rsidP="002D5C41">
      <w:pPr>
        <w:pStyle w:val="a5"/>
        <w:keepNext/>
        <w:spacing w:line="276" w:lineRule="auto"/>
        <w:rPr>
          <w:rFonts w:ascii="Times New Roman" w:eastAsia="Times New Roman" w:hAnsi="Times New Roman" w:cs="Times New Roman"/>
          <w:color w:val="000000"/>
          <w:shd w:val="clear" w:color="auto" w:fill="FFFFFF"/>
        </w:rPr>
      </w:pPr>
      <w:r w:rsidRPr="002D5C41">
        <w:rPr>
          <w:rFonts w:ascii="Times New Roman" w:eastAsia="Times New Roman" w:hAnsi="Times New Roman" w:cs="Times New Roman"/>
          <w:color w:val="000000"/>
          <w:shd w:val="clear" w:color="auto" w:fill="FFFFFF"/>
        </w:rPr>
        <w:t>Biological significance</w:t>
      </w:r>
      <w:r>
        <w:rPr>
          <w:rFonts w:ascii="Times New Roman" w:eastAsia="Times New Roman" w:hAnsi="Times New Roman" w:cs="Times New Roman"/>
          <w:color w:val="000000"/>
          <w:shd w:val="clear" w:color="auto" w:fill="FFFFFF"/>
        </w:rPr>
        <w:t xml:space="preserve"> of </w:t>
      </w:r>
      <w:r>
        <w:rPr>
          <w:rFonts w:ascii="Times New Roman" w:hAnsi="Times New Roman" w:cs="Times New Roman"/>
        </w:rPr>
        <w:t xml:space="preserve">immune </w:t>
      </w:r>
      <w:r w:rsidRPr="0066530E">
        <w:rPr>
          <w:rFonts w:ascii="Times New Roman" w:hAnsi="Times New Roman" w:cs="Times New Roman"/>
        </w:rPr>
        <w:t>characteristic</w:t>
      </w:r>
      <w:r>
        <w:rPr>
          <w:rFonts w:ascii="Times New Roman" w:hAnsi="Times New Roman" w:cs="Times New Roman"/>
        </w:rPr>
        <w:t xml:space="preserve"> genes</w:t>
      </w:r>
    </w:p>
    <w:tbl>
      <w:tblPr>
        <w:tblStyle w:val="a4"/>
        <w:tblpPr w:leftFromText="180" w:rightFromText="180" w:vertAnchor="text" w:tblpY="1"/>
        <w:tblOverlap w:val="never"/>
        <w:tblW w:w="8193" w:type="dxa"/>
        <w:tblLook w:val="04A0" w:firstRow="1" w:lastRow="0" w:firstColumn="1" w:lastColumn="0" w:noHBand="0" w:noVBand="1"/>
      </w:tblPr>
      <w:tblGrid>
        <w:gridCol w:w="1560"/>
        <w:gridCol w:w="1842"/>
        <w:gridCol w:w="4791"/>
      </w:tblGrid>
      <w:tr w:rsidR="002D5C41" w14:paraId="08672530" w14:textId="77777777" w:rsidTr="002D5C41">
        <w:trPr>
          <w:cnfStyle w:val="100000000000" w:firstRow="1" w:lastRow="0" w:firstColumn="0" w:lastColumn="0" w:oddVBand="0" w:evenVBand="0" w:oddHBand="0" w:evenHBand="0" w:firstRowFirstColumn="0" w:firstRowLastColumn="0" w:lastRowFirstColumn="0" w:lastRowLastColumn="0"/>
          <w:trHeight w:val="233"/>
        </w:trPr>
        <w:tc>
          <w:tcPr>
            <w:tcW w:w="1560" w:type="dxa"/>
          </w:tcPr>
          <w:p w14:paraId="61970E55" w14:textId="0BB23286" w:rsidR="002D5C41" w:rsidRPr="002D5C41" w:rsidRDefault="002D5C41" w:rsidP="009317C1">
            <w:pPr>
              <w:spacing w:line="276" w:lineRule="auto"/>
              <w:jc w:val="center"/>
              <w:rPr>
                <w:rFonts w:ascii="Times New Roman" w:hAnsi="Times New Roman" w:cs="Times New Roman"/>
                <w:b/>
                <w:bCs/>
                <w:sz w:val="16"/>
                <w:szCs w:val="16"/>
              </w:rPr>
            </w:pPr>
            <w:r w:rsidRPr="002D5C41">
              <w:rPr>
                <w:rFonts w:ascii="Times New Roman" w:hAnsi="Times New Roman" w:cs="Times New Roman" w:hint="eastAsia"/>
                <w:b/>
                <w:bCs/>
                <w:sz w:val="16"/>
                <w:szCs w:val="16"/>
              </w:rPr>
              <w:t>G</w:t>
            </w:r>
            <w:r w:rsidRPr="002D5C41">
              <w:rPr>
                <w:rFonts w:ascii="Times New Roman" w:hAnsi="Times New Roman" w:cs="Times New Roman"/>
                <w:b/>
                <w:bCs/>
                <w:sz w:val="16"/>
                <w:szCs w:val="16"/>
              </w:rPr>
              <w:t>ene abbreviation</w:t>
            </w:r>
          </w:p>
        </w:tc>
        <w:tc>
          <w:tcPr>
            <w:tcW w:w="1842" w:type="dxa"/>
          </w:tcPr>
          <w:p w14:paraId="7B0DAA8B" w14:textId="6604C24F" w:rsidR="002D5C41" w:rsidRPr="002D5C41" w:rsidRDefault="002D5C41" w:rsidP="002D5C41">
            <w:pPr>
              <w:spacing w:line="276" w:lineRule="auto"/>
              <w:jc w:val="center"/>
              <w:rPr>
                <w:rFonts w:ascii="Times New Roman" w:hAnsi="Times New Roman" w:cs="Times New Roman"/>
                <w:b/>
                <w:bCs/>
                <w:sz w:val="16"/>
                <w:szCs w:val="16"/>
              </w:rPr>
            </w:pPr>
            <w:r w:rsidRPr="002D5C41">
              <w:rPr>
                <w:rFonts w:ascii="Times New Roman" w:hAnsi="Times New Roman" w:cs="Times New Roman" w:hint="eastAsia"/>
                <w:b/>
                <w:bCs/>
                <w:sz w:val="16"/>
                <w:szCs w:val="16"/>
              </w:rPr>
              <w:t>F</w:t>
            </w:r>
            <w:r w:rsidRPr="002D5C41">
              <w:rPr>
                <w:rFonts w:ascii="Times New Roman" w:hAnsi="Times New Roman" w:cs="Times New Roman"/>
                <w:b/>
                <w:bCs/>
                <w:sz w:val="16"/>
                <w:szCs w:val="16"/>
              </w:rPr>
              <w:t>ull name</w:t>
            </w:r>
          </w:p>
        </w:tc>
        <w:tc>
          <w:tcPr>
            <w:tcW w:w="4791" w:type="dxa"/>
          </w:tcPr>
          <w:p w14:paraId="56548444" w14:textId="66BCD2E0" w:rsidR="002D5C41" w:rsidRPr="00401EDF" w:rsidRDefault="002D5C41" w:rsidP="009317C1">
            <w:pPr>
              <w:spacing w:line="276" w:lineRule="auto"/>
              <w:jc w:val="center"/>
              <w:rPr>
                <w:rFonts w:ascii="Times New Roman" w:hAnsi="Times New Roman" w:cs="Times New Roman"/>
                <w:b/>
                <w:bCs/>
                <w:sz w:val="16"/>
                <w:szCs w:val="16"/>
              </w:rPr>
            </w:pPr>
            <w:r w:rsidRPr="00401EDF">
              <w:rPr>
                <w:rFonts w:ascii="Times New Roman" w:hAnsi="Times New Roman" w:cs="Times New Roman"/>
                <w:b/>
                <w:bCs/>
                <w:sz w:val="16"/>
                <w:szCs w:val="16"/>
              </w:rPr>
              <w:t>Biological significance</w:t>
            </w:r>
          </w:p>
        </w:tc>
      </w:tr>
      <w:tr w:rsidR="002D5C41" w14:paraId="44732FF1" w14:textId="77777777" w:rsidTr="002D5C41">
        <w:trPr>
          <w:trHeight w:val="233"/>
        </w:trPr>
        <w:tc>
          <w:tcPr>
            <w:tcW w:w="1560" w:type="dxa"/>
          </w:tcPr>
          <w:p w14:paraId="780A5D1A" w14:textId="6E295AD2" w:rsidR="002D5C41" w:rsidRPr="002D5C41" w:rsidRDefault="002D5C41" w:rsidP="009317C1">
            <w:pPr>
              <w:spacing w:line="276" w:lineRule="auto"/>
              <w:jc w:val="center"/>
              <w:rPr>
                <w:rFonts w:ascii="Times New Roman" w:eastAsia="Times New Roman" w:hAnsi="Times New Roman" w:cs="Times New Roman"/>
                <w:b/>
                <w:bCs/>
                <w:sz w:val="16"/>
                <w:szCs w:val="16"/>
              </w:rPr>
            </w:pPr>
            <w:r w:rsidRPr="002D5C41">
              <w:rPr>
                <w:rFonts w:ascii="Times New Roman" w:hAnsi="Times New Roman" w:cs="Times New Roman"/>
                <w:sz w:val="16"/>
                <w:szCs w:val="16"/>
              </w:rPr>
              <w:t>CCL8</w:t>
            </w:r>
          </w:p>
        </w:tc>
        <w:tc>
          <w:tcPr>
            <w:tcW w:w="1842" w:type="dxa"/>
          </w:tcPr>
          <w:p w14:paraId="40A2B744" w14:textId="0DF7D66F" w:rsidR="002D5C41" w:rsidRPr="002D5C41" w:rsidRDefault="002D5C41" w:rsidP="002D5C41">
            <w:pPr>
              <w:spacing w:line="276" w:lineRule="auto"/>
              <w:jc w:val="center"/>
              <w:rPr>
                <w:rFonts w:ascii="Times New Roman" w:eastAsia="Times New Roman" w:hAnsi="Times New Roman" w:cs="Times New Roman"/>
                <w:sz w:val="16"/>
                <w:szCs w:val="16"/>
              </w:rPr>
            </w:pPr>
            <w:r w:rsidRPr="002D5C41">
              <w:rPr>
                <w:rFonts w:ascii="Times New Roman" w:hAnsi="Times New Roman" w:cs="Times New Roman"/>
                <w:sz w:val="16"/>
                <w:szCs w:val="16"/>
              </w:rPr>
              <w:t>chemokine ligand 8</w:t>
            </w:r>
          </w:p>
        </w:tc>
        <w:tc>
          <w:tcPr>
            <w:tcW w:w="4791" w:type="dxa"/>
          </w:tcPr>
          <w:p w14:paraId="3D5D7941" w14:textId="25CF44A2" w:rsidR="002D5C41" w:rsidRPr="00046E7E" w:rsidRDefault="00E84A16" w:rsidP="00E84A16">
            <w:pPr>
              <w:spacing w:line="276" w:lineRule="auto"/>
              <w:jc w:val="left"/>
              <w:rPr>
                <w:rFonts w:ascii="Times New Roman" w:hAnsi="Times New Roman" w:cs="Times New Roman"/>
                <w:sz w:val="16"/>
                <w:szCs w:val="16"/>
              </w:rPr>
            </w:pPr>
            <w:r w:rsidRPr="00E84A16">
              <w:rPr>
                <w:rFonts w:ascii="Times New Roman" w:hAnsi="Times New Roman" w:cs="Times New Roman"/>
                <w:sz w:val="16"/>
                <w:szCs w:val="16"/>
              </w:rPr>
              <w:t>Chemotactic factor that attracts monocytes, lymphocytes, basophils and eosinophils. May play a role in neoplasia and inflammatory host responses. This protein can bind heparin. The processed form MCP-2(6-76) does not show monocyte chemotactic activity, but inhibits the chemotactic effect most predominantly of CCL7, and also of CCL2 and CCL5 and CCL8. </w:t>
            </w:r>
          </w:p>
        </w:tc>
      </w:tr>
      <w:tr w:rsidR="002D5C41" w:rsidRPr="00E84A16" w14:paraId="3EEF5705" w14:textId="77777777" w:rsidTr="002D5C41">
        <w:trPr>
          <w:trHeight w:val="233"/>
        </w:trPr>
        <w:tc>
          <w:tcPr>
            <w:tcW w:w="1560" w:type="dxa"/>
          </w:tcPr>
          <w:p w14:paraId="7CAD297D" w14:textId="52E14F5B" w:rsidR="002D5C41" w:rsidRPr="00E84A16" w:rsidRDefault="002D5C41" w:rsidP="009317C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t>PSMD1</w:t>
            </w:r>
          </w:p>
        </w:tc>
        <w:tc>
          <w:tcPr>
            <w:tcW w:w="1842" w:type="dxa"/>
          </w:tcPr>
          <w:p w14:paraId="1A1DA0B1" w14:textId="64A145B8" w:rsidR="002D5C41" w:rsidRPr="00E84A16" w:rsidRDefault="002D5C41" w:rsidP="002D5C4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t>proteasome 26S subunit, non-ATPase 1</w:t>
            </w:r>
          </w:p>
        </w:tc>
        <w:tc>
          <w:tcPr>
            <w:tcW w:w="4791" w:type="dxa"/>
          </w:tcPr>
          <w:p w14:paraId="7DAA5893" w14:textId="33B9D3A2" w:rsidR="002D5C41" w:rsidRPr="00E84A16" w:rsidRDefault="00E84A16" w:rsidP="00E84A16">
            <w:pPr>
              <w:spacing w:line="276" w:lineRule="auto"/>
              <w:jc w:val="left"/>
              <w:rPr>
                <w:rFonts w:ascii="Times New Roman" w:hAnsi="Times New Roman" w:cs="Times New Roman"/>
                <w:sz w:val="16"/>
                <w:szCs w:val="16"/>
              </w:rPr>
            </w:pPr>
            <w:r w:rsidRPr="00E84A16">
              <w:rPr>
                <w:rFonts w:ascii="Times New Roman" w:hAnsi="Times New Roman" w:cs="Times New Roman"/>
                <w:sz w:val="16"/>
                <w:szCs w:val="16"/>
              </w:rPr>
              <w:t>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w:t>
            </w:r>
          </w:p>
        </w:tc>
      </w:tr>
      <w:tr w:rsidR="002D5C41" w:rsidRPr="00E84A16" w14:paraId="29211604" w14:textId="77777777" w:rsidTr="002D5C41">
        <w:trPr>
          <w:trHeight w:val="233"/>
        </w:trPr>
        <w:tc>
          <w:tcPr>
            <w:tcW w:w="1560" w:type="dxa"/>
          </w:tcPr>
          <w:p w14:paraId="293D8573" w14:textId="2DA3F6D6" w:rsidR="002D5C41" w:rsidRPr="00E84A16" w:rsidRDefault="002D5C41" w:rsidP="009317C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t>AVPR1B</w:t>
            </w:r>
          </w:p>
        </w:tc>
        <w:tc>
          <w:tcPr>
            <w:tcW w:w="1842" w:type="dxa"/>
          </w:tcPr>
          <w:p w14:paraId="38355263" w14:textId="53A35F14" w:rsidR="002D5C41" w:rsidRPr="00E84A16" w:rsidRDefault="002D5C41" w:rsidP="002D5C4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t>arginine vasopressin receptor 1B</w:t>
            </w:r>
          </w:p>
        </w:tc>
        <w:tc>
          <w:tcPr>
            <w:tcW w:w="4791" w:type="dxa"/>
          </w:tcPr>
          <w:p w14:paraId="70A66FFC" w14:textId="093DEB3C" w:rsidR="002D5C41" w:rsidRPr="00E84A16" w:rsidRDefault="00E84A16" w:rsidP="00E84A16">
            <w:pPr>
              <w:spacing w:line="276" w:lineRule="auto"/>
              <w:jc w:val="left"/>
              <w:rPr>
                <w:rFonts w:ascii="Times New Roman" w:hAnsi="Times New Roman" w:cs="Times New Roman"/>
                <w:sz w:val="16"/>
                <w:szCs w:val="16"/>
              </w:rPr>
            </w:pPr>
            <w:r w:rsidRPr="00E84A16">
              <w:rPr>
                <w:rFonts w:ascii="Times New Roman" w:hAnsi="Times New Roman" w:cs="Times New Roman"/>
                <w:sz w:val="16"/>
                <w:szCs w:val="16"/>
              </w:rPr>
              <w:t xml:space="preserve">The protein encoded by this gene acts as receptor for arginine vasopressin. This receptor belongs to the subfamily of G-protein coupled receptors which includes AVPR1A, V2R and OXT receptors. Its activity is mediated by G proteins which stimulate a phosphatidylinositol-calcium second messenger system. The receptor is primarily located in the anterior pituitary, where it stimulates ACTH release. It is expressed at high levels in ACTH-secreting pituitary adenomas as well as in bronchial carcinoids responsible for the ectopic </w:t>
            </w:r>
            <w:r w:rsidRPr="00E84A16">
              <w:rPr>
                <w:rFonts w:ascii="Times New Roman" w:hAnsi="Times New Roman" w:cs="Times New Roman"/>
                <w:sz w:val="16"/>
                <w:szCs w:val="16"/>
              </w:rPr>
              <w:lastRenderedPageBreak/>
              <w:t>ACTH syndrome. A spliced antisense transcript of this gene has been reported but its function is not known.</w:t>
            </w:r>
          </w:p>
        </w:tc>
      </w:tr>
      <w:tr w:rsidR="002D5C41" w:rsidRPr="00E84A16" w14:paraId="4B38F489" w14:textId="77777777" w:rsidTr="002D5C41">
        <w:trPr>
          <w:trHeight w:val="233"/>
        </w:trPr>
        <w:tc>
          <w:tcPr>
            <w:tcW w:w="1560" w:type="dxa"/>
          </w:tcPr>
          <w:p w14:paraId="7EEA30FB" w14:textId="5D56BFBA" w:rsidR="002D5C41" w:rsidRPr="00E84A16" w:rsidRDefault="002D5C41" w:rsidP="009317C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lastRenderedPageBreak/>
              <w:t>SEMG1</w:t>
            </w:r>
          </w:p>
        </w:tc>
        <w:tc>
          <w:tcPr>
            <w:tcW w:w="1842" w:type="dxa"/>
          </w:tcPr>
          <w:p w14:paraId="79660909" w14:textId="5253A879" w:rsidR="002D5C41" w:rsidRPr="00E84A16" w:rsidRDefault="002D5C41" w:rsidP="002D5C41">
            <w:pPr>
              <w:spacing w:line="276" w:lineRule="auto"/>
              <w:jc w:val="center"/>
              <w:rPr>
                <w:rFonts w:ascii="Times New Roman" w:hAnsi="Times New Roman" w:cs="Times New Roman"/>
                <w:sz w:val="16"/>
                <w:szCs w:val="16"/>
              </w:rPr>
            </w:pPr>
            <w:r w:rsidRPr="002D5C41">
              <w:rPr>
                <w:rFonts w:ascii="Times New Roman" w:hAnsi="Times New Roman" w:cs="Times New Roman"/>
                <w:sz w:val="16"/>
                <w:szCs w:val="16"/>
              </w:rPr>
              <w:t>semen coagulation protein</w:t>
            </w:r>
          </w:p>
        </w:tc>
        <w:tc>
          <w:tcPr>
            <w:tcW w:w="4791" w:type="dxa"/>
          </w:tcPr>
          <w:p w14:paraId="5A75A836" w14:textId="17AFFEF8" w:rsidR="002D5C41" w:rsidRPr="00E84A16" w:rsidRDefault="00E84A16" w:rsidP="00E84A16">
            <w:pPr>
              <w:spacing w:line="276" w:lineRule="auto"/>
              <w:jc w:val="left"/>
              <w:rPr>
                <w:rFonts w:ascii="Times New Roman" w:hAnsi="Times New Roman" w:cs="Times New Roman"/>
                <w:sz w:val="16"/>
                <w:szCs w:val="16"/>
              </w:rPr>
            </w:pPr>
            <w:r w:rsidRPr="00E84A16">
              <w:rPr>
                <w:rFonts w:ascii="Times New Roman" w:hAnsi="Times New Roman" w:cs="Times New Roman"/>
                <w:sz w:val="16"/>
                <w:szCs w:val="16"/>
              </w:rPr>
              <w:t>The protein encoded by this gene is the predominant protein in semen. The encoded secreted protein is involved in the formation of a gel matrix that encases ejaculated spermatozoa. This preproprotein is proteolytically processed by the prostate-specific antigen (PSA) protease to generate multiple peptide products that exhibit distinct functions. One of these peptides, SgI-29, is an antimicrobial peptide with antibacterial activity. This proteolysis process also breaks down the gel matrix and allows the spermatozoa to move more freely. </w:t>
            </w:r>
          </w:p>
        </w:tc>
      </w:tr>
    </w:tbl>
    <w:p w14:paraId="62CD177C" w14:textId="77777777" w:rsidR="000A6F2A" w:rsidRPr="00E84A16" w:rsidRDefault="000A6F2A" w:rsidP="00E84A16">
      <w:pPr>
        <w:spacing w:line="276" w:lineRule="auto"/>
        <w:jc w:val="center"/>
        <w:rPr>
          <w:rFonts w:ascii="Times New Roman" w:hAnsi="Times New Roman" w:cs="Times New Roman"/>
          <w:sz w:val="16"/>
          <w:szCs w:val="16"/>
        </w:rPr>
      </w:pPr>
    </w:p>
    <w:sectPr w:rsidR="000A6F2A" w:rsidRPr="00E84A16" w:rsidSect="00194F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17C4" w14:textId="77777777" w:rsidR="00E42C53" w:rsidRDefault="00E42C53" w:rsidP="002D5C41">
      <w:r>
        <w:separator/>
      </w:r>
    </w:p>
  </w:endnote>
  <w:endnote w:type="continuationSeparator" w:id="0">
    <w:p w14:paraId="23421759" w14:textId="77777777" w:rsidR="00E42C53" w:rsidRDefault="00E42C53" w:rsidP="002D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D2D28" w14:textId="77777777" w:rsidR="00E42C53" w:rsidRDefault="00E42C53" w:rsidP="002D5C41">
      <w:r>
        <w:separator/>
      </w:r>
    </w:p>
  </w:footnote>
  <w:footnote w:type="continuationSeparator" w:id="0">
    <w:p w14:paraId="1DC63B84" w14:textId="77777777" w:rsidR="00E42C53" w:rsidRDefault="00E42C53" w:rsidP="002D5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28"/>
    <w:rsid w:val="00046E7E"/>
    <w:rsid w:val="00094928"/>
    <w:rsid w:val="000A6F2A"/>
    <w:rsid w:val="001C4932"/>
    <w:rsid w:val="002D5C41"/>
    <w:rsid w:val="00376BAA"/>
    <w:rsid w:val="00401EDF"/>
    <w:rsid w:val="00420279"/>
    <w:rsid w:val="005914D8"/>
    <w:rsid w:val="00777856"/>
    <w:rsid w:val="0079750B"/>
    <w:rsid w:val="009915BB"/>
    <w:rsid w:val="00A635C5"/>
    <w:rsid w:val="00C1333E"/>
    <w:rsid w:val="00E42C53"/>
    <w:rsid w:val="00E84A16"/>
    <w:rsid w:val="00F54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52FAC"/>
  <w14:defaultImageDpi w14:val="32767"/>
  <w15:chartTrackingRefBased/>
  <w15:docId w15:val="{0C6C42CB-44E5-4E89-BDD3-B17305E3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C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376BAA"/>
    <w:tblPr/>
    <w:tcPr>
      <w:shd w:val="clear" w:color="auto" w:fill="auto"/>
    </w:tcPr>
  </w:style>
  <w:style w:type="table" w:customStyle="1" w:styleId="a4">
    <w:name w:val="三线"/>
    <w:basedOn w:val="a1"/>
    <w:uiPriority w:val="99"/>
    <w:qFormat/>
    <w:rsid w:val="00376BAA"/>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5">
    <w:name w:val="caption"/>
    <w:basedOn w:val="a"/>
    <w:next w:val="a"/>
    <w:uiPriority w:val="35"/>
    <w:unhideWhenUsed/>
    <w:qFormat/>
    <w:rsid w:val="00A635C5"/>
    <w:rPr>
      <w:rFonts w:asciiTheme="majorHAnsi" w:eastAsia="黑体" w:hAnsiTheme="majorHAnsi" w:cstheme="majorBidi"/>
      <w:sz w:val="20"/>
      <w:szCs w:val="20"/>
    </w:rPr>
  </w:style>
  <w:style w:type="paragraph" w:styleId="a6">
    <w:name w:val="header"/>
    <w:basedOn w:val="a"/>
    <w:link w:val="a7"/>
    <w:uiPriority w:val="99"/>
    <w:unhideWhenUsed/>
    <w:rsid w:val="002D5C41"/>
    <w:pPr>
      <w:tabs>
        <w:tab w:val="center" w:pos="4153"/>
        <w:tab w:val="right" w:pos="8306"/>
      </w:tabs>
      <w:snapToGrid w:val="0"/>
      <w:jc w:val="center"/>
    </w:pPr>
    <w:rPr>
      <w:sz w:val="18"/>
      <w:szCs w:val="18"/>
    </w:rPr>
  </w:style>
  <w:style w:type="character" w:customStyle="1" w:styleId="a7">
    <w:name w:val="页眉 字符"/>
    <w:basedOn w:val="a0"/>
    <w:link w:val="a6"/>
    <w:uiPriority w:val="99"/>
    <w:rsid w:val="002D5C41"/>
    <w:rPr>
      <w:sz w:val="18"/>
      <w:szCs w:val="18"/>
    </w:rPr>
  </w:style>
  <w:style w:type="paragraph" w:styleId="a8">
    <w:name w:val="footer"/>
    <w:basedOn w:val="a"/>
    <w:link w:val="a9"/>
    <w:uiPriority w:val="99"/>
    <w:unhideWhenUsed/>
    <w:rsid w:val="002D5C41"/>
    <w:pPr>
      <w:tabs>
        <w:tab w:val="center" w:pos="4153"/>
        <w:tab w:val="right" w:pos="8306"/>
      </w:tabs>
      <w:snapToGrid w:val="0"/>
      <w:jc w:val="left"/>
    </w:pPr>
    <w:rPr>
      <w:sz w:val="18"/>
      <w:szCs w:val="18"/>
    </w:rPr>
  </w:style>
  <w:style w:type="character" w:customStyle="1" w:styleId="a9">
    <w:name w:val="页脚 字符"/>
    <w:basedOn w:val="a0"/>
    <w:link w:val="a8"/>
    <w:uiPriority w:val="99"/>
    <w:rsid w:val="002D5C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zi</dc:creator>
  <cp:keywords/>
  <dc:description/>
  <cp:lastModifiedBy>cheng zi</cp:lastModifiedBy>
  <cp:revision>6</cp:revision>
  <dcterms:created xsi:type="dcterms:W3CDTF">2023-11-20T03:06:00Z</dcterms:created>
  <dcterms:modified xsi:type="dcterms:W3CDTF">2024-03-24T09:52:00Z</dcterms:modified>
</cp:coreProperties>
</file>