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543960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040" cy="1492885"/>
            <wp:effectExtent l="0" t="0" r="3810" b="12065"/>
            <wp:docPr id="1" name="图片 1" descr="结果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结果图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49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53B5BB">
      <w:pPr>
        <w:spacing w:line="240" w:lineRule="auto"/>
        <w:ind w:firstLine="482" w:firstLineChars="200"/>
        <w:jc w:val="center"/>
        <w:rPr>
          <w:rFonts w:hint="default" w:ascii="Times New Roman" w:hAnsi="Times New Roman" w:cs="Times New Roman"/>
          <w:b w:val="0"/>
          <w:bCs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 w:val="0"/>
          <w:color w:val="auto"/>
          <w:kern w:val="0"/>
          <w:sz w:val="24"/>
          <w:szCs w:val="24"/>
          <w:lang w:val="en-US" w:eastAsia="zh-CN"/>
        </w:rPr>
        <w:t xml:space="preserve">Figure S1. </w:t>
      </w:r>
      <w:r>
        <w:rPr>
          <w:rFonts w:hint="eastAsia" w:ascii="Times New Roman" w:hAnsi="Times New Roman" w:cs="Times New Roman"/>
          <w:b w:val="0"/>
          <w:bCs/>
          <w:color w:val="auto"/>
          <w:kern w:val="0"/>
          <w:sz w:val="24"/>
          <w:szCs w:val="24"/>
          <w:lang w:val="en-US" w:eastAsia="zh-CN"/>
        </w:rPr>
        <w:t xml:space="preserve">Immunofluorescence staining of Tregs (CD4+FoxP3+) in tumor tissues of mice. </w:t>
      </w:r>
      <w:r>
        <w:rPr>
          <w:rFonts w:hint="eastAsia" w:ascii="Times New Roman" w:hAnsi="Times New Roman" w:cs="Times New Roman"/>
          <w:b/>
          <w:bCs w:val="0"/>
          <w:color w:val="auto"/>
          <w:kern w:val="0"/>
          <w:sz w:val="24"/>
          <w:szCs w:val="24"/>
          <w:lang w:val="en-US" w:eastAsia="zh-CN"/>
        </w:rPr>
        <w:t>A.</w:t>
      </w:r>
      <w:r>
        <w:rPr>
          <w:rFonts w:hint="eastAsia" w:ascii="Times New Roman" w:hAnsi="Times New Roman" w:cs="Times New Roman"/>
          <w:b w:val="0"/>
          <w:bCs/>
          <w:color w:val="auto"/>
          <w:kern w:val="0"/>
          <w:sz w:val="24"/>
          <w:szCs w:val="24"/>
          <w:lang w:val="en-US" w:eastAsia="zh-CN"/>
        </w:rPr>
        <w:t xml:space="preserve"> Representative immunofluorescence images. </w:t>
      </w:r>
      <w:r>
        <w:rPr>
          <w:rFonts w:hint="eastAsia" w:ascii="Times New Roman" w:hAnsi="Times New Roman" w:cs="Times New Roman"/>
          <w:b/>
          <w:bCs w:val="0"/>
          <w:color w:val="auto"/>
          <w:kern w:val="0"/>
          <w:sz w:val="24"/>
          <w:szCs w:val="24"/>
          <w:lang w:val="en-US" w:eastAsia="zh-CN"/>
        </w:rPr>
        <w:t xml:space="preserve">B. </w:t>
      </w:r>
      <w:r>
        <w:rPr>
          <w:rFonts w:hint="eastAsia" w:ascii="Times New Roman" w:hAnsi="Times New Roman" w:cs="Times New Roman"/>
          <w:b w:val="0"/>
          <w:bCs/>
          <w:color w:val="auto"/>
          <w:kern w:val="0"/>
          <w:sz w:val="24"/>
          <w:szCs w:val="24"/>
          <w:lang w:val="en-US" w:eastAsia="zh-CN"/>
        </w:rPr>
        <w:t>C3G intervention reduced the proportion of Tregs to CD4+ T cells in tumor tissues of mice</w:t>
      </w:r>
      <w:r>
        <w:rPr>
          <w:rFonts w:hint="default" w:ascii="Times New Roman" w:hAnsi="Times New Roman" w:cs="Times New Roman"/>
          <w:b w:val="0"/>
          <w:bCs/>
          <w:color w:val="auto"/>
          <w:kern w:val="0"/>
          <w:sz w:val="24"/>
          <w:szCs w:val="24"/>
          <w:lang w:val="en-US" w:eastAsia="zh-CN"/>
        </w:rPr>
        <w:t>(**P &lt; 0.01, Student's t-test, n=5).</w:t>
      </w:r>
    </w:p>
    <w:p w14:paraId="4C8133E3">
      <w:pPr>
        <w:jc w:val="center"/>
        <w:rPr>
          <w:rFonts w:hint="eastAsia" w:eastAsiaTheme="minorEastAsia"/>
          <w:lang w:eastAsia="zh-CN"/>
        </w:rPr>
      </w:pPr>
    </w:p>
    <w:p w14:paraId="06C5EDFD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2413000" cy="2583180"/>
            <wp:effectExtent l="0" t="0" r="0" b="7620"/>
            <wp:docPr id="3" name="图片 3" descr="FIG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 S1"/>
                    <pic:cNvPicPr>
                      <a:picLocks noChangeAspect="1"/>
                    </pic:cNvPicPr>
                  </pic:nvPicPr>
                  <pic:blipFill>
                    <a:blip r:embed="rId5"/>
                    <a:srcRect r="10013" b="7902"/>
                    <a:stretch>
                      <a:fillRect/>
                    </a:stretch>
                  </pic:blipFill>
                  <pic:spPr>
                    <a:xfrm>
                      <a:off x="0" y="0"/>
                      <a:ext cx="2413000" cy="258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575E99">
      <w:pPr>
        <w:spacing w:line="240" w:lineRule="auto"/>
        <w:ind w:firstLine="482" w:firstLineChars="200"/>
        <w:jc w:val="center"/>
        <w:rPr>
          <w:rFonts w:hint="eastAsia" w:ascii="Times New Roman" w:hAnsi="Times New Roman" w:cs="Times New Roman"/>
          <w:bCs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 w:val="0"/>
          <w:color w:val="auto"/>
          <w:kern w:val="0"/>
          <w:sz w:val="24"/>
          <w:szCs w:val="24"/>
          <w:lang w:val="en-US" w:eastAsia="zh-CN"/>
        </w:rPr>
        <w:t>Figure S2.</w:t>
      </w:r>
      <w:r>
        <w:rPr>
          <w:rFonts w:hint="eastAsia" w:ascii="Times New Roman" w:hAnsi="Times New Roman" w:cs="Times New Roman"/>
          <w:bCs/>
          <w:color w:val="auto"/>
          <w:kern w:val="0"/>
          <w:sz w:val="24"/>
          <w:szCs w:val="24"/>
          <w:lang w:val="en-US" w:eastAsia="zh-CN"/>
        </w:rPr>
        <w:t xml:space="preserve"> C3G decreased the proportion of Tregs among CD4</w:t>
      </w:r>
      <w:r>
        <w:rPr>
          <w:rFonts w:hint="eastAsia" w:ascii="Times New Roman" w:hAnsi="Times New Roman" w:cs="Times New Roman"/>
          <w:bCs/>
          <w:color w:val="auto"/>
          <w:kern w:val="0"/>
          <w:sz w:val="24"/>
          <w:szCs w:val="24"/>
          <w:vertAlign w:val="superscript"/>
          <w:lang w:val="en-US" w:eastAsia="zh-CN"/>
        </w:rPr>
        <w:t>+</w:t>
      </w:r>
      <w:r>
        <w:rPr>
          <w:rFonts w:hint="eastAsia" w:ascii="Times New Roman" w:hAnsi="Times New Roman" w:cs="Times New Roman"/>
          <w:bCs/>
          <w:color w:val="auto"/>
          <w:kern w:val="0"/>
          <w:sz w:val="24"/>
          <w:szCs w:val="24"/>
          <w:lang w:val="en-US" w:eastAsia="zh-CN"/>
        </w:rPr>
        <w:t xml:space="preserve"> T cells co-cultured with RPMI-8226 cells (*</w:t>
      </w:r>
      <w:r>
        <w:rPr>
          <w:rFonts w:hint="eastAsia" w:ascii="Times New Roman" w:hAnsi="Times New Roman" w:cs="Times New Roman"/>
          <w:bCs/>
          <w:i/>
          <w:iCs/>
          <w:color w:val="auto"/>
          <w:kern w:val="0"/>
          <w:sz w:val="24"/>
          <w:szCs w:val="24"/>
          <w:lang w:val="en-US" w:eastAsia="zh-CN"/>
        </w:rPr>
        <w:t>P</w:t>
      </w:r>
      <w:r>
        <w:rPr>
          <w:rFonts w:hint="eastAsia" w:ascii="Times New Roman" w:hAnsi="Times New Roman" w:cs="Times New Roman"/>
          <w:bCs/>
          <w:color w:val="auto"/>
          <w:kern w:val="0"/>
          <w:sz w:val="24"/>
          <w:szCs w:val="24"/>
          <w:lang w:val="en-US" w:eastAsia="zh-CN"/>
        </w:rPr>
        <w:t xml:space="preserve"> &lt; 0.05, ****</w:t>
      </w:r>
      <w:r>
        <w:rPr>
          <w:rFonts w:hint="eastAsia" w:ascii="Times New Roman" w:hAnsi="Times New Roman" w:cs="Times New Roman"/>
          <w:bCs/>
          <w:i/>
          <w:iCs/>
          <w:color w:val="auto"/>
          <w:kern w:val="0"/>
          <w:sz w:val="24"/>
          <w:szCs w:val="24"/>
          <w:lang w:val="en-US" w:eastAsia="zh-CN"/>
        </w:rPr>
        <w:t>P</w:t>
      </w:r>
      <w:r>
        <w:rPr>
          <w:rFonts w:hint="eastAsia" w:ascii="Times New Roman" w:hAnsi="Times New Roman" w:cs="Times New Roman"/>
          <w:bCs/>
          <w:color w:val="auto"/>
          <w:kern w:val="0"/>
          <w:sz w:val="24"/>
          <w:szCs w:val="24"/>
          <w:lang w:val="en-US" w:eastAsia="zh-CN"/>
        </w:rPr>
        <w:t xml:space="preserve"> &lt; 0.0001, One-way ANOVA, n=3).</w:t>
      </w:r>
    </w:p>
    <w:p w14:paraId="534C7181">
      <w:pPr>
        <w:spacing w:line="240" w:lineRule="auto"/>
        <w:ind w:firstLine="480" w:firstLineChars="200"/>
        <w:jc w:val="center"/>
        <w:rPr>
          <w:rFonts w:hint="default" w:ascii="Times New Roman" w:hAnsi="Times New Roman" w:cs="Times New Roman"/>
          <w:bCs/>
          <w:color w:val="auto"/>
          <w:kern w:val="0"/>
          <w:sz w:val="24"/>
          <w:szCs w:val="24"/>
          <w:lang w:val="en-US" w:eastAsia="zh-CN"/>
        </w:rPr>
      </w:pPr>
    </w:p>
    <w:p w14:paraId="7AE82DD2">
      <w:pPr>
        <w:spacing w:line="240" w:lineRule="auto"/>
        <w:jc w:val="both"/>
        <w:rPr>
          <w:rFonts w:hint="default" w:ascii="Times New Roman" w:hAnsi="Times New Roman" w:cs="Times New Roman"/>
          <w:bCs/>
          <w:color w:val="auto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Cs/>
          <w:color w:val="auto"/>
          <w:kern w:val="0"/>
          <w:sz w:val="24"/>
          <w:szCs w:val="24"/>
          <w:lang w:val="en-US" w:eastAsia="zh-CN"/>
        </w:rPr>
        <w:drawing>
          <wp:inline distT="0" distB="0" distL="114300" distR="114300">
            <wp:extent cx="5264150" cy="2993390"/>
            <wp:effectExtent l="0" t="0" r="12700" b="16510"/>
            <wp:docPr id="4" name="图片 4" descr="FIG S3 B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IG S3 BP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993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832867">
      <w:pPr>
        <w:spacing w:line="240" w:lineRule="auto"/>
        <w:jc w:val="center"/>
        <w:rPr>
          <w:rFonts w:hint="eastAsia" w:ascii="Times New Roman" w:hAnsi="Times New Roman" w:cs="Times New Roman"/>
          <w:bCs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 w:val="0"/>
          <w:color w:val="auto"/>
          <w:kern w:val="0"/>
          <w:sz w:val="24"/>
          <w:szCs w:val="24"/>
          <w:lang w:val="en-US" w:eastAsia="zh-CN"/>
        </w:rPr>
        <w:t>Figure S3.</w:t>
      </w:r>
      <w:r>
        <w:rPr>
          <w:rFonts w:hint="eastAsia" w:ascii="Times New Roman" w:hAnsi="Times New Roman" w:cs="Times New Roman"/>
          <w:bCs/>
          <w:color w:val="auto"/>
          <w:kern w:val="0"/>
          <w:sz w:val="24"/>
          <w:szCs w:val="24"/>
          <w:lang w:val="en-US" w:eastAsia="zh-CN"/>
        </w:rPr>
        <w:t xml:space="preserve"> Enrichment plots of GO biological process were identified through GSEA. </w:t>
      </w:r>
      <w:r>
        <w:rPr>
          <w:rFonts w:hint="eastAsia" w:ascii="Times New Roman" w:hAnsi="Times New Roman" w:cs="Times New Roman"/>
          <w:b/>
          <w:bCs w:val="0"/>
          <w:color w:val="auto"/>
          <w:kern w:val="0"/>
          <w:sz w:val="24"/>
          <w:szCs w:val="24"/>
          <w:lang w:val="en-US" w:eastAsia="zh-CN"/>
        </w:rPr>
        <w:t>A.</w:t>
      </w:r>
      <w:r>
        <w:rPr>
          <w:rFonts w:hint="eastAsia" w:ascii="Times New Roman" w:hAnsi="Times New Roman" w:cs="Times New Roman"/>
          <w:bCs/>
          <w:color w:val="auto"/>
          <w:kern w:val="0"/>
          <w:sz w:val="24"/>
          <w:szCs w:val="24"/>
          <w:lang w:val="en-US" w:eastAsia="zh-CN"/>
        </w:rPr>
        <w:t xml:space="preserve"> Representative up-regulated group.</w:t>
      </w:r>
      <w:r>
        <w:rPr>
          <w:rFonts w:hint="eastAsia" w:ascii="Times New Roman" w:hAnsi="Times New Roman" w:cs="Times New Roman"/>
          <w:b/>
          <w:bCs w:val="0"/>
          <w:color w:val="auto"/>
          <w:kern w:val="0"/>
          <w:sz w:val="24"/>
          <w:szCs w:val="24"/>
          <w:lang w:val="en-US" w:eastAsia="zh-CN"/>
        </w:rPr>
        <w:t xml:space="preserve"> B.</w:t>
      </w:r>
      <w:r>
        <w:rPr>
          <w:rFonts w:hint="eastAsia" w:ascii="Times New Roman" w:hAnsi="Times New Roman" w:cs="Times New Roman"/>
          <w:bCs/>
          <w:color w:val="auto"/>
          <w:kern w:val="0"/>
          <w:sz w:val="24"/>
          <w:szCs w:val="24"/>
          <w:lang w:val="en-US" w:eastAsia="zh-CN"/>
        </w:rPr>
        <w:t xml:space="preserve"> Representative down-regulated group.</w:t>
      </w:r>
    </w:p>
    <w:p w14:paraId="30DEE752">
      <w:pPr>
        <w:spacing w:line="240" w:lineRule="auto"/>
        <w:jc w:val="center"/>
        <w:rPr>
          <w:rFonts w:hint="eastAsia" w:ascii="Times New Roman" w:hAnsi="Times New Roman" w:cs="Times New Roman"/>
          <w:bCs/>
          <w:color w:val="auto"/>
          <w:kern w:val="0"/>
          <w:sz w:val="24"/>
          <w:szCs w:val="24"/>
          <w:lang w:val="en-US" w:eastAsia="zh-CN"/>
        </w:rPr>
      </w:pPr>
    </w:p>
    <w:p w14:paraId="0BBA7068">
      <w:pPr>
        <w:spacing w:line="240" w:lineRule="auto"/>
        <w:jc w:val="center"/>
        <w:rPr>
          <w:rFonts w:hint="default" w:ascii="Times New Roman" w:hAnsi="Times New Roman" w:cs="Times New Roman"/>
          <w:bCs/>
          <w:color w:val="auto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Cs/>
          <w:color w:val="auto"/>
          <w:kern w:val="0"/>
          <w:sz w:val="24"/>
          <w:szCs w:val="24"/>
          <w:lang w:val="en-US" w:eastAsia="zh-CN"/>
        </w:rPr>
        <w:drawing>
          <wp:inline distT="0" distB="0" distL="114300" distR="114300">
            <wp:extent cx="5267960" cy="2984500"/>
            <wp:effectExtent l="0" t="0" r="8890" b="6350"/>
            <wp:docPr id="5" name="图片 5" descr="FIG S4 C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FIG S4 CC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98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C5931F">
      <w:pPr>
        <w:spacing w:line="240" w:lineRule="auto"/>
        <w:jc w:val="center"/>
        <w:rPr>
          <w:rFonts w:hint="eastAsia" w:ascii="Times New Roman" w:hAnsi="Times New Roman" w:cs="Times New Roman"/>
          <w:bCs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 w:val="0"/>
          <w:color w:val="auto"/>
          <w:kern w:val="0"/>
          <w:sz w:val="24"/>
          <w:szCs w:val="24"/>
          <w:lang w:val="en-US" w:eastAsia="zh-CN"/>
        </w:rPr>
        <w:t>Figure S4.</w:t>
      </w:r>
      <w:r>
        <w:rPr>
          <w:rFonts w:hint="eastAsia" w:ascii="Times New Roman" w:hAnsi="Times New Roman" w:cs="Times New Roman"/>
          <w:bCs/>
          <w:color w:val="auto"/>
          <w:kern w:val="0"/>
          <w:sz w:val="24"/>
          <w:szCs w:val="24"/>
          <w:lang w:val="en-US" w:eastAsia="zh-CN"/>
        </w:rPr>
        <w:t xml:space="preserve"> Enrichment plots of GO cellular component were identified through GSEA. </w:t>
      </w:r>
      <w:r>
        <w:rPr>
          <w:rFonts w:hint="eastAsia" w:ascii="Times New Roman" w:hAnsi="Times New Roman" w:cs="Times New Roman"/>
          <w:b/>
          <w:bCs w:val="0"/>
          <w:color w:val="auto"/>
          <w:kern w:val="0"/>
          <w:sz w:val="24"/>
          <w:szCs w:val="24"/>
          <w:lang w:val="en-US" w:eastAsia="zh-CN"/>
        </w:rPr>
        <w:t>A.</w:t>
      </w:r>
      <w:r>
        <w:rPr>
          <w:rFonts w:hint="eastAsia" w:ascii="Times New Roman" w:hAnsi="Times New Roman" w:cs="Times New Roman"/>
          <w:bCs/>
          <w:color w:val="auto"/>
          <w:kern w:val="0"/>
          <w:sz w:val="24"/>
          <w:szCs w:val="24"/>
          <w:lang w:val="en-US" w:eastAsia="zh-CN"/>
        </w:rPr>
        <w:t xml:space="preserve"> Representative up-regulated group.</w:t>
      </w:r>
      <w:r>
        <w:rPr>
          <w:rFonts w:hint="eastAsia" w:ascii="Times New Roman" w:hAnsi="Times New Roman" w:cs="Times New Roman"/>
          <w:b/>
          <w:bCs w:val="0"/>
          <w:color w:val="auto"/>
          <w:kern w:val="0"/>
          <w:sz w:val="24"/>
          <w:szCs w:val="24"/>
          <w:lang w:val="en-US" w:eastAsia="zh-CN"/>
        </w:rPr>
        <w:t xml:space="preserve"> B.</w:t>
      </w:r>
      <w:r>
        <w:rPr>
          <w:rFonts w:hint="eastAsia" w:ascii="Times New Roman" w:hAnsi="Times New Roman" w:cs="Times New Roman"/>
          <w:bCs/>
          <w:color w:val="auto"/>
          <w:kern w:val="0"/>
          <w:sz w:val="24"/>
          <w:szCs w:val="24"/>
          <w:lang w:val="en-US" w:eastAsia="zh-CN"/>
        </w:rPr>
        <w:t xml:space="preserve"> Representative down-regulated group.</w:t>
      </w:r>
    </w:p>
    <w:p w14:paraId="77CACC49">
      <w:pPr>
        <w:spacing w:line="240" w:lineRule="auto"/>
        <w:jc w:val="center"/>
        <w:rPr>
          <w:rFonts w:hint="default" w:ascii="Times New Roman" w:hAnsi="Times New Roman" w:cs="Times New Roman"/>
          <w:bCs/>
          <w:color w:val="auto"/>
          <w:kern w:val="0"/>
          <w:sz w:val="24"/>
          <w:szCs w:val="24"/>
          <w:lang w:val="en-US" w:eastAsia="zh-CN"/>
        </w:rPr>
      </w:pPr>
    </w:p>
    <w:p w14:paraId="46392D6A">
      <w:pPr>
        <w:spacing w:line="240" w:lineRule="auto"/>
        <w:jc w:val="center"/>
        <w:rPr>
          <w:rFonts w:hint="default" w:ascii="Times New Roman" w:hAnsi="Times New Roman" w:cs="Times New Roman"/>
          <w:bCs/>
          <w:color w:val="auto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Cs/>
          <w:color w:val="auto"/>
          <w:kern w:val="0"/>
          <w:sz w:val="24"/>
          <w:szCs w:val="24"/>
          <w:lang w:val="en-US" w:eastAsia="zh-CN"/>
        </w:rPr>
        <w:drawing>
          <wp:inline distT="0" distB="0" distL="114300" distR="114300">
            <wp:extent cx="5267960" cy="2984500"/>
            <wp:effectExtent l="0" t="0" r="8890" b="6350"/>
            <wp:docPr id="6" name="图片 6" descr="FIG S5 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FIG S5 MF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98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6A5079">
      <w:pPr>
        <w:spacing w:line="240" w:lineRule="auto"/>
        <w:jc w:val="center"/>
        <w:rPr>
          <w:rFonts w:hint="eastAsia" w:ascii="Times New Roman" w:hAnsi="Times New Roman" w:cs="Times New Roman"/>
          <w:bCs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 w:val="0"/>
          <w:color w:val="auto"/>
          <w:kern w:val="0"/>
          <w:sz w:val="24"/>
          <w:szCs w:val="24"/>
          <w:lang w:val="en-US" w:eastAsia="zh-CN"/>
        </w:rPr>
        <w:t>Figure S5.</w:t>
      </w:r>
      <w:r>
        <w:rPr>
          <w:rFonts w:hint="eastAsia" w:ascii="Times New Roman" w:hAnsi="Times New Roman" w:cs="Times New Roman"/>
          <w:bCs/>
          <w:color w:val="auto"/>
          <w:kern w:val="0"/>
          <w:sz w:val="24"/>
          <w:szCs w:val="24"/>
          <w:lang w:val="en-US" w:eastAsia="zh-CN"/>
        </w:rPr>
        <w:t xml:space="preserve"> Enrichment plots of GO molecular function were identified through GSEA. </w:t>
      </w:r>
      <w:r>
        <w:rPr>
          <w:rFonts w:hint="eastAsia" w:ascii="Times New Roman" w:hAnsi="Times New Roman" w:cs="Times New Roman"/>
          <w:b/>
          <w:bCs w:val="0"/>
          <w:color w:val="auto"/>
          <w:kern w:val="0"/>
          <w:sz w:val="24"/>
          <w:szCs w:val="24"/>
          <w:lang w:val="en-US" w:eastAsia="zh-CN"/>
        </w:rPr>
        <w:t>A.</w:t>
      </w:r>
      <w:r>
        <w:rPr>
          <w:rFonts w:hint="eastAsia" w:ascii="Times New Roman" w:hAnsi="Times New Roman" w:cs="Times New Roman"/>
          <w:bCs/>
          <w:color w:val="auto"/>
          <w:kern w:val="0"/>
          <w:sz w:val="24"/>
          <w:szCs w:val="24"/>
          <w:lang w:val="en-US" w:eastAsia="zh-CN"/>
        </w:rPr>
        <w:t xml:space="preserve"> Representative up-regulated group.</w:t>
      </w:r>
      <w:r>
        <w:rPr>
          <w:rFonts w:hint="eastAsia" w:ascii="Times New Roman" w:hAnsi="Times New Roman" w:cs="Times New Roman"/>
          <w:b/>
          <w:bCs w:val="0"/>
          <w:color w:val="auto"/>
          <w:kern w:val="0"/>
          <w:sz w:val="24"/>
          <w:szCs w:val="24"/>
          <w:lang w:val="en-US" w:eastAsia="zh-CN"/>
        </w:rPr>
        <w:t xml:space="preserve"> B.</w:t>
      </w:r>
      <w:r>
        <w:rPr>
          <w:rFonts w:hint="eastAsia" w:ascii="Times New Roman" w:hAnsi="Times New Roman" w:cs="Times New Roman"/>
          <w:bCs/>
          <w:color w:val="auto"/>
          <w:kern w:val="0"/>
          <w:sz w:val="24"/>
          <w:szCs w:val="24"/>
          <w:lang w:val="en-US" w:eastAsia="zh-CN"/>
        </w:rPr>
        <w:t xml:space="preserve"> Representative down-regulated group.</w:t>
      </w:r>
    </w:p>
    <w:p w14:paraId="74773069">
      <w:pPr>
        <w:spacing w:line="240" w:lineRule="auto"/>
        <w:jc w:val="center"/>
        <w:rPr>
          <w:rFonts w:hint="eastAsia" w:ascii="Times New Roman" w:hAnsi="Times New Roman" w:cs="Times New Roman"/>
          <w:bCs/>
          <w:color w:val="auto"/>
          <w:kern w:val="0"/>
          <w:sz w:val="24"/>
          <w:szCs w:val="24"/>
          <w:lang w:val="en-US" w:eastAsia="zh-CN"/>
        </w:rPr>
      </w:pPr>
    </w:p>
    <w:p w14:paraId="2921D522">
      <w:pPr>
        <w:spacing w:line="240" w:lineRule="auto"/>
        <w:jc w:val="center"/>
        <w:rPr>
          <w:rFonts w:hint="eastAsia" w:ascii="Times New Roman" w:hAnsi="Times New Roman" w:cs="Times New Roman"/>
          <w:bCs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Cs/>
          <w:color w:val="auto"/>
          <w:kern w:val="0"/>
          <w:sz w:val="24"/>
          <w:szCs w:val="24"/>
          <w:lang w:val="en-US" w:eastAsia="zh-CN"/>
        </w:rPr>
        <w:drawing>
          <wp:inline distT="0" distB="0" distL="114300" distR="114300">
            <wp:extent cx="5267960" cy="3006090"/>
            <wp:effectExtent l="0" t="0" r="8890" b="3810"/>
            <wp:docPr id="7" name="图片 7" descr="FIG S6 KEG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FIG S6 KEGG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006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C88485">
      <w:pPr>
        <w:spacing w:line="240" w:lineRule="auto"/>
        <w:jc w:val="center"/>
        <w:rPr>
          <w:rFonts w:hint="eastAsia" w:ascii="Times New Roman" w:hAnsi="Times New Roman" w:cs="Times New Roman"/>
          <w:bCs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 w:val="0"/>
          <w:color w:val="auto"/>
          <w:kern w:val="0"/>
          <w:sz w:val="24"/>
          <w:szCs w:val="24"/>
          <w:lang w:val="en-US" w:eastAsia="zh-CN"/>
        </w:rPr>
        <w:t>Figure S6.</w:t>
      </w:r>
      <w:r>
        <w:rPr>
          <w:rFonts w:hint="eastAsia" w:ascii="Times New Roman" w:hAnsi="Times New Roman" w:cs="Times New Roman"/>
          <w:bCs/>
          <w:color w:val="auto"/>
          <w:kern w:val="0"/>
          <w:sz w:val="24"/>
          <w:szCs w:val="24"/>
          <w:lang w:val="en-US" w:eastAsia="zh-CN"/>
        </w:rPr>
        <w:t xml:space="preserve"> Enrichment plots for key KEGG pathways highlighted in the up-regulated group (</w:t>
      </w:r>
      <w:r>
        <w:rPr>
          <w:rFonts w:hint="eastAsia" w:ascii="Times New Roman" w:hAnsi="Times New Roman" w:cs="Times New Roman"/>
          <w:b/>
          <w:bCs w:val="0"/>
          <w:color w:val="auto"/>
          <w:kern w:val="0"/>
          <w:sz w:val="24"/>
          <w:szCs w:val="24"/>
          <w:lang w:val="en-US" w:eastAsia="zh-CN"/>
        </w:rPr>
        <w:t>A</w:t>
      </w:r>
      <w:r>
        <w:rPr>
          <w:rFonts w:hint="eastAsia" w:ascii="Times New Roman" w:hAnsi="Times New Roman" w:cs="Times New Roman"/>
          <w:bCs/>
          <w:color w:val="auto"/>
          <w:kern w:val="0"/>
          <w:sz w:val="24"/>
          <w:szCs w:val="24"/>
          <w:lang w:val="en-US" w:eastAsia="zh-CN"/>
        </w:rPr>
        <w:t>) and down-regulated group (</w:t>
      </w:r>
      <w:r>
        <w:rPr>
          <w:rFonts w:hint="eastAsia" w:ascii="Times New Roman" w:hAnsi="Times New Roman" w:cs="Times New Roman"/>
          <w:b/>
          <w:bCs w:val="0"/>
          <w:color w:val="auto"/>
          <w:kern w:val="0"/>
          <w:sz w:val="24"/>
          <w:szCs w:val="24"/>
          <w:lang w:val="en-US" w:eastAsia="zh-CN"/>
        </w:rPr>
        <w:t>B</w:t>
      </w:r>
      <w:r>
        <w:rPr>
          <w:rFonts w:hint="eastAsia" w:ascii="Times New Roman" w:hAnsi="Times New Roman" w:cs="Times New Roman"/>
          <w:bCs/>
          <w:color w:val="auto"/>
          <w:kern w:val="0"/>
          <w:sz w:val="24"/>
          <w:szCs w:val="24"/>
          <w:lang w:val="en-US" w:eastAsia="zh-CN"/>
        </w:rPr>
        <w:t>).</w:t>
      </w:r>
    </w:p>
    <w:p w14:paraId="248CFE57">
      <w:pPr>
        <w:spacing w:line="240" w:lineRule="auto"/>
        <w:jc w:val="center"/>
        <w:rPr>
          <w:rFonts w:hint="default" w:ascii="Times New Roman" w:hAnsi="Times New Roman" w:cs="Times New Roman"/>
          <w:bCs/>
          <w:color w:val="auto"/>
          <w:kern w:val="0"/>
          <w:sz w:val="24"/>
          <w:szCs w:val="24"/>
          <w:lang w:val="en-US" w:eastAsia="zh-CN"/>
        </w:rPr>
      </w:pPr>
    </w:p>
    <w:p w14:paraId="5BDB8834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061460" cy="1801495"/>
            <wp:effectExtent l="0" t="0" r="2540" b="1905"/>
            <wp:docPr id="2" name="图片 2" descr="FIG 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 S2"/>
                    <pic:cNvPicPr>
                      <a:picLocks noChangeAspect="1"/>
                    </pic:cNvPicPr>
                  </pic:nvPicPr>
                  <pic:blipFill>
                    <a:blip r:embed="rId10"/>
                    <a:srcRect r="795" b="7686"/>
                    <a:stretch>
                      <a:fillRect/>
                    </a:stretch>
                  </pic:blipFill>
                  <pic:spPr>
                    <a:xfrm>
                      <a:off x="0" y="0"/>
                      <a:ext cx="4061460" cy="1801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072DAD">
      <w:pPr>
        <w:spacing w:line="240" w:lineRule="auto"/>
        <w:jc w:val="center"/>
        <w:rPr>
          <w:rFonts w:hint="default" w:ascii="Times New Roman" w:hAnsi="Times New Roman" w:cs="Times New Roman"/>
          <w:color w:val="0070C0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 w:val="0"/>
          <w:color w:val="auto"/>
          <w:kern w:val="0"/>
          <w:sz w:val="24"/>
          <w:szCs w:val="24"/>
          <w:lang w:val="en-US" w:eastAsia="zh-CN"/>
        </w:rPr>
        <w:t>Figure S7.</w:t>
      </w:r>
      <w:r>
        <w:rPr>
          <w:rFonts w:hint="eastAsia" w:ascii="Times New Roman" w:hAnsi="Times New Roman" w:cs="Times New Roman"/>
          <w:bCs/>
          <w:color w:val="auto"/>
          <w:kern w:val="0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C3G intervention did not affect the transcription level of CD38 in CD4</w:t>
      </w:r>
      <w:r>
        <w:rPr>
          <w:rFonts w:hint="eastAsia" w:ascii="Times New Roman" w:hAnsi="Times New Roman" w:cs="Times New Roman"/>
          <w:color w:val="auto"/>
          <w:sz w:val="24"/>
          <w:szCs w:val="24"/>
          <w:vertAlign w:val="superscript"/>
          <w:lang w:val="en-US" w:eastAsia="zh-CN"/>
        </w:rPr>
        <w:t>+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 xml:space="preserve"> T cells. A. RNA-seq; B. Real-time PCR.</w:t>
      </w:r>
    </w:p>
    <w:p w14:paraId="0BDF41C3">
      <w:pPr>
        <w:jc w:val="both"/>
        <w:rPr>
          <w:rFonts w:hint="eastAsia" w:eastAsiaTheme="minorEastAsia"/>
          <w:lang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E76229"/>
    <w:rsid w:val="1A7F43B6"/>
    <w:rsid w:val="3BA97952"/>
    <w:rsid w:val="548035A5"/>
    <w:rsid w:val="65E76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tiff"/><Relationship Id="rId8" Type="http://schemas.openxmlformats.org/officeDocument/2006/relationships/image" Target="media/image5.tiff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7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84</Words>
  <Characters>449</Characters>
  <Lines>0</Lines>
  <Paragraphs>0</Paragraphs>
  <TotalTime>2</TotalTime>
  <ScaleCrop>false</ScaleCrop>
  <LinksUpToDate>false</LinksUpToDate>
  <CharactersWithSpaces>530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2025-06-04T12:11:00Z</dcterms:created>
  <dc:creator>娴萝卜</dc:creator>
  <cp:lastModifiedBy>娴萝卜</cp:lastModifiedBy>
  <dcterms:modified xsi:type="dcterms:W3CDTF">2025-07-18T12:41:41Z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FBB80F9A3BAC4F879B4635BDC1BEA838_13</vt:lpwstr>
  </property>
  <property fmtid="{D5CDD505-2E9C-101B-9397-08002B2CF9AE}" pid="4" name="KSOTemplateDocerSaveRecord">
    <vt:lpwstr>eyJoZGlkIjoiZjU5MjQyMzkwMGNlYWU2MDQ3MGRjNmY4ZTJhNzlmOTciLCJ1c2VySWQiOiIyOTEyNTg3NDkifQ==</vt:lpwstr>
  </property>
</Properties>
</file>