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43023" w14:textId="5A836759" w:rsidR="00EE02EF" w:rsidRDefault="00F02135" w:rsidP="00EE02EF">
      <w:pPr>
        <w:spacing w:after="0" w:line="360" w:lineRule="auto"/>
        <w:jc w:val="both"/>
        <w:rPr>
          <w:rFonts w:asciiTheme="majorBidi" w:eastAsia="Times New Roman" w:hAnsiTheme="majorBidi" w:cstheme="majorBidi"/>
          <w:color w:val="0E101A"/>
          <w:kern w:val="0"/>
          <w:sz w:val="24"/>
          <w:szCs w:val="24"/>
          <w:rtl/>
          <w:lang w:bidi="fa-IR"/>
          <w14:ligatures w14:val="none"/>
        </w:rPr>
      </w:pPr>
      <w:r>
        <w:rPr>
          <w:rFonts w:asciiTheme="majorBidi" w:hAnsiTheme="majorBidi" w:cstheme="majorBidi"/>
          <w:b/>
          <w:bCs/>
        </w:rPr>
        <w:t>S</w:t>
      </w:r>
      <w:r w:rsidR="00EE02EF" w:rsidRPr="00EE02EF">
        <w:rPr>
          <w:rFonts w:asciiTheme="majorBidi" w:hAnsiTheme="majorBidi" w:cstheme="majorBidi"/>
          <w:b/>
          <w:bCs/>
        </w:rPr>
        <w:t>upplementary</w:t>
      </w:r>
      <w:r w:rsidR="00EE02EF" w:rsidRPr="001E46B2">
        <w:rPr>
          <w:rFonts w:asciiTheme="majorBidi" w:hAnsiTheme="majorBidi" w:cstheme="majorBidi"/>
        </w:rPr>
        <w:t xml:space="preserve"> </w:t>
      </w:r>
      <w:r w:rsidR="00EE02EF" w:rsidRPr="00607B2C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>
        <w:rPr>
          <w:rFonts w:asciiTheme="majorBidi" w:hAnsiTheme="majorBidi" w:cstheme="majorBidi"/>
          <w:b/>
          <w:bCs/>
          <w:sz w:val="24"/>
          <w:szCs w:val="24"/>
        </w:rPr>
        <w:t>1</w:t>
      </w:r>
      <w:r w:rsidR="00EE02EF" w:rsidRPr="00607B2C">
        <w:rPr>
          <w:rFonts w:asciiTheme="majorBidi" w:hAnsiTheme="majorBidi" w:cstheme="majorBidi"/>
          <w:b/>
          <w:bCs/>
          <w:sz w:val="24"/>
          <w:szCs w:val="24"/>
        </w:rPr>
        <w:t>:</w:t>
      </w:r>
      <w:r w:rsidR="00EE02EF" w:rsidRPr="00607B2C">
        <w:rPr>
          <w:rFonts w:asciiTheme="majorBidi" w:hAnsiTheme="majorBidi" w:cstheme="majorBidi"/>
          <w:sz w:val="24"/>
          <w:szCs w:val="24"/>
        </w:rPr>
        <w:t xml:space="preserve"> </w:t>
      </w:r>
      <w:r w:rsidR="00EE02EF" w:rsidRPr="00607B2C">
        <w:rPr>
          <w:rFonts w:asciiTheme="majorBidi" w:eastAsia="Times New Roman" w:hAnsiTheme="majorBidi" w:cstheme="majorBidi"/>
          <w:color w:val="0E101A"/>
          <w:kern w:val="0"/>
          <w:sz w:val="24"/>
          <w:szCs w:val="24"/>
          <w14:ligatures w14:val="none"/>
        </w:rPr>
        <w:t>Epitope screening criteria for vaccine design</w:t>
      </w:r>
      <w:r w:rsidR="00EE02EF">
        <w:rPr>
          <w:rFonts w:asciiTheme="majorBidi" w:eastAsia="Times New Roman" w:hAnsiTheme="majorBidi" w:cstheme="majorBidi" w:hint="cs"/>
          <w:color w:val="0E101A"/>
          <w:kern w:val="0"/>
          <w:sz w:val="24"/>
          <w:szCs w:val="24"/>
          <w:rtl/>
          <w:lang w:bidi="fa-IR"/>
          <w14:ligatures w14:val="none"/>
        </w:rPr>
        <w:t>.</w:t>
      </w:r>
    </w:p>
    <w:p w14:paraId="6E006187" w14:textId="77777777" w:rsidR="00EE02EF" w:rsidRPr="00607B2C" w:rsidRDefault="00EE02EF" w:rsidP="00EE02EF">
      <w:pPr>
        <w:spacing w:after="0" w:line="360" w:lineRule="auto"/>
        <w:jc w:val="both"/>
        <w:rPr>
          <w:rFonts w:asciiTheme="majorBidi" w:eastAsia="Times New Roman" w:hAnsiTheme="majorBidi" w:cstheme="majorBidi"/>
          <w:color w:val="0E101A"/>
          <w:kern w:val="0"/>
          <w:sz w:val="24"/>
          <w:szCs w:val="24"/>
          <w:rtl/>
          <w:lang w:bidi="fa-IR"/>
          <w14:ligatures w14:val="none"/>
        </w:rPr>
      </w:pPr>
    </w:p>
    <w:tbl>
      <w:tblPr>
        <w:tblStyle w:val="PlainTable2"/>
        <w:tblW w:w="9707" w:type="dxa"/>
        <w:tblLook w:val="04A0" w:firstRow="1" w:lastRow="0" w:firstColumn="1" w:lastColumn="0" w:noHBand="0" w:noVBand="1"/>
      </w:tblPr>
      <w:tblGrid>
        <w:gridCol w:w="1840"/>
        <w:gridCol w:w="1651"/>
        <w:gridCol w:w="6216"/>
      </w:tblGrid>
      <w:tr w:rsidR="00EE02EF" w:rsidRPr="00607B2C" w14:paraId="01038484" w14:textId="77777777" w:rsidTr="002518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C77C0B" w14:textId="77777777" w:rsidR="00EE02EF" w:rsidRPr="00607B2C" w:rsidRDefault="00EE02EF" w:rsidP="002518E8">
            <w:pPr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607B2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  <w:t>Parameter</w:t>
            </w:r>
          </w:p>
        </w:tc>
        <w:tc>
          <w:tcPr>
            <w:tcW w:w="0" w:type="auto"/>
            <w:hideMark/>
          </w:tcPr>
          <w:p w14:paraId="05EE76DC" w14:textId="77777777" w:rsidR="00EE02EF" w:rsidRPr="00607B2C" w:rsidRDefault="00EE02EF" w:rsidP="002518E8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607B2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  <w:t>Tool</w:t>
            </w:r>
          </w:p>
        </w:tc>
        <w:tc>
          <w:tcPr>
            <w:tcW w:w="0" w:type="auto"/>
            <w:hideMark/>
          </w:tcPr>
          <w:p w14:paraId="285286A1" w14:textId="77777777" w:rsidR="00EE02EF" w:rsidRPr="00607B2C" w:rsidRDefault="00EE02EF" w:rsidP="002518E8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607B2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  <w:t>Cut-off/Setting</w:t>
            </w:r>
          </w:p>
        </w:tc>
      </w:tr>
      <w:tr w:rsidR="00EE02EF" w:rsidRPr="00607B2C" w14:paraId="5025AA8B" w14:textId="77777777" w:rsidTr="002518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FF6E00" w14:textId="77777777" w:rsidR="00EE02EF" w:rsidRPr="00F03DDF" w:rsidRDefault="00EE02EF" w:rsidP="002518E8">
            <w:pPr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03DDF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  <w:t>T-cell epitopes</w:t>
            </w:r>
          </w:p>
        </w:tc>
        <w:tc>
          <w:tcPr>
            <w:tcW w:w="0" w:type="auto"/>
            <w:hideMark/>
          </w:tcPr>
          <w:p w14:paraId="282C0318" w14:textId="77777777" w:rsidR="00EE02EF" w:rsidRPr="00F03DDF" w:rsidRDefault="00EE02EF" w:rsidP="002518E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03DDF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  <w:t>IEDB</w:t>
            </w:r>
          </w:p>
        </w:tc>
        <w:tc>
          <w:tcPr>
            <w:tcW w:w="0" w:type="auto"/>
            <w:hideMark/>
          </w:tcPr>
          <w:p w14:paraId="3B7F6FEF" w14:textId="77777777" w:rsidR="00EE02EF" w:rsidRPr="00F03DDF" w:rsidRDefault="00EE02EF" w:rsidP="002518E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03DDF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  <w:t>percentile rank of &lt;= 1% for MHC class I</w:t>
            </w:r>
          </w:p>
          <w:p w14:paraId="22F5F0DA" w14:textId="77777777" w:rsidR="00EE02EF" w:rsidRPr="00F03DDF" w:rsidRDefault="00EE02EF" w:rsidP="002518E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03DDF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  <w:t>consensus percentile rank of the top 10% for MHC class II</w:t>
            </w:r>
          </w:p>
        </w:tc>
      </w:tr>
      <w:tr w:rsidR="00EE02EF" w:rsidRPr="00607B2C" w14:paraId="189DF264" w14:textId="77777777" w:rsidTr="002518E8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0C7E0C" w14:textId="77777777" w:rsidR="00EE02EF" w:rsidRPr="00607B2C" w:rsidRDefault="00EE02EF" w:rsidP="002518E8">
            <w:pPr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607B2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  <w:t>B-cell epitopes</w:t>
            </w:r>
          </w:p>
        </w:tc>
        <w:tc>
          <w:tcPr>
            <w:tcW w:w="0" w:type="auto"/>
            <w:hideMark/>
          </w:tcPr>
          <w:p w14:paraId="0A4C6D40" w14:textId="77777777" w:rsidR="00EE02EF" w:rsidRPr="00607B2C" w:rsidRDefault="00EE02EF" w:rsidP="002518E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607B2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  <w:t>BepiPred-2.0</w:t>
            </w:r>
          </w:p>
        </w:tc>
        <w:tc>
          <w:tcPr>
            <w:tcW w:w="0" w:type="auto"/>
            <w:hideMark/>
          </w:tcPr>
          <w:p w14:paraId="3107F064" w14:textId="77777777" w:rsidR="00EE02EF" w:rsidRPr="00607B2C" w:rsidRDefault="00EE02EF" w:rsidP="002518E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607B2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  <w:t>Score &gt; 0.5</w:t>
            </w:r>
          </w:p>
        </w:tc>
      </w:tr>
      <w:tr w:rsidR="00EE02EF" w:rsidRPr="00607B2C" w14:paraId="5AD76B42" w14:textId="77777777" w:rsidTr="002518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68936E" w14:textId="77777777" w:rsidR="00EE02EF" w:rsidRPr="00607B2C" w:rsidRDefault="00EE02EF" w:rsidP="002518E8">
            <w:pPr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607B2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  <w:t>Allergenicity</w:t>
            </w:r>
          </w:p>
        </w:tc>
        <w:tc>
          <w:tcPr>
            <w:tcW w:w="0" w:type="auto"/>
            <w:hideMark/>
          </w:tcPr>
          <w:p w14:paraId="0CECF081" w14:textId="77777777" w:rsidR="00EE02EF" w:rsidRPr="00607B2C" w:rsidRDefault="00EE02EF" w:rsidP="002518E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607B2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  <w:t>AllerTOP v.2</w:t>
            </w:r>
          </w:p>
        </w:tc>
        <w:tc>
          <w:tcPr>
            <w:tcW w:w="0" w:type="auto"/>
            <w:hideMark/>
          </w:tcPr>
          <w:p w14:paraId="78D33CFB" w14:textId="77777777" w:rsidR="00EE02EF" w:rsidRPr="00607B2C" w:rsidRDefault="00EE02EF" w:rsidP="002518E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607B2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  <w:t>Non-allergenic threshold</w:t>
            </w:r>
          </w:p>
        </w:tc>
      </w:tr>
      <w:tr w:rsidR="00EE02EF" w:rsidRPr="00607B2C" w14:paraId="412D35BF" w14:textId="77777777" w:rsidTr="002518E8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53AA968" w14:textId="77777777" w:rsidR="00EE02EF" w:rsidRPr="00607B2C" w:rsidRDefault="00EE02EF" w:rsidP="002518E8">
            <w:pPr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  <w:t>Antigenicity</w:t>
            </w:r>
          </w:p>
        </w:tc>
        <w:tc>
          <w:tcPr>
            <w:tcW w:w="0" w:type="auto"/>
          </w:tcPr>
          <w:p w14:paraId="0681B9E0" w14:textId="77777777" w:rsidR="00EE02EF" w:rsidRPr="00607B2C" w:rsidRDefault="00EE02EF" w:rsidP="002518E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D520E1">
              <w:rPr>
                <w:rFonts w:asciiTheme="majorBidi" w:eastAsia="Times New Roman" w:hAnsiTheme="majorBidi" w:cstheme="majorBidi"/>
                <w:color w:val="0E101A"/>
                <w:kern w:val="0"/>
                <w:sz w:val="20"/>
                <w:szCs w:val="20"/>
                <w14:ligatures w14:val="none"/>
              </w:rPr>
              <w:t xml:space="preserve">VaxiJen v2.0 </w:t>
            </w:r>
          </w:p>
        </w:tc>
        <w:tc>
          <w:tcPr>
            <w:tcW w:w="0" w:type="auto"/>
          </w:tcPr>
          <w:p w14:paraId="39C4779B" w14:textId="77777777" w:rsidR="00EE02EF" w:rsidRPr="00607B2C" w:rsidRDefault="00EE02EF" w:rsidP="002518E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  <w:t>Score &gt; 0.4</w:t>
            </w:r>
          </w:p>
        </w:tc>
      </w:tr>
      <w:tr w:rsidR="00EE02EF" w:rsidRPr="00607B2C" w14:paraId="51F2C45F" w14:textId="77777777" w:rsidTr="002518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E73C251" w14:textId="77777777" w:rsidR="00EE02EF" w:rsidRPr="00607B2C" w:rsidRDefault="00EE02EF" w:rsidP="002518E8">
            <w:pPr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  <w:t>Solubility</w:t>
            </w:r>
          </w:p>
        </w:tc>
        <w:tc>
          <w:tcPr>
            <w:tcW w:w="0" w:type="auto"/>
          </w:tcPr>
          <w:p w14:paraId="39F286C7" w14:textId="77777777" w:rsidR="00EE02EF" w:rsidRPr="00607B2C" w:rsidRDefault="00EE02EF" w:rsidP="002518E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D520E1">
              <w:rPr>
                <w:rFonts w:asciiTheme="majorBidi" w:hAnsiTheme="majorBidi" w:cstheme="majorBidi"/>
                <w:sz w:val="20"/>
                <w:szCs w:val="20"/>
                <w:lang w:eastAsia="zh-CN" w:bidi="fa-IR"/>
              </w:rPr>
              <w:t>Soluprot 1.0</w:t>
            </w:r>
          </w:p>
        </w:tc>
        <w:tc>
          <w:tcPr>
            <w:tcW w:w="0" w:type="auto"/>
          </w:tcPr>
          <w:p w14:paraId="282942C2" w14:textId="77777777" w:rsidR="00EE02EF" w:rsidRPr="00607B2C" w:rsidRDefault="00EE02EF" w:rsidP="002518E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607B2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  <w:t>Score &gt; 0.5</w:t>
            </w:r>
          </w:p>
        </w:tc>
      </w:tr>
      <w:tr w:rsidR="00EE02EF" w:rsidRPr="00607B2C" w14:paraId="124FD3AD" w14:textId="77777777" w:rsidTr="002518E8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645DAE" w14:textId="77777777" w:rsidR="00EE02EF" w:rsidRPr="00607B2C" w:rsidRDefault="00EE02EF" w:rsidP="002518E8">
            <w:pPr>
              <w:spacing w:line="36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607B2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  <w:t>Toxicity</w:t>
            </w:r>
          </w:p>
        </w:tc>
        <w:tc>
          <w:tcPr>
            <w:tcW w:w="0" w:type="auto"/>
            <w:hideMark/>
          </w:tcPr>
          <w:p w14:paraId="4A6ACF00" w14:textId="77777777" w:rsidR="00EE02EF" w:rsidRPr="00607B2C" w:rsidRDefault="00EE02EF" w:rsidP="002518E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607B2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  <w:t>ToxinPred</w:t>
            </w:r>
          </w:p>
        </w:tc>
        <w:tc>
          <w:tcPr>
            <w:tcW w:w="0" w:type="auto"/>
            <w:hideMark/>
          </w:tcPr>
          <w:p w14:paraId="7E941753" w14:textId="77777777" w:rsidR="00EE02EF" w:rsidRPr="00607B2C" w:rsidRDefault="00EE02EF" w:rsidP="002518E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607B2C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0"/>
                <w:szCs w:val="20"/>
                <w14:ligatures w14:val="none"/>
              </w:rPr>
              <w:t>Non-toxic probability &gt; 0.8</w:t>
            </w:r>
          </w:p>
        </w:tc>
      </w:tr>
    </w:tbl>
    <w:p w14:paraId="1B784587" w14:textId="77777777" w:rsidR="00EE02EF" w:rsidRPr="00607B2C" w:rsidRDefault="00EE02EF" w:rsidP="00EE02EF">
      <w:pPr>
        <w:spacing w:after="0" w:line="360" w:lineRule="auto"/>
        <w:jc w:val="both"/>
        <w:rPr>
          <w:rFonts w:asciiTheme="majorBidi" w:eastAsia="Times New Roman" w:hAnsiTheme="majorBidi" w:cstheme="majorBidi"/>
          <w:color w:val="0E101A"/>
          <w:kern w:val="0"/>
          <w:sz w:val="24"/>
          <w:szCs w:val="24"/>
          <w14:ligatures w14:val="none"/>
        </w:rPr>
      </w:pPr>
    </w:p>
    <w:p w14:paraId="7F5884C3" w14:textId="77777777" w:rsidR="00FC48F7" w:rsidRPr="00EE02EF" w:rsidRDefault="00FC48F7">
      <w:pPr>
        <w:rPr>
          <w:sz w:val="22"/>
        </w:rPr>
      </w:pPr>
    </w:p>
    <w:sectPr w:rsidR="00FC48F7" w:rsidRPr="00EE02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2EF"/>
    <w:rsid w:val="000D1235"/>
    <w:rsid w:val="002262FD"/>
    <w:rsid w:val="004D6D7E"/>
    <w:rsid w:val="005E1010"/>
    <w:rsid w:val="007C7874"/>
    <w:rsid w:val="00BF7934"/>
    <w:rsid w:val="00E52262"/>
    <w:rsid w:val="00EE02EF"/>
    <w:rsid w:val="00F02135"/>
    <w:rsid w:val="00FC4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11206"/>
  <w15:chartTrackingRefBased/>
  <w15:docId w15:val="{ECCA88EB-FE86-43CC-BB9F-0658C5FC1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2EF"/>
    <w:pPr>
      <w:spacing w:line="259" w:lineRule="auto"/>
    </w:pPr>
    <w:rPr>
      <w:rFonts w:ascii="B Nazanin" w:hAnsi="B Nazanin"/>
      <w:sz w:val="2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02E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02E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02E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02E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02E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02E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02E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02E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02E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02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02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02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02E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02E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02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02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02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02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02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02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02EF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02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02EF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E02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02EF"/>
    <w:pPr>
      <w:spacing w:line="278" w:lineRule="auto"/>
      <w:ind w:left="720"/>
      <w:contextualSpacing/>
    </w:pPr>
    <w:rPr>
      <w:rFonts w:asciiTheme="minorHAnsi" w:hAnsiTheme="minorHAnsi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EE02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2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2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02EF"/>
    <w:rPr>
      <w:b/>
      <w:bCs/>
      <w:smallCaps/>
      <w:color w:val="2F5496" w:themeColor="accent1" w:themeShade="BF"/>
      <w:spacing w:val="5"/>
    </w:rPr>
  </w:style>
  <w:style w:type="table" w:styleId="PlainTable2">
    <w:name w:val="Plain Table 2"/>
    <w:basedOn w:val="TableNormal"/>
    <w:uiPriority w:val="42"/>
    <w:rsid w:val="00EE02EF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silkroadnb</dc:creator>
  <cp:keywords/>
  <dc:description/>
  <cp:lastModifiedBy>silkroadnb</cp:lastModifiedBy>
  <cp:revision>3</cp:revision>
  <dcterms:created xsi:type="dcterms:W3CDTF">2026-05-02T18:10:00Z</dcterms:created>
  <dcterms:modified xsi:type="dcterms:W3CDTF">2026-05-04T20:30:00Z</dcterms:modified>
</cp:coreProperties>
</file>