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09C4E" w14:textId="77777777" w:rsidR="00DF5679" w:rsidRPr="00E0488F" w:rsidRDefault="00DF5679" w:rsidP="00E0488F">
      <w:pPr>
        <w:pStyle w:val="Caption"/>
        <w:keepNext/>
        <w:spacing w:line="480" w:lineRule="auto"/>
        <w:rPr>
          <w:color w:val="auto"/>
          <w:sz w:val="20"/>
          <w:szCs w:val="20"/>
        </w:rPr>
      </w:pPr>
      <w:r w:rsidRPr="00E0488F">
        <w:rPr>
          <w:color w:val="auto"/>
          <w:sz w:val="20"/>
          <w:szCs w:val="20"/>
        </w:rPr>
        <w:t>Table S</w:t>
      </w:r>
      <w:r w:rsidR="00326CAF" w:rsidRPr="00E0488F">
        <w:rPr>
          <w:color w:val="auto"/>
          <w:sz w:val="20"/>
          <w:szCs w:val="20"/>
        </w:rPr>
        <w:fldChar w:fldCharType="begin"/>
      </w:r>
      <w:r w:rsidR="00326CAF" w:rsidRPr="00E0488F">
        <w:rPr>
          <w:color w:val="auto"/>
          <w:sz w:val="20"/>
          <w:szCs w:val="20"/>
        </w:rPr>
        <w:instrText xml:space="preserve"> SEQ Table_S \* ARABIC </w:instrText>
      </w:r>
      <w:r w:rsidR="00326CAF" w:rsidRPr="00E0488F">
        <w:rPr>
          <w:color w:val="auto"/>
          <w:sz w:val="20"/>
          <w:szCs w:val="20"/>
        </w:rPr>
        <w:fldChar w:fldCharType="separate"/>
      </w:r>
      <w:r w:rsidR="00036173">
        <w:rPr>
          <w:noProof/>
          <w:color w:val="auto"/>
          <w:sz w:val="20"/>
          <w:szCs w:val="20"/>
        </w:rPr>
        <w:t>1</w:t>
      </w:r>
      <w:r w:rsidR="00326CAF" w:rsidRPr="00E0488F">
        <w:rPr>
          <w:noProof/>
          <w:color w:val="auto"/>
          <w:sz w:val="20"/>
          <w:szCs w:val="20"/>
        </w:rPr>
        <w:fldChar w:fldCharType="end"/>
      </w:r>
      <w:r w:rsidRPr="00E0488F">
        <w:rPr>
          <w:color w:val="auto"/>
          <w:sz w:val="20"/>
          <w:szCs w:val="20"/>
        </w:rPr>
        <w:t xml:space="preserve">: Top 20 significant features for the HA protein after Monte Carlo Feature Selection sorted by the RI-norm score. See also </w:t>
      </w:r>
      <w:r w:rsidR="00495278" w:rsidRPr="00E0488F">
        <w:rPr>
          <w:color w:val="auto"/>
          <w:sz w:val="20"/>
          <w:szCs w:val="20"/>
        </w:rPr>
        <w:t xml:space="preserve">Additional file 3: </w:t>
      </w:r>
      <w:r w:rsidRPr="00E0488F">
        <w:rPr>
          <w:color w:val="auto"/>
          <w:sz w:val="20"/>
          <w:szCs w:val="20"/>
        </w:rPr>
        <w:t>MCFS_output.xlsx.</w:t>
      </w:r>
    </w:p>
    <w:p w14:paraId="7DAC97E6" w14:textId="725F14E0" w:rsidR="00622E26" w:rsidRPr="00622E26" w:rsidRDefault="00622E26" w:rsidP="00326CAF">
      <w:pPr>
        <w:spacing w:line="480" w:lineRule="auto"/>
      </w:pPr>
      <w:r w:rsidRPr="00E0488F">
        <w:rPr>
          <w:rFonts w:ascii="Times New Roman" w:hAnsi="Times New Roman" w:cs="Times New Roman"/>
          <w:i/>
          <w:sz w:val="20"/>
          <w:szCs w:val="20"/>
        </w:rPr>
        <w:t>RI-norm</w:t>
      </w:r>
      <w:r w:rsidRPr="00E0488F">
        <w:rPr>
          <w:rFonts w:ascii="Times New Roman" w:hAnsi="Times New Roman" w:cs="Times New Roman"/>
          <w:sz w:val="20"/>
          <w:szCs w:val="20"/>
        </w:rPr>
        <w:t xml:space="preserve"> is the normalized relative information score, which is calculated for each attribute in MCFS. This RI-norm can be seen as the discriminatory power of a feature</w:t>
      </w:r>
      <w:r w:rsidRPr="00E0488F">
        <w:rPr>
          <w:sz w:val="20"/>
          <w:szCs w:val="20"/>
        </w:rPr>
        <w:t xml:space="preserve">. </w:t>
      </w:r>
      <w:r w:rsidRPr="00E0488F">
        <w:rPr>
          <w:rFonts w:ascii="Times New Roman" w:hAnsi="Times New Roman" w:cs="Times New Roman"/>
          <w:sz w:val="20"/>
          <w:szCs w:val="20"/>
        </w:rPr>
        <w:t xml:space="preserve">For details see </w:t>
      </w:r>
      <w:r w:rsidRPr="00E0488F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PEVuZE5vdGU+PENpdGU+PEF1dGhvcj5EcmFtaW5za2k8L0F1dGhvcj48WWVhcj4yMDA4PC9ZZWFy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</w:fldData>
        </w:fldChar>
      </w:r>
      <w:r w:rsidRPr="00E0488F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Pr="00E0488F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PEVuZE5vdGU+PENpdGU+PEF1dGhvcj5EcmFtaW5za2k8L0F1dGhvcj48WWVhcj4yMDA4PC9ZZWFy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</w:fldData>
        </w:fldChar>
      </w:r>
      <w:r w:rsidRPr="00E0488F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Pr="00E0488F">
        <w:rPr>
          <w:rFonts w:ascii="Times New Roman" w:hAnsi="Times New Roman" w:cs="Times New Roman"/>
          <w:sz w:val="20"/>
          <w:szCs w:val="20"/>
        </w:rPr>
      </w:r>
      <w:r w:rsidRPr="00E0488F">
        <w:rPr>
          <w:rFonts w:ascii="Times New Roman" w:hAnsi="Times New Roman" w:cs="Times New Roman"/>
          <w:sz w:val="20"/>
          <w:szCs w:val="20"/>
        </w:rPr>
        <w:fldChar w:fldCharType="end"/>
      </w:r>
      <w:r w:rsidRPr="00E0488F">
        <w:rPr>
          <w:rFonts w:ascii="Times New Roman" w:hAnsi="Times New Roman"/>
          <w:sz w:val="20"/>
          <w:szCs w:val="20"/>
        </w:rPr>
      </w:r>
      <w:r w:rsidRPr="00E0488F">
        <w:rPr>
          <w:rFonts w:ascii="Times New Roman" w:hAnsi="Times New Roman"/>
          <w:sz w:val="20"/>
          <w:szCs w:val="20"/>
        </w:rPr>
        <w:fldChar w:fldCharType="separate"/>
      </w:r>
      <w:r w:rsidRPr="00E0488F">
        <w:rPr>
          <w:rFonts w:ascii="Times New Roman" w:hAnsi="Times New Roman" w:cs="Times New Roman"/>
          <w:noProof/>
          <w:sz w:val="20"/>
          <w:szCs w:val="20"/>
        </w:rPr>
        <w:t>Draminski, M., Rada-Iglesias, A., Enroth, S., Wadelius, C., Koronacki, J., and Komorowski, J. (2008). Monte Carlo feature selection for supervised classification. Bioinformatics</w:t>
      </w:r>
      <w:r w:rsidRPr="00E0488F">
        <w:rPr>
          <w:rFonts w:ascii="Times New Roman" w:hAnsi="Times New Roman" w:cs="Times New Roman"/>
          <w:i/>
          <w:noProof/>
          <w:sz w:val="20"/>
          <w:szCs w:val="20"/>
        </w:rPr>
        <w:t xml:space="preserve"> 24</w:t>
      </w:r>
      <w:r w:rsidRPr="00E0488F">
        <w:rPr>
          <w:rFonts w:ascii="Times New Roman" w:hAnsi="Times New Roman" w:cs="Times New Roman"/>
          <w:noProof/>
          <w:sz w:val="20"/>
          <w:szCs w:val="20"/>
        </w:rPr>
        <w:t>, 110-117.</w:t>
      </w:r>
      <w:r w:rsidRPr="00E0488F">
        <w:rPr>
          <w:rFonts w:ascii="Times New Roman" w:hAnsi="Times New Roman"/>
          <w:sz w:val="20"/>
          <w:szCs w:val="20"/>
        </w:rPr>
        <w:fldChar w:fldCharType="end"/>
      </w:r>
      <w:r w:rsidR="00326CAF" w:rsidRPr="00622E26">
        <w:t xml:space="preserve"> </w:t>
      </w:r>
    </w:p>
    <w:tbl>
      <w:tblPr>
        <w:tblW w:w="8613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1134"/>
        <w:gridCol w:w="1134"/>
        <w:gridCol w:w="708"/>
        <w:gridCol w:w="1134"/>
        <w:gridCol w:w="1134"/>
        <w:gridCol w:w="1134"/>
      </w:tblGrid>
      <w:tr w:rsidR="00DF5679" w:rsidRPr="00BB6B78" w14:paraId="3F53A614" w14:textId="77777777" w:rsidTr="00E744F0">
        <w:trPr>
          <w:trHeight w:val="247"/>
        </w:trPr>
        <w:tc>
          <w:tcPr>
            <w:tcW w:w="8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6692AC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Rank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B9B501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Feature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05B572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RI-norm</w:t>
            </w:r>
            <w:r w:rsidRPr="00BB6B78">
              <w:rPr>
                <w:rStyle w:val="FootnoteReference"/>
                <w:rFonts w:ascii="Times New Roman" w:hAnsi="Times New Roman"/>
                <w:sz w:val="18"/>
              </w:rPr>
              <w:footnoteReference w:id="1"/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5B2AFE68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P-value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1B6EBF1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Rank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2A49624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Feature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F20A7EF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RI-norm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2D77942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</w:rPr>
            </w:pPr>
            <w:r w:rsidRPr="00BB6B78">
              <w:rPr>
                <w:rFonts w:ascii="Times New Roman" w:hAnsi="Times New Roman"/>
                <w:b/>
                <w:sz w:val="18"/>
              </w:rPr>
              <w:t>P-value</w:t>
            </w:r>
          </w:p>
        </w:tc>
      </w:tr>
      <w:tr w:rsidR="00DF5679" w:rsidRPr="00BB6B78" w14:paraId="4921855E" w14:textId="77777777" w:rsidTr="00E744F0">
        <w:trPr>
          <w:trHeight w:val="247"/>
        </w:trPr>
        <w:tc>
          <w:tcPr>
            <w:tcW w:w="817" w:type="dxa"/>
            <w:tcBorders>
              <w:top w:val="single" w:sz="8" w:space="0" w:color="auto"/>
            </w:tcBorders>
            <w:vAlign w:val="bottom"/>
          </w:tcPr>
          <w:p w14:paraId="07172396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bottom"/>
          </w:tcPr>
          <w:p w14:paraId="1DBCEE9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P108 (HA1)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14:paraId="7418BF36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0.8429505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746C5D98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Borders>
              <w:top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7C4F8E78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14:paraId="1319945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P88 (HA1)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14:paraId="575CCC7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0.53548276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E1C9234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30EE3173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260654FF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w="1418" w:type="dxa"/>
            <w:vAlign w:val="bottom"/>
          </w:tcPr>
          <w:p w14:paraId="5BF7790D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P208 (HA2)</w:t>
            </w:r>
          </w:p>
        </w:tc>
        <w:tc>
          <w:tcPr>
            <w:tcW w:w="1134" w:type="dxa"/>
            <w:vAlign w:val="bottom"/>
          </w:tcPr>
          <w:p w14:paraId="3FEBCD5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0.82893187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430CEAE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6F75C7C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12</w:t>
            </w:r>
          </w:p>
        </w:tc>
        <w:tc>
          <w:tcPr>
            <w:tcW w:w="1134" w:type="dxa"/>
            <w:vAlign w:val="bottom"/>
          </w:tcPr>
          <w:p w14:paraId="147DB34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P320 (HA1)</w:t>
            </w:r>
          </w:p>
        </w:tc>
        <w:tc>
          <w:tcPr>
            <w:tcW w:w="1134" w:type="dxa"/>
            <w:vAlign w:val="bottom"/>
          </w:tcPr>
          <w:p w14:paraId="35525A4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0.51469004</w:t>
            </w:r>
          </w:p>
        </w:tc>
        <w:tc>
          <w:tcPr>
            <w:tcW w:w="1134" w:type="dxa"/>
          </w:tcPr>
          <w:p w14:paraId="335DCF8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75548766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3CEBDB5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  <w:tc>
          <w:tcPr>
            <w:tcW w:w="1418" w:type="dxa"/>
            <w:vAlign w:val="bottom"/>
          </w:tcPr>
          <w:p w14:paraId="3F4AC59E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P209 (HA1)</w:t>
            </w:r>
          </w:p>
        </w:tc>
        <w:tc>
          <w:tcPr>
            <w:tcW w:w="1134" w:type="dxa"/>
            <w:vAlign w:val="bottom"/>
          </w:tcPr>
          <w:p w14:paraId="328C018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0.784367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023B50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34E448E6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13</w:t>
            </w:r>
          </w:p>
        </w:tc>
        <w:tc>
          <w:tcPr>
            <w:tcW w:w="1134" w:type="dxa"/>
            <w:vAlign w:val="bottom"/>
          </w:tcPr>
          <w:p w14:paraId="34CD6F5B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P83 (HA1)</w:t>
            </w:r>
          </w:p>
        </w:tc>
        <w:tc>
          <w:tcPr>
            <w:tcW w:w="1134" w:type="dxa"/>
            <w:vAlign w:val="bottom"/>
          </w:tcPr>
          <w:p w14:paraId="4835BAB1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0.45353293</w:t>
            </w:r>
          </w:p>
        </w:tc>
        <w:tc>
          <w:tcPr>
            <w:tcW w:w="1134" w:type="dxa"/>
          </w:tcPr>
          <w:p w14:paraId="504800D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64BD99BA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46DB51B6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4</w:t>
            </w:r>
          </w:p>
        </w:tc>
        <w:tc>
          <w:tcPr>
            <w:tcW w:w="1418" w:type="dxa"/>
            <w:vAlign w:val="bottom"/>
          </w:tcPr>
          <w:p w14:paraId="66DA7E1E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P68 (HA2)</w:t>
            </w:r>
          </w:p>
        </w:tc>
        <w:tc>
          <w:tcPr>
            <w:tcW w:w="1134" w:type="dxa"/>
            <w:vAlign w:val="bottom"/>
          </w:tcPr>
          <w:p w14:paraId="67253E48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0.66225386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AD333E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337A5C3D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783162A7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P309 (HA1)</w:t>
            </w:r>
          </w:p>
        </w:tc>
        <w:tc>
          <w:tcPr>
            <w:tcW w:w="1134" w:type="dxa"/>
            <w:vAlign w:val="bottom"/>
          </w:tcPr>
          <w:p w14:paraId="19A2A05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0.44450954</w:t>
            </w:r>
          </w:p>
        </w:tc>
        <w:tc>
          <w:tcPr>
            <w:tcW w:w="1134" w:type="dxa"/>
          </w:tcPr>
          <w:p w14:paraId="0EEE3D98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3B61E59D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58BF668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5</w:t>
            </w:r>
          </w:p>
        </w:tc>
        <w:tc>
          <w:tcPr>
            <w:tcW w:w="1418" w:type="dxa"/>
            <w:vAlign w:val="bottom"/>
          </w:tcPr>
          <w:p w14:paraId="41CD7A2C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P43 (HA1)</w:t>
            </w:r>
          </w:p>
        </w:tc>
        <w:tc>
          <w:tcPr>
            <w:tcW w:w="1134" w:type="dxa"/>
            <w:vAlign w:val="bottom"/>
          </w:tcPr>
          <w:p w14:paraId="02D4D31D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0.595391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39B3ACF1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3CFE763D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090AE718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P126 (HA1)</w:t>
            </w:r>
          </w:p>
        </w:tc>
        <w:tc>
          <w:tcPr>
            <w:tcW w:w="1134" w:type="dxa"/>
            <w:vAlign w:val="bottom"/>
          </w:tcPr>
          <w:p w14:paraId="02502A8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0.40675804</w:t>
            </w:r>
          </w:p>
        </w:tc>
        <w:tc>
          <w:tcPr>
            <w:tcW w:w="1134" w:type="dxa"/>
          </w:tcPr>
          <w:p w14:paraId="587C80B1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7B9F08E4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35B2845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6</w:t>
            </w:r>
          </w:p>
        </w:tc>
        <w:tc>
          <w:tcPr>
            <w:tcW w:w="1418" w:type="dxa"/>
            <w:vAlign w:val="bottom"/>
          </w:tcPr>
          <w:p w14:paraId="1C8AC77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P48 (HA2)</w:t>
            </w:r>
          </w:p>
        </w:tc>
        <w:tc>
          <w:tcPr>
            <w:tcW w:w="1134" w:type="dxa"/>
            <w:vAlign w:val="bottom"/>
          </w:tcPr>
          <w:p w14:paraId="1312978B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0.5940935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B4C6046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4C1640C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0CC03351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P138 (HA1)</w:t>
            </w:r>
          </w:p>
        </w:tc>
        <w:tc>
          <w:tcPr>
            <w:tcW w:w="1134" w:type="dxa"/>
            <w:vAlign w:val="bottom"/>
          </w:tcPr>
          <w:p w14:paraId="447D6B2A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0.33928892</w:t>
            </w:r>
          </w:p>
        </w:tc>
        <w:tc>
          <w:tcPr>
            <w:tcW w:w="1134" w:type="dxa"/>
          </w:tcPr>
          <w:p w14:paraId="1A8501B4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329240D1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1F24FD01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7</w:t>
            </w:r>
          </w:p>
        </w:tc>
        <w:tc>
          <w:tcPr>
            <w:tcW w:w="1418" w:type="dxa"/>
            <w:vAlign w:val="bottom"/>
          </w:tcPr>
          <w:p w14:paraId="690AD1AC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P217 (HA1)</w:t>
            </w:r>
          </w:p>
        </w:tc>
        <w:tc>
          <w:tcPr>
            <w:tcW w:w="1134" w:type="dxa"/>
            <w:vAlign w:val="bottom"/>
          </w:tcPr>
          <w:p w14:paraId="5F1AAA2B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0.570853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CFF290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03D609F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4548744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P212 (HA1)</w:t>
            </w:r>
          </w:p>
        </w:tc>
        <w:tc>
          <w:tcPr>
            <w:tcW w:w="1134" w:type="dxa"/>
            <w:vAlign w:val="bottom"/>
          </w:tcPr>
          <w:p w14:paraId="07A1F987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0.3256207</w:t>
            </w:r>
          </w:p>
        </w:tc>
        <w:tc>
          <w:tcPr>
            <w:tcW w:w="1134" w:type="dxa"/>
          </w:tcPr>
          <w:p w14:paraId="6BEE5DD2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69BAFD6C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2FCD71C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8</w:t>
            </w:r>
          </w:p>
        </w:tc>
        <w:tc>
          <w:tcPr>
            <w:tcW w:w="1418" w:type="dxa"/>
            <w:vAlign w:val="bottom"/>
          </w:tcPr>
          <w:p w14:paraId="77920587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P119 (HA1)</w:t>
            </w:r>
          </w:p>
        </w:tc>
        <w:tc>
          <w:tcPr>
            <w:tcW w:w="1134" w:type="dxa"/>
            <w:vAlign w:val="bottom"/>
          </w:tcPr>
          <w:p w14:paraId="37EAF50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0.56511354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BC686B9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1A2B531B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0B1FFBDE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P45 (HA1)</w:t>
            </w:r>
          </w:p>
        </w:tc>
        <w:tc>
          <w:tcPr>
            <w:tcW w:w="1134" w:type="dxa"/>
            <w:vAlign w:val="bottom"/>
          </w:tcPr>
          <w:p w14:paraId="650E2AF2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0.2942917</w:t>
            </w:r>
          </w:p>
        </w:tc>
        <w:tc>
          <w:tcPr>
            <w:tcW w:w="1134" w:type="dxa"/>
          </w:tcPr>
          <w:p w14:paraId="6B9261B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395FCE28" w14:textId="77777777" w:rsidTr="00E744F0">
        <w:trPr>
          <w:trHeight w:val="247"/>
        </w:trPr>
        <w:tc>
          <w:tcPr>
            <w:tcW w:w="817" w:type="dxa"/>
            <w:vAlign w:val="bottom"/>
          </w:tcPr>
          <w:p w14:paraId="4598F991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9</w:t>
            </w:r>
          </w:p>
        </w:tc>
        <w:tc>
          <w:tcPr>
            <w:tcW w:w="1418" w:type="dxa"/>
            <w:vAlign w:val="bottom"/>
          </w:tcPr>
          <w:p w14:paraId="18AB07A5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P198 (HA1)</w:t>
            </w:r>
          </w:p>
        </w:tc>
        <w:tc>
          <w:tcPr>
            <w:tcW w:w="1134" w:type="dxa"/>
            <w:vAlign w:val="bottom"/>
          </w:tcPr>
          <w:p w14:paraId="745101DB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0.55247587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2C1223F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264BB61C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4196273D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P169 (HA2)</w:t>
            </w:r>
          </w:p>
        </w:tc>
        <w:tc>
          <w:tcPr>
            <w:tcW w:w="1134" w:type="dxa"/>
            <w:vAlign w:val="bottom"/>
          </w:tcPr>
          <w:p w14:paraId="386C2B8C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0.2804803</w:t>
            </w:r>
          </w:p>
        </w:tc>
        <w:tc>
          <w:tcPr>
            <w:tcW w:w="1134" w:type="dxa"/>
          </w:tcPr>
          <w:p w14:paraId="28CF7247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  <w:tr w:rsidR="00DF5679" w:rsidRPr="00BB6B78" w14:paraId="37893B63" w14:textId="77777777" w:rsidTr="00E744F0">
        <w:trPr>
          <w:trHeight w:val="234"/>
        </w:trPr>
        <w:tc>
          <w:tcPr>
            <w:tcW w:w="817" w:type="dxa"/>
            <w:vAlign w:val="bottom"/>
          </w:tcPr>
          <w:p w14:paraId="2B74AF7F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10</w:t>
            </w:r>
          </w:p>
        </w:tc>
        <w:tc>
          <w:tcPr>
            <w:tcW w:w="1418" w:type="dxa"/>
            <w:vAlign w:val="bottom"/>
          </w:tcPr>
          <w:p w14:paraId="367D623F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P107 (HA1)</w:t>
            </w:r>
          </w:p>
        </w:tc>
        <w:tc>
          <w:tcPr>
            <w:tcW w:w="1134" w:type="dxa"/>
            <w:vAlign w:val="bottom"/>
          </w:tcPr>
          <w:p w14:paraId="032ECCD4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0.5397411</w:t>
            </w:r>
          </w:p>
        </w:tc>
        <w:tc>
          <w:tcPr>
            <w:tcW w:w="1134" w:type="dxa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35748E80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  <w:tc>
          <w:tcPr>
            <w:tcW w:w="708" w:type="dxa"/>
            <w:tcMar>
              <w:top w:w="100" w:type="nil"/>
              <w:left w:w="100" w:type="nil"/>
              <w:bottom w:w="100" w:type="nil"/>
              <w:right w:w="100" w:type="nil"/>
            </w:tcMar>
            <w:vAlign w:val="bottom"/>
          </w:tcPr>
          <w:p w14:paraId="538B81CB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29FF298E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P124 (HA1)</w:t>
            </w:r>
          </w:p>
        </w:tc>
        <w:tc>
          <w:tcPr>
            <w:tcW w:w="1134" w:type="dxa"/>
            <w:vAlign w:val="bottom"/>
          </w:tcPr>
          <w:p w14:paraId="3CE9FA23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0.2229564</w:t>
            </w:r>
          </w:p>
        </w:tc>
        <w:tc>
          <w:tcPr>
            <w:tcW w:w="1134" w:type="dxa"/>
          </w:tcPr>
          <w:p w14:paraId="772DEA7A" w14:textId="77777777" w:rsidR="00DF5679" w:rsidRPr="00BB6B78" w:rsidRDefault="00DF5679" w:rsidP="00E744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  <w:r w:rsidRPr="00BB6B78">
              <w:rPr>
                <w:rFonts w:ascii="Times New Roman" w:hAnsi="Times New Roman"/>
                <w:color w:val="000000"/>
                <w:sz w:val="18"/>
              </w:rPr>
              <w:t>&lt; 2.7 e-297</w:t>
            </w:r>
          </w:p>
        </w:tc>
      </w:tr>
    </w:tbl>
    <w:p w14:paraId="0112500C" w14:textId="77777777" w:rsidR="00F75387" w:rsidRDefault="00F75387" w:rsidP="00036173">
      <w:bookmarkStart w:id="0" w:name="_GoBack"/>
      <w:bookmarkEnd w:id="0"/>
    </w:p>
    <w:sectPr w:rsidR="00F75387" w:rsidSect="002403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E3B5C" w14:textId="77777777" w:rsidR="00DF5679" w:rsidRDefault="00DF5679" w:rsidP="00DF5679">
      <w:r>
        <w:separator/>
      </w:r>
    </w:p>
  </w:endnote>
  <w:endnote w:type="continuationSeparator" w:id="0">
    <w:p w14:paraId="01B78D55" w14:textId="77777777" w:rsidR="00DF5679" w:rsidRDefault="00DF5679" w:rsidP="00DF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58126" w14:textId="00926854" w:rsidR="00DF5679" w:rsidRDefault="00DF5679" w:rsidP="00DF5679"/>
  </w:footnote>
  <w:footnote w:type="continuationSeparator" w:id="0">
    <w:p w14:paraId="2D3472CB" w14:textId="77777777" w:rsidR="00DF5679" w:rsidRDefault="00DF5679" w:rsidP="00DF5679">
      <w:r>
        <w:continuationSeparator/>
      </w:r>
    </w:p>
  </w:footnote>
  <w:footnote w:id="1">
    <w:p w14:paraId="3F54834D" w14:textId="614C56E0" w:rsidR="00DF5679" w:rsidRPr="00945233" w:rsidRDefault="00DF5679" w:rsidP="00DF5679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79"/>
    <w:rsid w:val="00036173"/>
    <w:rsid w:val="000D0240"/>
    <w:rsid w:val="002403AF"/>
    <w:rsid w:val="00326CAF"/>
    <w:rsid w:val="00495278"/>
    <w:rsid w:val="00622E26"/>
    <w:rsid w:val="00DF5679"/>
    <w:rsid w:val="00E0488F"/>
    <w:rsid w:val="00F7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DF7F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679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F5679"/>
    <w:pPr>
      <w:spacing w:after="200"/>
    </w:pPr>
    <w:rPr>
      <w:b/>
      <w:bCs/>
      <w:color w:val="4F81BD" w:themeColor="accen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DF5679"/>
  </w:style>
  <w:style w:type="character" w:customStyle="1" w:styleId="FootnoteTextChar">
    <w:name w:val="Footnote Text Char"/>
    <w:basedOn w:val="DefaultParagraphFont"/>
    <w:link w:val="FootnoteText"/>
    <w:uiPriority w:val="99"/>
    <w:rsid w:val="00DF5679"/>
    <w:rPr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DF5679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679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F5679"/>
    <w:pPr>
      <w:spacing w:after="200"/>
    </w:pPr>
    <w:rPr>
      <w:b/>
      <w:bCs/>
      <w:color w:val="4F81BD" w:themeColor="accen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DF5679"/>
  </w:style>
  <w:style w:type="character" w:customStyle="1" w:styleId="FootnoteTextChar">
    <w:name w:val="Footnote Text Char"/>
    <w:basedOn w:val="DefaultParagraphFont"/>
    <w:link w:val="FootnoteText"/>
    <w:uiPriority w:val="99"/>
    <w:rsid w:val="00DF5679"/>
    <w:rPr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DF56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1188</Characters>
  <Application>Microsoft Macintosh Word</Application>
  <DocSecurity>0</DocSecurity>
  <Lines>9</Lines>
  <Paragraphs>2</Paragraphs>
  <ScaleCrop>false</ScaleCrop>
  <Company>Uppsala University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Zeeshan Khaliq</dc:creator>
  <cp:keywords/>
  <dc:description/>
  <cp:lastModifiedBy>Zeeshan Khaliq</cp:lastModifiedBy>
  <cp:revision>7</cp:revision>
  <dcterms:created xsi:type="dcterms:W3CDTF">2015-01-29T15:17:00Z</dcterms:created>
  <dcterms:modified xsi:type="dcterms:W3CDTF">2015-02-26T11:07:00Z</dcterms:modified>
</cp:coreProperties>
</file>