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D85591" w14:textId="77777777" w:rsidR="00894E2F" w:rsidRPr="001C2163" w:rsidRDefault="00894E2F" w:rsidP="00894E2F">
      <w:pPr>
        <w:spacing w:after="0" w:line="240" w:lineRule="auto"/>
        <w:rPr>
          <w:sz w:val="24"/>
          <w:szCs w:val="24"/>
        </w:rPr>
      </w:pPr>
      <w:bookmarkStart w:id="0" w:name="_GoBack"/>
      <w:bookmarkEnd w:id="0"/>
      <w:r w:rsidRPr="001C2163">
        <w:rPr>
          <w:b/>
          <w:sz w:val="24"/>
          <w:szCs w:val="24"/>
        </w:rPr>
        <w:t xml:space="preserve">Table </w:t>
      </w:r>
      <w:r>
        <w:rPr>
          <w:b/>
          <w:sz w:val="24"/>
          <w:szCs w:val="24"/>
        </w:rPr>
        <w:t>S</w:t>
      </w:r>
      <w:r w:rsidRPr="001C2163">
        <w:rPr>
          <w:b/>
          <w:sz w:val="24"/>
          <w:szCs w:val="24"/>
        </w:rPr>
        <w:t xml:space="preserve">1. </w:t>
      </w:r>
      <w:r w:rsidRPr="001C2163">
        <w:rPr>
          <w:sz w:val="24"/>
          <w:szCs w:val="24"/>
        </w:rPr>
        <w:t>Confirmation of mutant strain genotypes: Type of mutation in each strain, primers, expected amplicon length and PCR conditions.</w:t>
      </w:r>
    </w:p>
    <w:p w14:paraId="3757924A" w14:textId="77777777" w:rsidR="00894E2F" w:rsidRPr="005A609F" w:rsidRDefault="00894E2F" w:rsidP="00894E2F">
      <w:pPr>
        <w:spacing w:after="0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5A609F">
        <w:rPr>
          <w:rFonts w:ascii="Calibri" w:eastAsia="Times New Roman" w:hAnsi="Calibri" w:cs="Calibri"/>
          <w:color w:val="000000"/>
          <w:lang w:eastAsia="en-GB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1233"/>
        <w:gridCol w:w="3877"/>
        <w:gridCol w:w="4372"/>
        <w:gridCol w:w="1148"/>
        <w:gridCol w:w="1462"/>
        <w:gridCol w:w="1217"/>
      </w:tblGrid>
      <w:tr w:rsidR="00894E2F" w14:paraId="73D4BE9A" w14:textId="77777777" w:rsidTr="00894E2F"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</w:tcPr>
          <w:p w14:paraId="3593FFF8" w14:textId="77777777" w:rsidR="00894E2F" w:rsidRPr="00CD0B84" w:rsidRDefault="00894E2F" w:rsidP="00520189">
            <w:pPr>
              <w:rPr>
                <w:sz w:val="24"/>
                <w:szCs w:val="24"/>
              </w:rPr>
            </w:pPr>
            <w:r w:rsidRPr="00CD0B84">
              <w:rPr>
                <w:sz w:val="24"/>
                <w:szCs w:val="24"/>
              </w:rPr>
              <w:t>Target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</w:tcPr>
          <w:p w14:paraId="09CF93D4" w14:textId="77777777" w:rsidR="00894E2F" w:rsidRPr="00CD0B84" w:rsidRDefault="00894E2F" w:rsidP="00520189">
            <w:pPr>
              <w:rPr>
                <w:sz w:val="24"/>
                <w:szCs w:val="24"/>
              </w:rPr>
            </w:pPr>
            <w:r w:rsidRPr="00CD0B84">
              <w:rPr>
                <w:sz w:val="24"/>
                <w:szCs w:val="24"/>
              </w:rPr>
              <w:t>Mutation</w:t>
            </w:r>
          </w:p>
        </w:tc>
        <w:tc>
          <w:tcPr>
            <w:tcW w:w="3877" w:type="dxa"/>
            <w:tcBorders>
              <w:top w:val="single" w:sz="4" w:space="0" w:color="auto"/>
              <w:bottom w:val="single" w:sz="4" w:space="0" w:color="auto"/>
            </w:tcBorders>
          </w:tcPr>
          <w:p w14:paraId="7B66F179" w14:textId="77777777" w:rsidR="00894E2F" w:rsidRPr="00CD0B84" w:rsidRDefault="00894E2F" w:rsidP="00520189">
            <w:pPr>
              <w:rPr>
                <w:sz w:val="24"/>
                <w:szCs w:val="24"/>
              </w:rPr>
            </w:pPr>
            <w:r w:rsidRPr="00CD0B84">
              <w:rPr>
                <w:sz w:val="24"/>
                <w:szCs w:val="24"/>
              </w:rPr>
              <w:t>Sequence</w:t>
            </w:r>
            <w:r>
              <w:rPr>
                <w:sz w:val="24"/>
                <w:szCs w:val="24"/>
              </w:rPr>
              <w:t xml:space="preserve"> of forward primer</w:t>
            </w:r>
            <w:r w:rsidRPr="00CD0B84">
              <w:rPr>
                <w:sz w:val="24"/>
                <w:szCs w:val="24"/>
              </w:rPr>
              <w:t xml:space="preserve"> (5’-3’) </w:t>
            </w:r>
          </w:p>
        </w:tc>
        <w:tc>
          <w:tcPr>
            <w:tcW w:w="4372" w:type="dxa"/>
            <w:tcBorders>
              <w:top w:val="single" w:sz="4" w:space="0" w:color="auto"/>
              <w:bottom w:val="single" w:sz="4" w:space="0" w:color="auto"/>
            </w:tcBorders>
          </w:tcPr>
          <w:p w14:paraId="374A9768" w14:textId="77777777" w:rsidR="00894E2F" w:rsidRPr="00CD0B84" w:rsidRDefault="00894E2F" w:rsidP="00520189">
            <w:pPr>
              <w:rPr>
                <w:sz w:val="24"/>
                <w:szCs w:val="24"/>
              </w:rPr>
            </w:pPr>
            <w:r w:rsidRPr="00CD0B84">
              <w:rPr>
                <w:sz w:val="24"/>
                <w:szCs w:val="24"/>
              </w:rPr>
              <w:t xml:space="preserve">Sequence </w:t>
            </w:r>
            <w:r>
              <w:rPr>
                <w:sz w:val="24"/>
                <w:szCs w:val="24"/>
              </w:rPr>
              <w:t>of reverse primer</w:t>
            </w:r>
            <w:r w:rsidRPr="00CD0B84">
              <w:rPr>
                <w:sz w:val="24"/>
                <w:szCs w:val="24"/>
              </w:rPr>
              <w:t xml:space="preserve"> (5’-3’)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</w:tcBorders>
          </w:tcPr>
          <w:p w14:paraId="439F52B6" w14:textId="77777777" w:rsidR="00894E2F" w:rsidRPr="00CD0B84" w:rsidRDefault="00894E2F" w:rsidP="00520189">
            <w:pPr>
              <w:rPr>
                <w:sz w:val="24"/>
                <w:szCs w:val="24"/>
              </w:rPr>
            </w:pPr>
            <w:r w:rsidRPr="00CD0B84">
              <w:rPr>
                <w:sz w:val="24"/>
                <w:szCs w:val="24"/>
              </w:rPr>
              <w:t>Amplicon length</w:t>
            </w:r>
          </w:p>
        </w:tc>
        <w:tc>
          <w:tcPr>
            <w:tcW w:w="1462" w:type="dxa"/>
            <w:tcBorders>
              <w:top w:val="single" w:sz="4" w:space="0" w:color="auto"/>
              <w:bottom w:val="single" w:sz="4" w:space="0" w:color="auto"/>
            </w:tcBorders>
          </w:tcPr>
          <w:p w14:paraId="5234F977" w14:textId="77777777" w:rsidR="00894E2F" w:rsidRPr="00CD0B84" w:rsidRDefault="00894E2F" w:rsidP="00520189">
            <w:pPr>
              <w:rPr>
                <w:sz w:val="24"/>
                <w:szCs w:val="24"/>
              </w:rPr>
            </w:pPr>
            <w:r w:rsidRPr="00CD0B84">
              <w:rPr>
                <w:sz w:val="24"/>
                <w:szCs w:val="24"/>
              </w:rPr>
              <w:t>Annealing temperature (</w:t>
            </w:r>
            <w:r w:rsidRPr="00CD0B84">
              <w:rPr>
                <w:rFonts w:cstheme="minorHAnsi"/>
                <w:sz w:val="24"/>
                <w:szCs w:val="24"/>
              </w:rPr>
              <w:t>°</w:t>
            </w:r>
            <w:r w:rsidRPr="00CD0B84">
              <w:rPr>
                <w:sz w:val="24"/>
                <w:szCs w:val="24"/>
              </w:rPr>
              <w:t>C)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14:paraId="555332E8" w14:textId="77777777" w:rsidR="00894E2F" w:rsidRPr="00CD0B84" w:rsidRDefault="00894E2F" w:rsidP="00520189">
            <w:pPr>
              <w:rPr>
                <w:sz w:val="24"/>
                <w:szCs w:val="24"/>
              </w:rPr>
            </w:pPr>
            <w:r w:rsidRPr="00CD0B84">
              <w:rPr>
                <w:sz w:val="24"/>
                <w:szCs w:val="24"/>
              </w:rPr>
              <w:t>Reference</w:t>
            </w:r>
          </w:p>
        </w:tc>
      </w:tr>
      <w:tr w:rsidR="00894E2F" w14:paraId="087C87C1" w14:textId="77777777" w:rsidTr="00894E2F">
        <w:tc>
          <w:tcPr>
            <w:tcW w:w="865" w:type="dxa"/>
            <w:tcBorders>
              <w:top w:val="single" w:sz="4" w:space="0" w:color="auto"/>
            </w:tcBorders>
          </w:tcPr>
          <w:p w14:paraId="43A10F5C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 xml:space="preserve">NB12 </w:t>
            </w:r>
          </w:p>
        </w:tc>
        <w:tc>
          <w:tcPr>
            <w:tcW w:w="1233" w:type="dxa"/>
            <w:tcBorders>
              <w:top w:val="single" w:sz="4" w:space="0" w:color="auto"/>
            </w:tcBorders>
          </w:tcPr>
          <w:p w14:paraId="14D7082D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7543D1">
              <w:rPr>
                <w:rFonts w:cstheme="minorHAnsi"/>
                <w:i/>
                <w:sz w:val="24"/>
                <w:szCs w:val="24"/>
              </w:rPr>
              <w:t>empA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Pr="001C2163">
              <w:rPr>
                <w:rFonts w:cstheme="minorHAnsi"/>
                <w:sz w:val="24"/>
                <w:szCs w:val="24"/>
              </w:rPr>
              <w:t xml:space="preserve"> plasmid insertion </w:t>
            </w:r>
          </w:p>
        </w:tc>
        <w:tc>
          <w:tcPr>
            <w:tcW w:w="3877" w:type="dxa"/>
            <w:tcBorders>
              <w:top w:val="single" w:sz="4" w:space="0" w:color="auto"/>
            </w:tcBorders>
          </w:tcPr>
          <w:p w14:paraId="18617254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NB12-F: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t>AACAAAAGCAAGCGGTT</w:t>
            </w:r>
          </w:p>
        </w:tc>
        <w:tc>
          <w:tcPr>
            <w:tcW w:w="4372" w:type="dxa"/>
            <w:tcBorders>
              <w:top w:val="single" w:sz="4" w:space="0" w:color="auto"/>
            </w:tcBorders>
          </w:tcPr>
          <w:p w14:paraId="6D6BBB08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pNQ705-R: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t>GCGTAACGGCAAAAGCACCGCCGGACATCA</w:t>
            </w:r>
          </w:p>
        </w:tc>
        <w:tc>
          <w:tcPr>
            <w:tcW w:w="1148" w:type="dxa"/>
            <w:tcBorders>
              <w:top w:val="single" w:sz="4" w:space="0" w:color="auto"/>
            </w:tcBorders>
          </w:tcPr>
          <w:p w14:paraId="58F31CCA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638</w:t>
            </w:r>
          </w:p>
        </w:tc>
        <w:tc>
          <w:tcPr>
            <w:tcW w:w="1462" w:type="dxa"/>
            <w:tcBorders>
              <w:top w:val="single" w:sz="4" w:space="0" w:color="auto"/>
            </w:tcBorders>
          </w:tcPr>
          <w:p w14:paraId="01A44708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52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14:paraId="1645A2A0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Milton et al. (1992)</w:t>
            </w:r>
          </w:p>
        </w:tc>
      </w:tr>
      <w:tr w:rsidR="00894E2F" w14:paraId="1A8CB388" w14:textId="77777777" w:rsidTr="00894E2F">
        <w:tc>
          <w:tcPr>
            <w:tcW w:w="865" w:type="dxa"/>
          </w:tcPr>
          <w:p w14:paraId="2C70BBDD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KD27</w:t>
            </w:r>
          </w:p>
        </w:tc>
        <w:tc>
          <w:tcPr>
            <w:tcW w:w="1233" w:type="dxa"/>
          </w:tcPr>
          <w:p w14:paraId="7BE3C6B7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7543D1">
              <w:rPr>
                <w:rFonts w:cstheme="minorHAnsi"/>
                <w:i/>
                <w:sz w:val="24"/>
                <w:szCs w:val="24"/>
              </w:rPr>
              <w:t>flaE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Pr="001C2163">
              <w:rPr>
                <w:rFonts w:cstheme="minorHAnsi"/>
                <w:sz w:val="24"/>
                <w:szCs w:val="24"/>
              </w:rPr>
              <w:t xml:space="preserve"> in frame deletion</w:t>
            </w:r>
          </w:p>
        </w:tc>
        <w:tc>
          <w:tcPr>
            <w:tcW w:w="3877" w:type="dxa"/>
          </w:tcPr>
          <w:p w14:paraId="6C4B503A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KD27flaESMF: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t>TATGTATGGTGTGGCGGACG</w:t>
            </w:r>
          </w:p>
        </w:tc>
        <w:tc>
          <w:tcPr>
            <w:tcW w:w="4372" w:type="dxa"/>
          </w:tcPr>
          <w:p w14:paraId="2051BF54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KD27flaESMR: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t>GCCGCAACATAGCTAAAGCC</w:t>
            </w:r>
          </w:p>
        </w:tc>
        <w:tc>
          <w:tcPr>
            <w:tcW w:w="1148" w:type="dxa"/>
          </w:tcPr>
          <w:p w14:paraId="7B25AF89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589</w:t>
            </w:r>
          </w:p>
        </w:tc>
        <w:tc>
          <w:tcPr>
            <w:tcW w:w="1462" w:type="dxa"/>
          </w:tcPr>
          <w:p w14:paraId="6FCC198C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56</w:t>
            </w:r>
          </w:p>
        </w:tc>
        <w:tc>
          <w:tcPr>
            <w:tcW w:w="1217" w:type="dxa"/>
          </w:tcPr>
          <w:p w14:paraId="03FCF697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This study</w:t>
            </w:r>
          </w:p>
        </w:tc>
      </w:tr>
      <w:tr w:rsidR="00894E2F" w14:paraId="2AA650DA" w14:textId="77777777" w:rsidTr="00894E2F">
        <w:tc>
          <w:tcPr>
            <w:tcW w:w="865" w:type="dxa"/>
          </w:tcPr>
          <w:p w14:paraId="22D0367C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DM16</w:t>
            </w:r>
          </w:p>
        </w:tc>
        <w:tc>
          <w:tcPr>
            <w:tcW w:w="1233" w:type="dxa"/>
          </w:tcPr>
          <w:p w14:paraId="28C6F0DD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7543D1">
              <w:rPr>
                <w:rFonts w:cstheme="minorHAnsi"/>
                <w:i/>
                <w:sz w:val="24"/>
                <w:szCs w:val="24"/>
              </w:rPr>
              <w:t>flaA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Pr="001C2163">
              <w:rPr>
                <w:rFonts w:cstheme="minorHAnsi"/>
                <w:sz w:val="24"/>
                <w:szCs w:val="24"/>
              </w:rPr>
              <w:t xml:space="preserve"> in frame deletion </w:t>
            </w:r>
          </w:p>
        </w:tc>
        <w:tc>
          <w:tcPr>
            <w:tcW w:w="3877" w:type="dxa"/>
          </w:tcPr>
          <w:p w14:paraId="73132280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DM16flaASMF: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t>AATCAGCAAACGGCACCAAC</w:t>
            </w:r>
          </w:p>
        </w:tc>
        <w:tc>
          <w:tcPr>
            <w:tcW w:w="4372" w:type="dxa"/>
          </w:tcPr>
          <w:p w14:paraId="401F8EFF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DM16flaASMR: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t>CCTAACCCACGTCTGAGCTG</w:t>
            </w:r>
          </w:p>
        </w:tc>
        <w:tc>
          <w:tcPr>
            <w:tcW w:w="1148" w:type="dxa"/>
          </w:tcPr>
          <w:p w14:paraId="15BDA847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735</w:t>
            </w:r>
          </w:p>
        </w:tc>
        <w:tc>
          <w:tcPr>
            <w:tcW w:w="1462" w:type="dxa"/>
          </w:tcPr>
          <w:p w14:paraId="27ED64E4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57</w:t>
            </w:r>
          </w:p>
        </w:tc>
        <w:tc>
          <w:tcPr>
            <w:tcW w:w="1217" w:type="dxa"/>
          </w:tcPr>
          <w:p w14:paraId="5944420A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This study</w:t>
            </w:r>
          </w:p>
        </w:tc>
      </w:tr>
      <w:tr w:rsidR="00894E2F" w14:paraId="5CB75AA3" w14:textId="77777777" w:rsidTr="00894E2F">
        <w:tc>
          <w:tcPr>
            <w:tcW w:w="865" w:type="dxa"/>
          </w:tcPr>
          <w:p w14:paraId="49787F28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KD12</w:t>
            </w:r>
          </w:p>
        </w:tc>
        <w:tc>
          <w:tcPr>
            <w:tcW w:w="1233" w:type="dxa"/>
          </w:tcPr>
          <w:p w14:paraId="2EB2F1B5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7543D1">
              <w:rPr>
                <w:rFonts w:cstheme="minorHAnsi"/>
                <w:i/>
                <w:sz w:val="24"/>
                <w:szCs w:val="24"/>
              </w:rPr>
              <w:t>flaD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Pr="001C2163">
              <w:rPr>
                <w:rFonts w:cstheme="minorHAnsi"/>
                <w:sz w:val="24"/>
                <w:szCs w:val="24"/>
              </w:rPr>
              <w:t xml:space="preserve"> in frame deletion</w:t>
            </w:r>
          </w:p>
        </w:tc>
        <w:tc>
          <w:tcPr>
            <w:tcW w:w="3877" w:type="dxa"/>
          </w:tcPr>
          <w:p w14:paraId="21EF6DDE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KD12flaDSMF: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t>AGCATTGGCCTTACTTCGCT</w:t>
            </w:r>
          </w:p>
        </w:tc>
        <w:tc>
          <w:tcPr>
            <w:tcW w:w="4372" w:type="dxa"/>
          </w:tcPr>
          <w:p w14:paraId="7956B191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KD12flaDSMR: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t>TCGCTACACGGTCTGCTTTT</w:t>
            </w:r>
          </w:p>
        </w:tc>
        <w:tc>
          <w:tcPr>
            <w:tcW w:w="1148" w:type="dxa"/>
          </w:tcPr>
          <w:p w14:paraId="0DE6F24D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419</w:t>
            </w:r>
          </w:p>
        </w:tc>
        <w:tc>
          <w:tcPr>
            <w:tcW w:w="1462" w:type="dxa"/>
          </w:tcPr>
          <w:p w14:paraId="6FEA39BA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57</w:t>
            </w:r>
          </w:p>
        </w:tc>
        <w:tc>
          <w:tcPr>
            <w:tcW w:w="1217" w:type="dxa"/>
          </w:tcPr>
          <w:p w14:paraId="07B598E6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This study</w:t>
            </w:r>
          </w:p>
        </w:tc>
      </w:tr>
      <w:tr w:rsidR="00894E2F" w14:paraId="2C32FA8E" w14:textId="77777777" w:rsidTr="00894E2F">
        <w:tc>
          <w:tcPr>
            <w:tcW w:w="865" w:type="dxa"/>
          </w:tcPr>
          <w:p w14:paraId="011D0A11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NB10 c</w:t>
            </w:r>
            <w:r w:rsidRPr="001C2163">
              <w:rPr>
                <w:rFonts w:cstheme="minorHAnsi"/>
                <w:sz w:val="24"/>
                <w:szCs w:val="24"/>
              </w:rPr>
              <w:t>ured</w:t>
            </w:r>
          </w:p>
        </w:tc>
        <w:tc>
          <w:tcPr>
            <w:tcW w:w="1233" w:type="dxa"/>
          </w:tcPr>
          <w:p w14:paraId="5217E266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 xml:space="preserve">Cured of </w:t>
            </w:r>
            <w:r>
              <w:rPr>
                <w:rFonts w:cstheme="minorHAnsi"/>
                <w:sz w:val="24"/>
                <w:szCs w:val="24"/>
              </w:rPr>
              <w:t xml:space="preserve">pJM1 </w:t>
            </w:r>
            <w:r w:rsidRPr="001C2163">
              <w:rPr>
                <w:rFonts w:cstheme="minorHAnsi"/>
                <w:sz w:val="24"/>
                <w:szCs w:val="24"/>
              </w:rPr>
              <w:t>virulence plasmid</w:t>
            </w:r>
          </w:p>
        </w:tc>
        <w:tc>
          <w:tcPr>
            <w:tcW w:w="3877" w:type="dxa"/>
          </w:tcPr>
          <w:p w14:paraId="7955540B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angRSMF: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t xml:space="preserve">AAGACGTGACCCGATTGCTT </w:t>
            </w:r>
          </w:p>
        </w:tc>
        <w:tc>
          <w:tcPr>
            <w:tcW w:w="4372" w:type="dxa"/>
          </w:tcPr>
          <w:p w14:paraId="5986325D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angRSMR: TATCGATGCTTCGGTGGCTC</w:t>
            </w:r>
          </w:p>
        </w:tc>
        <w:tc>
          <w:tcPr>
            <w:tcW w:w="1148" w:type="dxa"/>
          </w:tcPr>
          <w:p w14:paraId="0C470A1B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247</w:t>
            </w:r>
          </w:p>
        </w:tc>
        <w:tc>
          <w:tcPr>
            <w:tcW w:w="1462" w:type="dxa"/>
          </w:tcPr>
          <w:p w14:paraId="1C5B6C00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55</w:t>
            </w:r>
          </w:p>
        </w:tc>
        <w:tc>
          <w:tcPr>
            <w:tcW w:w="1217" w:type="dxa"/>
          </w:tcPr>
          <w:p w14:paraId="7A4B0CB2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This study</w:t>
            </w:r>
          </w:p>
        </w:tc>
      </w:tr>
      <w:tr w:rsidR="00894E2F" w14:paraId="137D34A9" w14:textId="77777777" w:rsidTr="00894E2F">
        <w:tc>
          <w:tcPr>
            <w:tcW w:w="865" w:type="dxa"/>
          </w:tcPr>
          <w:p w14:paraId="3AC2F706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NB10 c</w:t>
            </w:r>
            <w:r w:rsidRPr="001C2163">
              <w:rPr>
                <w:rFonts w:cstheme="minorHAnsi"/>
                <w:sz w:val="24"/>
                <w:szCs w:val="24"/>
              </w:rPr>
              <w:t>ured</w:t>
            </w:r>
          </w:p>
        </w:tc>
        <w:tc>
          <w:tcPr>
            <w:tcW w:w="1233" w:type="dxa"/>
          </w:tcPr>
          <w:p w14:paraId="648B680F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Cured of</w:t>
            </w:r>
            <w:r>
              <w:rPr>
                <w:rFonts w:cstheme="minorHAnsi"/>
                <w:sz w:val="24"/>
                <w:szCs w:val="24"/>
              </w:rPr>
              <w:t xml:space="preserve"> pJM1</w:t>
            </w:r>
            <w:r w:rsidRPr="001C2163">
              <w:rPr>
                <w:rFonts w:cstheme="minorHAnsi"/>
                <w:sz w:val="24"/>
                <w:szCs w:val="24"/>
              </w:rPr>
              <w:t xml:space="preserve"> virulence plasmid</w:t>
            </w:r>
          </w:p>
        </w:tc>
        <w:tc>
          <w:tcPr>
            <w:tcW w:w="3877" w:type="dxa"/>
          </w:tcPr>
          <w:p w14:paraId="53240135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fatESMF: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t>TTTTGTCCATGGCTTCACGC</w:t>
            </w:r>
          </w:p>
        </w:tc>
        <w:tc>
          <w:tcPr>
            <w:tcW w:w="4372" w:type="dxa"/>
          </w:tcPr>
          <w:p w14:paraId="274F2E77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fatESMR: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t>TGGATGACAAGCACTACGGC</w:t>
            </w:r>
          </w:p>
        </w:tc>
        <w:tc>
          <w:tcPr>
            <w:tcW w:w="1148" w:type="dxa"/>
          </w:tcPr>
          <w:p w14:paraId="23B64766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454</w:t>
            </w:r>
          </w:p>
        </w:tc>
        <w:tc>
          <w:tcPr>
            <w:tcW w:w="1462" w:type="dxa"/>
          </w:tcPr>
          <w:p w14:paraId="22DDE86D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57</w:t>
            </w:r>
          </w:p>
        </w:tc>
        <w:tc>
          <w:tcPr>
            <w:tcW w:w="1217" w:type="dxa"/>
          </w:tcPr>
          <w:p w14:paraId="362A654E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This study</w:t>
            </w:r>
          </w:p>
        </w:tc>
      </w:tr>
      <w:tr w:rsidR="00894E2F" w14:paraId="17CDDB51" w14:textId="77777777" w:rsidTr="00894E2F">
        <w:tc>
          <w:tcPr>
            <w:tcW w:w="865" w:type="dxa"/>
          </w:tcPr>
          <w:p w14:paraId="4559EA45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JR1</w:t>
            </w:r>
          </w:p>
        </w:tc>
        <w:tc>
          <w:tcPr>
            <w:tcW w:w="1233" w:type="dxa"/>
          </w:tcPr>
          <w:p w14:paraId="257D3FB8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7543D1">
              <w:rPr>
                <w:rFonts w:cstheme="minorHAnsi"/>
                <w:i/>
                <w:sz w:val="24"/>
                <w:szCs w:val="24"/>
              </w:rPr>
              <w:t>vah1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Pr="001C2163">
              <w:rPr>
                <w:rFonts w:cstheme="minorHAnsi"/>
                <w:sz w:val="24"/>
                <w:szCs w:val="24"/>
              </w:rPr>
              <w:t xml:space="preserve"> plasmid insertion</w:t>
            </w:r>
          </w:p>
        </w:tc>
        <w:tc>
          <w:tcPr>
            <w:tcW w:w="3877" w:type="dxa"/>
          </w:tcPr>
          <w:p w14:paraId="510249D6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vah1JR1SMF: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t>CGTAGTACGGCCAGTATGGT</w:t>
            </w:r>
          </w:p>
        </w:tc>
        <w:tc>
          <w:tcPr>
            <w:tcW w:w="4372" w:type="dxa"/>
          </w:tcPr>
          <w:p w14:paraId="5FD78855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pNQ705-R: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t>GCGTAACGGCAAAAGCACCGCCGGACATCA</w:t>
            </w:r>
          </w:p>
        </w:tc>
        <w:tc>
          <w:tcPr>
            <w:tcW w:w="1148" w:type="dxa"/>
          </w:tcPr>
          <w:p w14:paraId="6A960CCD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773</w:t>
            </w:r>
          </w:p>
        </w:tc>
        <w:tc>
          <w:tcPr>
            <w:tcW w:w="1462" w:type="dxa"/>
          </w:tcPr>
          <w:p w14:paraId="19761234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63</w:t>
            </w:r>
          </w:p>
        </w:tc>
        <w:tc>
          <w:tcPr>
            <w:tcW w:w="1217" w:type="dxa"/>
          </w:tcPr>
          <w:p w14:paraId="61A526C9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F: This study; R: Milton et al. (1992)</w:t>
            </w:r>
          </w:p>
        </w:tc>
      </w:tr>
      <w:tr w:rsidR="00894E2F" w14:paraId="47CB8397" w14:textId="77777777" w:rsidTr="00894E2F">
        <w:tc>
          <w:tcPr>
            <w:tcW w:w="865" w:type="dxa"/>
          </w:tcPr>
          <w:p w14:paraId="4F63744A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 xml:space="preserve">S123 </w:t>
            </w:r>
            <w:r w:rsidRPr="001C2163">
              <w:rPr>
                <w:rFonts w:cstheme="minorHAnsi"/>
                <w:sz w:val="24"/>
                <w:szCs w:val="24"/>
              </w:rPr>
              <w:lastRenderedPageBreak/>
              <w:t>and S183</w:t>
            </w:r>
          </w:p>
        </w:tc>
        <w:tc>
          <w:tcPr>
            <w:tcW w:w="1233" w:type="dxa"/>
          </w:tcPr>
          <w:p w14:paraId="357107C3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7543D1">
              <w:rPr>
                <w:rFonts w:cstheme="minorHAnsi"/>
                <w:i/>
                <w:sz w:val="24"/>
                <w:szCs w:val="24"/>
              </w:rPr>
              <w:lastRenderedPageBreak/>
              <w:t>rtxA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Pr="001C2163"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lastRenderedPageBreak/>
              <w:t>plasmid insertion</w:t>
            </w:r>
          </w:p>
        </w:tc>
        <w:tc>
          <w:tcPr>
            <w:tcW w:w="3877" w:type="dxa"/>
          </w:tcPr>
          <w:p w14:paraId="4C438540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lastRenderedPageBreak/>
              <w:t>rtxAflanking-F: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lastRenderedPageBreak/>
              <w:t>GAGCCACAGTCTATGGGAAAACCATT</w:t>
            </w:r>
          </w:p>
        </w:tc>
        <w:tc>
          <w:tcPr>
            <w:tcW w:w="4372" w:type="dxa"/>
          </w:tcPr>
          <w:p w14:paraId="555BD80B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lastRenderedPageBreak/>
              <w:t>pNQ705.1-R: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lastRenderedPageBreak/>
              <w:t>GCTGTCCCTCCTGTTCAGCTACTGAC</w:t>
            </w:r>
          </w:p>
        </w:tc>
        <w:tc>
          <w:tcPr>
            <w:tcW w:w="1148" w:type="dxa"/>
          </w:tcPr>
          <w:p w14:paraId="3F7BF823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lastRenderedPageBreak/>
              <w:t>559</w:t>
            </w:r>
          </w:p>
        </w:tc>
        <w:tc>
          <w:tcPr>
            <w:tcW w:w="1462" w:type="dxa"/>
          </w:tcPr>
          <w:p w14:paraId="11EB1DE6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63</w:t>
            </w:r>
          </w:p>
        </w:tc>
        <w:tc>
          <w:tcPr>
            <w:tcW w:w="1217" w:type="dxa"/>
          </w:tcPr>
          <w:p w14:paraId="03E6C977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 xml:space="preserve">Prof. D. </w:t>
            </w:r>
            <w:r w:rsidRPr="001C2163">
              <w:rPr>
                <w:rFonts w:cstheme="minorHAnsi"/>
                <w:sz w:val="24"/>
                <w:szCs w:val="24"/>
              </w:rPr>
              <w:lastRenderedPageBreak/>
              <w:t>Nelson, Pers. Comm.</w:t>
            </w:r>
          </w:p>
        </w:tc>
      </w:tr>
      <w:tr w:rsidR="00894E2F" w14:paraId="2A8F6C8D" w14:textId="77777777" w:rsidTr="00894E2F">
        <w:tc>
          <w:tcPr>
            <w:tcW w:w="865" w:type="dxa"/>
            <w:tcBorders>
              <w:bottom w:val="single" w:sz="4" w:space="0" w:color="auto"/>
            </w:tcBorders>
          </w:tcPr>
          <w:p w14:paraId="65841BE2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lastRenderedPageBreak/>
              <w:t>S183</w:t>
            </w: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14:paraId="182E99C0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7543D1">
              <w:rPr>
                <w:rFonts w:cstheme="minorHAnsi"/>
                <w:i/>
                <w:sz w:val="24"/>
                <w:szCs w:val="24"/>
              </w:rPr>
              <w:t>vah1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Pr="001C2163">
              <w:rPr>
                <w:rFonts w:cstheme="minorHAnsi"/>
                <w:sz w:val="24"/>
                <w:szCs w:val="24"/>
              </w:rPr>
              <w:t xml:space="preserve"> in frame deletion</w:t>
            </w:r>
          </w:p>
        </w:tc>
        <w:tc>
          <w:tcPr>
            <w:tcW w:w="3877" w:type="dxa"/>
            <w:tcBorders>
              <w:bottom w:val="single" w:sz="4" w:space="0" w:color="auto"/>
            </w:tcBorders>
          </w:tcPr>
          <w:p w14:paraId="4ECD1CC3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vah1S183SMF: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t>ATAATTCGCCACAAAGGTGCC</w:t>
            </w:r>
          </w:p>
        </w:tc>
        <w:tc>
          <w:tcPr>
            <w:tcW w:w="4372" w:type="dxa"/>
            <w:tcBorders>
              <w:bottom w:val="single" w:sz="4" w:space="0" w:color="auto"/>
            </w:tcBorders>
          </w:tcPr>
          <w:p w14:paraId="2DD53FA8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vah1S183SMR: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C2163">
              <w:rPr>
                <w:rFonts w:cstheme="minorHAnsi"/>
                <w:sz w:val="24"/>
                <w:szCs w:val="24"/>
              </w:rPr>
              <w:t>CTTACTTAACGCCACCGTGC</w:t>
            </w: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14:paraId="68F7C933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2534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04EE9A13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56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14:paraId="509977A2" w14:textId="77777777" w:rsidR="00894E2F" w:rsidRPr="001C2163" w:rsidRDefault="00894E2F" w:rsidP="00520189">
            <w:pPr>
              <w:rPr>
                <w:rFonts w:cstheme="minorHAnsi"/>
                <w:sz w:val="24"/>
                <w:szCs w:val="24"/>
              </w:rPr>
            </w:pPr>
            <w:r w:rsidRPr="001C2163">
              <w:rPr>
                <w:rFonts w:cstheme="minorHAnsi"/>
                <w:sz w:val="24"/>
                <w:szCs w:val="24"/>
              </w:rPr>
              <w:t>This study</w:t>
            </w:r>
          </w:p>
        </w:tc>
      </w:tr>
    </w:tbl>
    <w:p w14:paraId="5B4429DF" w14:textId="77777777" w:rsidR="00894E2F" w:rsidRDefault="00894E2F" w:rsidP="00894E2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6107493E" w14:textId="77777777" w:rsidR="00894E2F" w:rsidRPr="001C2163" w:rsidRDefault="00894E2F" w:rsidP="00894E2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C4388C">
        <w:rPr>
          <w:rFonts w:ascii="Calibri" w:eastAsia="Times New Roman" w:hAnsi="Calibri" w:cs="Calibri"/>
          <w:b/>
          <w:sz w:val="24"/>
          <w:szCs w:val="24"/>
          <w:lang w:eastAsia="en-GB"/>
        </w:rPr>
        <w:t>Milton DL, Norqvist A, Wolf-Watz H.</w:t>
      </w:r>
      <w:r>
        <w:rPr>
          <w:rFonts w:ascii="Calibri" w:eastAsia="Times New Roman" w:hAnsi="Calibri" w:cs="Calibri"/>
          <w:sz w:val="24"/>
          <w:szCs w:val="24"/>
          <w:lang w:eastAsia="en-GB"/>
        </w:rPr>
        <w:t xml:space="preserve"> 1992.</w:t>
      </w:r>
      <w:r w:rsidRPr="001C2163">
        <w:rPr>
          <w:rFonts w:ascii="Calibri" w:eastAsia="Times New Roman" w:hAnsi="Calibri" w:cs="Calibri"/>
          <w:sz w:val="24"/>
          <w:szCs w:val="24"/>
          <w:lang w:eastAsia="en-GB"/>
        </w:rPr>
        <w:t xml:space="preserve"> Cloning of a metalloprotease gene involved in the virulence </w:t>
      </w:r>
      <w:r>
        <w:rPr>
          <w:rFonts w:ascii="Calibri" w:eastAsia="Times New Roman" w:hAnsi="Calibri" w:cs="Calibri"/>
          <w:sz w:val="24"/>
          <w:szCs w:val="24"/>
          <w:lang w:eastAsia="en-GB"/>
        </w:rPr>
        <w:t xml:space="preserve">mechanism of </w:t>
      </w:r>
      <w:r w:rsidRPr="001C2163">
        <w:rPr>
          <w:rFonts w:ascii="Calibri" w:eastAsia="Times New Roman" w:hAnsi="Calibri" w:cs="Calibri"/>
          <w:i/>
          <w:sz w:val="24"/>
          <w:szCs w:val="24"/>
          <w:lang w:eastAsia="en-GB"/>
        </w:rPr>
        <w:t>Vibrio anguillarum</w:t>
      </w:r>
      <w:r>
        <w:rPr>
          <w:rFonts w:ascii="Calibri" w:eastAsia="Times New Roman" w:hAnsi="Calibri" w:cs="Calibri"/>
          <w:sz w:val="24"/>
          <w:szCs w:val="24"/>
          <w:lang w:eastAsia="en-GB"/>
        </w:rPr>
        <w:t>.</w:t>
      </w:r>
      <w:r w:rsidRPr="001C2163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r w:rsidRPr="00B75601">
        <w:rPr>
          <w:rFonts w:ascii="Calibri" w:eastAsia="Times New Roman" w:hAnsi="Calibri" w:cs="Calibri"/>
          <w:sz w:val="24"/>
          <w:szCs w:val="24"/>
          <w:lang w:eastAsia="en-GB"/>
        </w:rPr>
        <w:t>J. Bacteriol.</w:t>
      </w:r>
      <w:r w:rsidRPr="001C2163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r w:rsidRPr="00C4388C">
        <w:rPr>
          <w:rFonts w:ascii="Calibri" w:eastAsia="Times New Roman" w:hAnsi="Calibri" w:cs="Calibri"/>
          <w:b/>
          <w:sz w:val="24"/>
          <w:szCs w:val="24"/>
          <w:lang w:eastAsia="en-GB"/>
        </w:rPr>
        <w:t>174:</w:t>
      </w:r>
      <w:r w:rsidRPr="001C2163">
        <w:rPr>
          <w:rFonts w:ascii="Calibri" w:eastAsia="Times New Roman" w:hAnsi="Calibri" w:cs="Calibri"/>
          <w:sz w:val="24"/>
          <w:szCs w:val="24"/>
          <w:lang w:eastAsia="en-GB"/>
        </w:rPr>
        <w:t>7235</w:t>
      </w:r>
      <w:r>
        <w:rPr>
          <w:rFonts w:ascii="Calibri" w:eastAsia="Times New Roman" w:hAnsi="Calibri" w:cs="Calibri"/>
          <w:sz w:val="24"/>
          <w:szCs w:val="24"/>
          <w:lang w:eastAsia="en-GB"/>
        </w:rPr>
        <w:t>–</w:t>
      </w:r>
      <w:r w:rsidRPr="001C2163">
        <w:rPr>
          <w:rFonts w:ascii="Calibri" w:eastAsia="Times New Roman" w:hAnsi="Calibri" w:cs="Calibri"/>
          <w:sz w:val="24"/>
          <w:szCs w:val="24"/>
          <w:lang w:eastAsia="en-GB"/>
        </w:rPr>
        <w:t>7244.</w:t>
      </w:r>
    </w:p>
    <w:p w14:paraId="6F91CBAD" w14:textId="77777777" w:rsidR="00DE4F81" w:rsidRPr="00317084" w:rsidRDefault="00DE4F81" w:rsidP="00AA7AB7">
      <w:pPr>
        <w:spacing w:after="0" w:line="480" w:lineRule="auto"/>
        <w:rPr>
          <w:sz w:val="24"/>
          <w:szCs w:val="24"/>
        </w:rPr>
      </w:pPr>
    </w:p>
    <w:sectPr w:rsidR="00DE4F81" w:rsidRPr="00317084" w:rsidSect="00AA7AB7">
      <w:footerReference w:type="default" r:id="rId8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1AA81" w14:textId="77777777" w:rsidR="000B6D19" w:rsidRDefault="000B6D19">
      <w:pPr>
        <w:spacing w:after="0" w:line="240" w:lineRule="auto"/>
      </w:pPr>
      <w:r>
        <w:separator/>
      </w:r>
    </w:p>
  </w:endnote>
  <w:endnote w:type="continuationSeparator" w:id="0">
    <w:p w14:paraId="219DF5B9" w14:textId="77777777" w:rsidR="000B6D19" w:rsidRDefault="000B6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27023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E36946" w14:textId="77777777" w:rsidR="000B6D19" w:rsidRDefault="000B6D1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54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4A7C6B" w14:textId="77777777" w:rsidR="000B6D19" w:rsidRDefault="000B6D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EA2CCC" w14:textId="77777777" w:rsidR="000B6D19" w:rsidRDefault="000B6D19">
      <w:pPr>
        <w:spacing w:after="0" w:line="240" w:lineRule="auto"/>
      </w:pPr>
      <w:r>
        <w:separator/>
      </w:r>
    </w:p>
  </w:footnote>
  <w:footnote w:type="continuationSeparator" w:id="0">
    <w:p w14:paraId="737FC5FC" w14:textId="77777777" w:rsidR="000B6D19" w:rsidRDefault="000B6D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73119"/>
    <w:multiLevelType w:val="hybridMultilevel"/>
    <w:tmpl w:val="0D6423F6"/>
    <w:lvl w:ilvl="0" w:tplc="A42248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5B2552"/>
    <w:rsid w:val="00046373"/>
    <w:rsid w:val="00056704"/>
    <w:rsid w:val="00066F15"/>
    <w:rsid w:val="000B6D19"/>
    <w:rsid w:val="000F7263"/>
    <w:rsid w:val="00103CA5"/>
    <w:rsid w:val="00167AC7"/>
    <w:rsid w:val="001761B4"/>
    <w:rsid w:val="00191941"/>
    <w:rsid w:val="00193047"/>
    <w:rsid w:val="00206FB8"/>
    <w:rsid w:val="00251797"/>
    <w:rsid w:val="002641F6"/>
    <w:rsid w:val="002A2EC3"/>
    <w:rsid w:val="002D3F47"/>
    <w:rsid w:val="00317084"/>
    <w:rsid w:val="00317D8E"/>
    <w:rsid w:val="0033452E"/>
    <w:rsid w:val="003469AC"/>
    <w:rsid w:val="00382323"/>
    <w:rsid w:val="003F4133"/>
    <w:rsid w:val="004154F9"/>
    <w:rsid w:val="004C7CCE"/>
    <w:rsid w:val="004E1DE4"/>
    <w:rsid w:val="00520189"/>
    <w:rsid w:val="005354E7"/>
    <w:rsid w:val="0054265E"/>
    <w:rsid w:val="005735B0"/>
    <w:rsid w:val="005B2552"/>
    <w:rsid w:val="00637C07"/>
    <w:rsid w:val="006B1B91"/>
    <w:rsid w:val="006B25DC"/>
    <w:rsid w:val="00700485"/>
    <w:rsid w:val="00786E3C"/>
    <w:rsid w:val="007E2DD0"/>
    <w:rsid w:val="007F3E4E"/>
    <w:rsid w:val="00894E2F"/>
    <w:rsid w:val="008A79F9"/>
    <w:rsid w:val="009D0D40"/>
    <w:rsid w:val="00A42BE5"/>
    <w:rsid w:val="00AA7AB7"/>
    <w:rsid w:val="00AC5F6A"/>
    <w:rsid w:val="00B85948"/>
    <w:rsid w:val="00BA769A"/>
    <w:rsid w:val="00BE1EB8"/>
    <w:rsid w:val="00BF584A"/>
    <w:rsid w:val="00C70A11"/>
    <w:rsid w:val="00C834DA"/>
    <w:rsid w:val="00D045D6"/>
    <w:rsid w:val="00D04ACD"/>
    <w:rsid w:val="00D6567D"/>
    <w:rsid w:val="00D85C9F"/>
    <w:rsid w:val="00DB1919"/>
    <w:rsid w:val="00DE4F81"/>
    <w:rsid w:val="00EB140D"/>
    <w:rsid w:val="00EE52F4"/>
    <w:rsid w:val="00EF5F5E"/>
    <w:rsid w:val="00F01DEB"/>
    <w:rsid w:val="00F56624"/>
    <w:rsid w:val="00F81BAE"/>
    <w:rsid w:val="00F81C5D"/>
    <w:rsid w:val="00FA53A6"/>
    <w:rsid w:val="00FD6C9F"/>
    <w:rsid w:val="00FF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8534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552"/>
  </w:style>
  <w:style w:type="paragraph" w:styleId="Heading1">
    <w:name w:val="heading 1"/>
    <w:basedOn w:val="Normal"/>
    <w:link w:val="Heading1Char"/>
    <w:uiPriority w:val="9"/>
    <w:qFormat/>
    <w:rsid w:val="002641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255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B25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25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25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5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55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5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2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2552"/>
  </w:style>
  <w:style w:type="paragraph" w:styleId="Footer">
    <w:name w:val="footer"/>
    <w:basedOn w:val="Normal"/>
    <w:link w:val="FooterChar"/>
    <w:uiPriority w:val="99"/>
    <w:unhideWhenUsed/>
    <w:rsid w:val="005B2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2552"/>
  </w:style>
  <w:style w:type="character" w:styleId="LineNumber">
    <w:name w:val="line number"/>
    <w:basedOn w:val="DefaultParagraphFont"/>
    <w:uiPriority w:val="99"/>
    <w:semiHidden/>
    <w:unhideWhenUsed/>
    <w:rsid w:val="005B2552"/>
  </w:style>
  <w:style w:type="paragraph" w:customStyle="1" w:styleId="EndNoteBibliographyTitle">
    <w:name w:val="EndNote Bibliography Title"/>
    <w:basedOn w:val="Normal"/>
    <w:link w:val="EndNoteBibliographyTitleChar"/>
    <w:rsid w:val="005B255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B255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B255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B2552"/>
    <w:rPr>
      <w:rFonts w:ascii="Calibri" w:hAnsi="Calibri" w:cs="Calibri"/>
      <w:noProof/>
      <w:lang w:val="en-US"/>
    </w:rPr>
  </w:style>
  <w:style w:type="character" w:customStyle="1" w:styleId="apple-converted-space">
    <w:name w:val="apple-converted-space"/>
    <w:basedOn w:val="DefaultParagraphFont"/>
    <w:rsid w:val="006B1B91"/>
  </w:style>
  <w:style w:type="character" w:customStyle="1" w:styleId="highlight">
    <w:name w:val="highlight"/>
    <w:basedOn w:val="DefaultParagraphFont"/>
    <w:rsid w:val="00C834DA"/>
  </w:style>
  <w:style w:type="table" w:styleId="TableGrid">
    <w:name w:val="Table Grid"/>
    <w:basedOn w:val="TableNormal"/>
    <w:uiPriority w:val="59"/>
    <w:rsid w:val="00AA7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641F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552"/>
  </w:style>
  <w:style w:type="paragraph" w:styleId="Heading1">
    <w:name w:val="heading 1"/>
    <w:basedOn w:val="Normal"/>
    <w:link w:val="Heading1Char"/>
    <w:uiPriority w:val="9"/>
    <w:qFormat/>
    <w:rsid w:val="002641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255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B25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25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25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5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55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5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2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2552"/>
  </w:style>
  <w:style w:type="paragraph" w:styleId="Footer">
    <w:name w:val="footer"/>
    <w:basedOn w:val="Normal"/>
    <w:link w:val="FooterChar"/>
    <w:uiPriority w:val="99"/>
    <w:unhideWhenUsed/>
    <w:rsid w:val="005B2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2552"/>
  </w:style>
  <w:style w:type="character" w:styleId="LineNumber">
    <w:name w:val="line number"/>
    <w:basedOn w:val="DefaultParagraphFont"/>
    <w:uiPriority w:val="99"/>
    <w:semiHidden/>
    <w:unhideWhenUsed/>
    <w:rsid w:val="005B2552"/>
  </w:style>
  <w:style w:type="paragraph" w:customStyle="1" w:styleId="EndNoteBibliographyTitle">
    <w:name w:val="EndNote Bibliography Title"/>
    <w:basedOn w:val="Normal"/>
    <w:link w:val="EndNoteBibliographyTitleChar"/>
    <w:rsid w:val="005B255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B255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B255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B2552"/>
    <w:rPr>
      <w:rFonts w:ascii="Calibri" w:hAnsi="Calibri" w:cs="Calibri"/>
      <w:noProof/>
      <w:lang w:val="en-US"/>
    </w:rPr>
  </w:style>
  <w:style w:type="character" w:customStyle="1" w:styleId="apple-converted-space">
    <w:name w:val="apple-converted-space"/>
    <w:basedOn w:val="DefaultParagraphFont"/>
    <w:rsid w:val="006B1B91"/>
  </w:style>
  <w:style w:type="character" w:customStyle="1" w:styleId="highlight">
    <w:name w:val="highlight"/>
    <w:basedOn w:val="DefaultParagraphFont"/>
    <w:rsid w:val="00C834DA"/>
  </w:style>
  <w:style w:type="table" w:styleId="TableGrid">
    <w:name w:val="Table Grid"/>
    <w:basedOn w:val="TableNormal"/>
    <w:uiPriority w:val="59"/>
    <w:rsid w:val="00AA7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641F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4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Stirling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Stuart McMillan</dc:creator>
  <cp:lastModifiedBy>Editor</cp:lastModifiedBy>
  <cp:revision>2</cp:revision>
  <dcterms:created xsi:type="dcterms:W3CDTF">2015-02-05T17:50:00Z</dcterms:created>
  <dcterms:modified xsi:type="dcterms:W3CDTF">2015-02-05T17:50:00Z</dcterms:modified>
</cp:coreProperties>
</file>