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CEF" w:rsidRPr="00154B3D" w:rsidRDefault="00122AB3" w:rsidP="00BE1425">
      <w:pPr>
        <w:spacing w:after="0"/>
        <w:contextualSpacing/>
      </w:pPr>
      <w:r>
        <w:t xml:space="preserve">Additional file 3: </w:t>
      </w:r>
      <w:r w:rsidR="00BE1425">
        <w:t xml:space="preserve">Table </w:t>
      </w:r>
      <w:r w:rsidR="00FC1CEF" w:rsidRPr="00FC1CEF">
        <w:t>S</w:t>
      </w:r>
      <w:r w:rsidR="00714781">
        <w:t>3</w:t>
      </w:r>
      <w:r w:rsidR="00FC1CEF">
        <w:t>. Plasmids used in this study</w:t>
      </w:r>
      <w:r w:rsidR="00BE1425">
        <w:t>.</w:t>
      </w:r>
    </w:p>
    <w:p w:rsidR="00FC1CEF" w:rsidRPr="00154B3D" w:rsidRDefault="00FC1CEF" w:rsidP="00FC1CEF">
      <w:pPr>
        <w:pStyle w:val="Caption"/>
        <w:pBdr>
          <w:top w:val="single" w:sz="4" w:space="1" w:color="auto"/>
          <w:bottom w:val="single" w:sz="4" w:space="1" w:color="auto"/>
        </w:pBdr>
        <w:contextualSpacing/>
        <w:rPr>
          <w:color w:val="auto"/>
        </w:rPr>
      </w:pPr>
      <w:r w:rsidRPr="00154B3D">
        <w:rPr>
          <w:color w:val="auto"/>
        </w:rPr>
        <w:t>Plasmid</w:t>
      </w:r>
      <w:r w:rsidRPr="00154B3D">
        <w:rPr>
          <w:color w:val="auto"/>
        </w:rPr>
        <w:tab/>
      </w:r>
      <w:r>
        <w:rPr>
          <w:color w:val="auto"/>
        </w:rPr>
        <w:tab/>
      </w:r>
      <w:r>
        <w:rPr>
          <w:color w:val="auto"/>
        </w:rPr>
        <w:tab/>
      </w:r>
      <w:r w:rsidRPr="00154B3D">
        <w:rPr>
          <w:color w:val="auto"/>
        </w:rPr>
        <w:t>Short description</w:t>
      </w:r>
      <w:r w:rsidRPr="00154B3D">
        <w:rPr>
          <w:color w:val="auto"/>
        </w:rPr>
        <w:tab/>
      </w:r>
      <w:r>
        <w:rPr>
          <w:color w:val="auto"/>
        </w:rPr>
        <w:tab/>
      </w:r>
      <w:r>
        <w:rPr>
          <w:color w:val="auto"/>
        </w:rPr>
        <w:tab/>
      </w:r>
      <w:r>
        <w:rPr>
          <w:color w:val="auto"/>
        </w:rPr>
        <w:tab/>
      </w:r>
      <w:r w:rsidRPr="00154B3D">
        <w:rPr>
          <w:color w:val="auto"/>
        </w:rPr>
        <w:t>Source</w:t>
      </w:r>
    </w:p>
    <w:p w:rsidR="00FC1CEF" w:rsidRPr="00B77F59" w:rsidRDefault="00FC1CEF" w:rsidP="00FC1CEF">
      <w:pPr>
        <w:pStyle w:val="Caption"/>
        <w:contextualSpacing/>
      </w:pPr>
      <w:proofErr w:type="gramStart"/>
      <w:r w:rsidRPr="00B77F59">
        <w:t>pSW196</w:t>
      </w:r>
      <w:proofErr w:type="gramEnd"/>
      <w:r w:rsidRPr="00B77F59">
        <w:tab/>
      </w:r>
      <w:r w:rsidRPr="00B77F59">
        <w:tab/>
        <w:t>Integration proficient vector; P</w:t>
      </w:r>
      <w:r w:rsidRPr="006B62BD">
        <w:rPr>
          <w:vertAlign w:val="subscript"/>
        </w:rPr>
        <w:t>BAD</w:t>
      </w:r>
      <w:r w:rsidRPr="00B77F59">
        <w:t xml:space="preserve"> promoter.</w:t>
      </w:r>
      <w:r w:rsidRPr="00B77F59">
        <w:tab/>
      </w:r>
      <w:r w:rsidR="0054740E" w:rsidRPr="00B77F59">
        <w:fldChar w:fldCharType="begin"/>
      </w:r>
      <w:r w:rsidR="004724D4">
        <w:instrText xml:space="preserve"> ADDIN ZOTERO_ITEM CSL_CITATION {"citationID":"2dv2m9lhp6","properties":{"formattedCitation":"(1)","plainCitation":"(1)"},"citationItems":[{"id":967,"uris":["http://zotero.org/users/local/1Opi75aS/items/3F788T2S"],"uri":["http://zotero.org/users/local/1Opi75aS/items/3F788T2S"],"itemData":{"id":967,"type":"article-journal","title":"The Pseudomonas aeruginosa Ribbon-Helix-Helix DNA-Binding Protein AlgZ (AmrZ) Controls Twitching Motility and Biogenesis of Type IV Pili","container-title":"Journal of Bacteriology","page":"132-140","volume":"188","issue":"1","source":"PubMed Central","abstract":"Pseudomonas aeruginosa is an opportunistic pathogen that is commonly found in water and soil. In order to colonize surfaces with low water content, P. aeruginosa utilizes a flagellum-independent form of locomotion called twitching motility, which is dependent upon the extension and retraction of type IV pili. This study demonstrates that AlgZ, previously identified as a DNA-binding protein absolutely required for transcription of the alginate biosynthetic operon, is required for twitching motility. AlgZ may be required for the biogenesis or function of type IV pili in twitching motility. Transmission electron microscopy analysis of an algZ deletion in nonmucoid PAO1 failed to detect surface pili. To examine expression and localization of PilA (the major pilin subunit), whole-cell extracts and cell surface pilin preparations were analyzed by Western blotting. While the PilA levels present in whole-cell extracts were similar for wild-type P. aeruginosa and P. aeruginosa with the algZ deletion, the amount of PilA on the surface of the cells was drastically reduced in the algZ mutant. Analysis of algZ and algD mutants indicates that the DNA-binding activity of AlgZ is essential for the regulation of twitching motility and that this is independent of the role of AlgZ in alginate expression. These data show that AlgZ DNA-binding activity is required for twitching motility independently of its role in alginate production and that this involves the surface localization of type IV pili. Given this new role in twitching motility, we propose that algZ (PA3385) be designated amrZ (alginate and motility regulator Z).","DOI":"10.1128/JB.188.1.132-140.2006","ISSN":"0021-9193","note":"00052","journalAbbreviation":"J Bacteriol","author":[{"family":"Baynham","given":"Patricia J."},{"family":"Ramsey","given":"Deborah M."},{"family":"Gvozdyev","given":"Borys V."},{"family":"Cordonnier","given":"Ellen M."},{"family":"Wozniak","given":"Daniel J."}],"issued":{"date-parts":[["2006",1]]},"accessed":{"date-parts":[["2013",9,30]]}}}],"schema":"https://github.com/citation-style-language/schema/raw/master/csl-citation.json"} </w:instrText>
      </w:r>
      <w:r w:rsidR="0054740E" w:rsidRPr="00B77F59">
        <w:fldChar w:fldCharType="separate"/>
      </w:r>
      <w:r w:rsidR="004724D4" w:rsidRPr="004724D4">
        <w:rPr>
          <w:rFonts w:cs="Times New Roman"/>
        </w:rPr>
        <w:t>(1)</w:t>
      </w:r>
      <w:r w:rsidR="0054740E" w:rsidRPr="00B77F59">
        <w:fldChar w:fldCharType="end"/>
      </w:r>
    </w:p>
    <w:p w:rsidR="00FC1CEF" w:rsidRPr="00B77F59" w:rsidRDefault="00FC1CEF" w:rsidP="00FC1CEF">
      <w:pPr>
        <w:pStyle w:val="Caption"/>
        <w:contextualSpacing/>
      </w:pPr>
      <w:proofErr w:type="spellStart"/>
      <w:proofErr w:type="gramStart"/>
      <w:r w:rsidRPr="00B77F59">
        <w:t>pSMC</w:t>
      </w:r>
      <w:proofErr w:type="spellEnd"/>
      <w:proofErr w:type="gramEnd"/>
      <w:r w:rsidRPr="00B77F59">
        <w:tab/>
      </w:r>
      <w:r w:rsidRPr="00B77F59">
        <w:tab/>
      </w:r>
      <w:r w:rsidRPr="00B77F59">
        <w:tab/>
        <w:t xml:space="preserve">pSW196 based staging </w:t>
      </w:r>
      <w:r w:rsidR="00BE1425">
        <w:t xml:space="preserve">plasmid allowing the </w:t>
      </w:r>
      <w:r w:rsidR="00BE1425">
        <w:tab/>
        <w:t>(2)</w:t>
      </w:r>
      <w:bookmarkStart w:id="0" w:name="_GoBack"/>
      <w:bookmarkEnd w:id="0"/>
    </w:p>
    <w:p w:rsidR="00FC1CEF" w:rsidRPr="00B77F59" w:rsidRDefault="00FC1CEF" w:rsidP="00FC1CEF">
      <w:pPr>
        <w:pStyle w:val="Caption"/>
        <w:contextualSpacing/>
      </w:pPr>
      <w:r w:rsidRPr="00B77F59">
        <w:tab/>
      </w:r>
      <w:r w:rsidRPr="00B77F59">
        <w:tab/>
      </w:r>
      <w:r w:rsidRPr="00B77F59">
        <w:tab/>
      </w:r>
      <w:proofErr w:type="gramStart"/>
      <w:r w:rsidRPr="00B77F59">
        <w:t>substitution</w:t>
      </w:r>
      <w:proofErr w:type="gramEnd"/>
      <w:r w:rsidRPr="00B77F59">
        <w:t xml:space="preserve"> of C</w:t>
      </w:r>
      <w:r>
        <w:t>-</w:t>
      </w:r>
      <w:r w:rsidRPr="00B77F59">
        <w:t>A domains into</w:t>
      </w:r>
      <w:r w:rsidRPr="006B62BD">
        <w:rPr>
          <w:i/>
        </w:rPr>
        <w:t xml:space="preserve"> pvdD</w:t>
      </w:r>
      <w:r w:rsidRPr="00B77F59">
        <w:t>.</w:t>
      </w:r>
    </w:p>
    <w:p w:rsidR="00FC1CEF" w:rsidRPr="00B77F59" w:rsidRDefault="00FC1CEF" w:rsidP="00FC1CEF">
      <w:pPr>
        <w:pStyle w:val="Caption"/>
        <w:contextualSpacing/>
      </w:pPr>
      <w:proofErr w:type="gramStart"/>
      <w:r w:rsidRPr="00B77F59">
        <w:t>pTCA</w:t>
      </w:r>
      <w:proofErr w:type="gramEnd"/>
      <w:r w:rsidRPr="006B62BD">
        <w:t xml:space="preserve"> </w:t>
      </w:r>
      <w:r>
        <w:tab/>
      </w:r>
      <w:r>
        <w:tab/>
      </w:r>
      <w:r>
        <w:tab/>
      </w:r>
      <w:r w:rsidRPr="00B77F59">
        <w:t xml:space="preserve">pSW196 based staging plasmid allowing the </w:t>
      </w:r>
      <w:r w:rsidRPr="00B77F59">
        <w:tab/>
        <w:t>This study</w:t>
      </w:r>
    </w:p>
    <w:p w:rsidR="00FC1CEF" w:rsidRPr="00B77F59" w:rsidRDefault="00FC1CEF" w:rsidP="00FC1CEF">
      <w:pPr>
        <w:pStyle w:val="Caption"/>
        <w:contextualSpacing/>
      </w:pPr>
      <w:r w:rsidRPr="00B77F59">
        <w:tab/>
      </w:r>
      <w:r w:rsidRPr="00B77F59">
        <w:tab/>
      </w:r>
      <w:r w:rsidRPr="00B77F59">
        <w:tab/>
      </w:r>
      <w:proofErr w:type="gramStart"/>
      <w:r w:rsidRPr="00B77F59">
        <w:t>substitution</w:t>
      </w:r>
      <w:proofErr w:type="gramEnd"/>
      <w:r w:rsidRPr="00B77F59">
        <w:t xml:space="preserve"> of T</w:t>
      </w:r>
      <w:r>
        <w:t>-C-A</w:t>
      </w:r>
      <w:r w:rsidRPr="00B77F59">
        <w:t xml:space="preserve"> domains into the second </w:t>
      </w:r>
    </w:p>
    <w:p w:rsidR="00FC1CEF" w:rsidRPr="00B77F59" w:rsidRDefault="00FC1CEF" w:rsidP="00FC1CEF">
      <w:pPr>
        <w:pStyle w:val="Caption"/>
        <w:ind w:left="1440" w:firstLine="720"/>
        <w:contextualSpacing/>
      </w:pPr>
      <w:proofErr w:type="gramStart"/>
      <w:r w:rsidRPr="00B77F59">
        <w:t>module</w:t>
      </w:r>
      <w:proofErr w:type="gramEnd"/>
      <w:r w:rsidRPr="00B77F59">
        <w:t xml:space="preserve"> of </w:t>
      </w:r>
      <w:r w:rsidRPr="006B62BD">
        <w:rPr>
          <w:i/>
        </w:rPr>
        <w:t>pvdD</w:t>
      </w:r>
      <w:r w:rsidRPr="00B77F59">
        <w:t>.</w:t>
      </w:r>
    </w:p>
    <w:p w:rsidR="00FC1CEF" w:rsidRPr="00B77F59" w:rsidRDefault="00FC1CEF" w:rsidP="00FC1CEF">
      <w:pPr>
        <w:pStyle w:val="Caption"/>
        <w:contextualSpacing/>
      </w:pPr>
      <w:r w:rsidRPr="00B77F59">
        <w:t>pST1</w:t>
      </w:r>
      <w:r w:rsidRPr="00B77F59">
        <w:tab/>
      </w:r>
      <w:r w:rsidRPr="00B77F59">
        <w:tab/>
      </w:r>
      <w:r w:rsidRPr="00B77F59">
        <w:tab/>
        <w:t xml:space="preserve">pSW196 based staging plasmid allowing the </w:t>
      </w:r>
      <w:r w:rsidRPr="00B77F59">
        <w:tab/>
      </w:r>
      <w:proofErr w:type="gramStart"/>
      <w:r w:rsidRPr="00B77F59">
        <w:t>This</w:t>
      </w:r>
      <w:proofErr w:type="gramEnd"/>
      <w:r w:rsidRPr="00B77F59">
        <w:t xml:space="preserve"> study</w:t>
      </w:r>
    </w:p>
    <w:p w:rsidR="00FC1CEF" w:rsidRPr="00B77F59" w:rsidRDefault="00FC1CEF" w:rsidP="00FC1CEF">
      <w:pPr>
        <w:pStyle w:val="Caption"/>
        <w:contextualSpacing/>
      </w:pPr>
      <w:r w:rsidRPr="00B77F59">
        <w:tab/>
      </w:r>
      <w:r w:rsidRPr="00B77F59">
        <w:tab/>
      </w:r>
      <w:r>
        <w:tab/>
      </w:r>
      <w:proofErr w:type="gramStart"/>
      <w:r w:rsidRPr="00B77F59">
        <w:t>substitution</w:t>
      </w:r>
      <w:proofErr w:type="gramEnd"/>
      <w:r w:rsidRPr="00B77F59">
        <w:t xml:space="preserve"> of T domains into the second </w:t>
      </w:r>
    </w:p>
    <w:p w:rsidR="00FC1CEF" w:rsidRDefault="00FC1CEF" w:rsidP="00FC1CEF">
      <w:pPr>
        <w:pStyle w:val="Caption"/>
        <w:pBdr>
          <w:bottom w:val="single" w:sz="4" w:space="1" w:color="auto"/>
        </w:pBdr>
        <w:contextualSpacing/>
      </w:pPr>
      <w:r>
        <w:t xml:space="preserve"> </w:t>
      </w:r>
      <w:r>
        <w:tab/>
      </w:r>
      <w:r>
        <w:tab/>
      </w:r>
      <w:r>
        <w:tab/>
      </w:r>
      <w:proofErr w:type="gramStart"/>
      <w:r w:rsidRPr="00B77F59">
        <w:t>module</w:t>
      </w:r>
      <w:proofErr w:type="gramEnd"/>
      <w:r w:rsidRPr="00B77F59">
        <w:t xml:space="preserve"> of pvdD.</w:t>
      </w:r>
    </w:p>
    <w:p w:rsidR="004724D4" w:rsidRDefault="004724D4" w:rsidP="004724D4">
      <w:pPr>
        <w:pStyle w:val="Caption"/>
        <w:contextualSpacing/>
      </w:pPr>
    </w:p>
    <w:p w:rsidR="004724D4" w:rsidRDefault="004724D4" w:rsidP="004724D4">
      <w:pPr>
        <w:pStyle w:val="Caption"/>
        <w:contextualSpacing/>
      </w:pPr>
    </w:p>
    <w:p w:rsidR="004724D4" w:rsidRDefault="004724D4" w:rsidP="004724D4">
      <w:pPr>
        <w:pStyle w:val="Caption"/>
        <w:contextualSpacing/>
      </w:pPr>
    </w:p>
    <w:p w:rsidR="004724D4" w:rsidRDefault="004724D4" w:rsidP="004724D4">
      <w:pPr>
        <w:pStyle w:val="Caption"/>
        <w:contextualSpacing/>
      </w:pPr>
    </w:p>
    <w:p w:rsidR="004724D4" w:rsidRDefault="004724D4" w:rsidP="004724D4">
      <w:pPr>
        <w:pStyle w:val="Caption"/>
        <w:contextualSpacing/>
      </w:pPr>
      <w:r>
        <w:t>References:</w:t>
      </w:r>
    </w:p>
    <w:p w:rsidR="00BE1425" w:rsidRPr="00721084" w:rsidRDefault="0054740E" w:rsidP="00BE1425">
      <w:pPr>
        <w:pStyle w:val="Bibliography"/>
        <w:rPr>
          <w:rFonts w:cs="Times New Roman"/>
          <w:sz w:val="22"/>
        </w:rPr>
      </w:pPr>
      <w:r w:rsidRPr="0054740E">
        <w:fldChar w:fldCharType="begin"/>
      </w:r>
      <w:r w:rsidR="00BE1425">
        <w:instrText xml:space="preserve"> ADDIN ZOTERO_BIBL {"custom":[]} CSL_BIBLIOGRAPHY </w:instrText>
      </w:r>
      <w:r w:rsidRPr="0054740E">
        <w:fldChar w:fldCharType="separate"/>
      </w:r>
      <w:r w:rsidR="00BE1425" w:rsidRPr="00721084">
        <w:rPr>
          <w:rFonts w:cs="Times New Roman"/>
          <w:sz w:val="22"/>
        </w:rPr>
        <w:t xml:space="preserve">1. </w:t>
      </w:r>
      <w:r w:rsidR="00BE1425" w:rsidRPr="00721084">
        <w:rPr>
          <w:rFonts w:cs="Times New Roman"/>
          <w:sz w:val="22"/>
        </w:rPr>
        <w:tab/>
      </w:r>
      <w:r w:rsidR="00BE1425" w:rsidRPr="00721084">
        <w:rPr>
          <w:rFonts w:cs="Times New Roman"/>
          <w:b/>
          <w:bCs/>
          <w:sz w:val="22"/>
        </w:rPr>
        <w:t>Baynham PJ, Ramsey DM, Gvozdyev BV, Cordonnier EM, Wozniak DJ</w:t>
      </w:r>
      <w:r w:rsidR="00BE1425" w:rsidRPr="00721084">
        <w:rPr>
          <w:rFonts w:cs="Times New Roman"/>
          <w:sz w:val="22"/>
        </w:rPr>
        <w:t xml:space="preserve">. 2006. The </w:t>
      </w:r>
      <w:r w:rsidR="00BE1425" w:rsidRPr="00BE1425">
        <w:rPr>
          <w:rFonts w:cs="Times New Roman"/>
          <w:i/>
          <w:sz w:val="22"/>
        </w:rPr>
        <w:t>Pseudomonas aeruginosa</w:t>
      </w:r>
      <w:r w:rsidR="00BE1425" w:rsidRPr="00721084">
        <w:rPr>
          <w:rFonts w:cs="Times New Roman"/>
          <w:sz w:val="22"/>
        </w:rPr>
        <w:t xml:space="preserve"> Ribbon-Helix-Helix DNA-Binding Protein AlgZ (AmrZ) Controls Twitching Motility and Biogenesis of Type IV Pili. J Bacteriol </w:t>
      </w:r>
      <w:r w:rsidR="00BE1425" w:rsidRPr="00721084">
        <w:rPr>
          <w:rFonts w:cs="Times New Roman"/>
          <w:b/>
          <w:bCs/>
          <w:sz w:val="22"/>
        </w:rPr>
        <w:t>188</w:t>
      </w:r>
      <w:r w:rsidR="00BE1425" w:rsidRPr="00721084">
        <w:rPr>
          <w:rFonts w:cs="Times New Roman"/>
          <w:sz w:val="22"/>
        </w:rPr>
        <w:t>:132–140.</w:t>
      </w:r>
    </w:p>
    <w:p w:rsidR="00BE1425" w:rsidRPr="00721084" w:rsidRDefault="00BE1425" w:rsidP="00BE1425">
      <w:pPr>
        <w:pStyle w:val="Bibliography"/>
        <w:rPr>
          <w:rFonts w:cs="Times New Roman"/>
          <w:sz w:val="22"/>
        </w:rPr>
      </w:pPr>
      <w:r w:rsidRPr="00721084">
        <w:rPr>
          <w:rFonts w:cs="Times New Roman"/>
          <w:sz w:val="22"/>
        </w:rPr>
        <w:t xml:space="preserve">2. </w:t>
      </w:r>
      <w:r w:rsidRPr="00721084">
        <w:rPr>
          <w:rFonts w:cs="Times New Roman"/>
          <w:sz w:val="22"/>
        </w:rPr>
        <w:tab/>
      </w:r>
      <w:r w:rsidRPr="00721084">
        <w:rPr>
          <w:rFonts w:cs="Times New Roman"/>
          <w:b/>
          <w:bCs/>
          <w:sz w:val="22"/>
        </w:rPr>
        <w:t>Calcott MJ, Owen JG, Lamont IL, Ackerley DF</w:t>
      </w:r>
      <w:r w:rsidRPr="00721084">
        <w:rPr>
          <w:rFonts w:cs="Times New Roman"/>
          <w:sz w:val="22"/>
        </w:rPr>
        <w:t xml:space="preserve">. 2014. Biosynthesis of Novel Pyoverdines by Domain Substitution in a Nonribosomal Peptide Synthetase of </w:t>
      </w:r>
      <w:r w:rsidRPr="00BE1425">
        <w:rPr>
          <w:rFonts w:cs="Times New Roman"/>
          <w:i/>
          <w:sz w:val="22"/>
        </w:rPr>
        <w:t>Pseudomonas aeruginosa</w:t>
      </w:r>
      <w:r w:rsidRPr="00721084">
        <w:rPr>
          <w:rFonts w:cs="Times New Roman"/>
          <w:sz w:val="22"/>
        </w:rPr>
        <w:t xml:space="preserve">. Appl Environ Microbiol </w:t>
      </w:r>
      <w:r w:rsidRPr="00721084">
        <w:rPr>
          <w:rFonts w:cs="Times New Roman"/>
          <w:b/>
          <w:bCs/>
          <w:sz w:val="22"/>
        </w:rPr>
        <w:t>80</w:t>
      </w:r>
      <w:r w:rsidRPr="00721084">
        <w:rPr>
          <w:rFonts w:cs="Times New Roman"/>
          <w:sz w:val="22"/>
        </w:rPr>
        <w:t>:5723–5731.</w:t>
      </w:r>
    </w:p>
    <w:p w:rsidR="004724D4" w:rsidRDefault="0054740E" w:rsidP="00BE1425">
      <w:pPr>
        <w:pStyle w:val="Caption"/>
        <w:contextualSpacing/>
      </w:pPr>
      <w:r>
        <w:fldChar w:fldCharType="end"/>
      </w:r>
    </w:p>
    <w:sectPr w:rsidR="004724D4" w:rsidSect="0089311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630BC"/>
    <w:multiLevelType w:val="multilevel"/>
    <w:tmpl w:val="B658BBCE"/>
    <w:lvl w:ilvl="0">
      <w:start w:val="1"/>
      <w:numFmt w:val="decimal"/>
      <w:pStyle w:val="Heading1"/>
      <w:lvlText w:val="Chapter %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pStyle w:val="Heading2"/>
      <w:lvlText w:val="%1.%2"/>
      <w:lvlJc w:val="left"/>
      <w:pPr>
        <w:ind w:left="718"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2">
      <w:start w:val="1"/>
      <w:numFmt w:val="decimal"/>
      <w:pStyle w:val="Heading3"/>
      <w:lvlText w:val="%1.%2.%3"/>
      <w:lvlJc w:val="left"/>
      <w:pPr>
        <w:ind w:left="1287"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3">
      <w:start w:val="1"/>
      <w:numFmt w:val="decimal"/>
      <w:pStyle w:val="Heading4"/>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C1CEF"/>
    <w:rsid w:val="000401C7"/>
    <w:rsid w:val="00054788"/>
    <w:rsid w:val="00066C57"/>
    <w:rsid w:val="000C6323"/>
    <w:rsid w:val="000D002E"/>
    <w:rsid w:val="000E17CE"/>
    <w:rsid w:val="00122AB3"/>
    <w:rsid w:val="001C34E5"/>
    <w:rsid w:val="001D0637"/>
    <w:rsid w:val="00306E5F"/>
    <w:rsid w:val="00424578"/>
    <w:rsid w:val="004724D4"/>
    <w:rsid w:val="00480C09"/>
    <w:rsid w:val="004F7835"/>
    <w:rsid w:val="005276A6"/>
    <w:rsid w:val="00527C71"/>
    <w:rsid w:val="0054740E"/>
    <w:rsid w:val="00650493"/>
    <w:rsid w:val="0065696A"/>
    <w:rsid w:val="00683B44"/>
    <w:rsid w:val="00693F86"/>
    <w:rsid w:val="00714781"/>
    <w:rsid w:val="007B5DB1"/>
    <w:rsid w:val="007C2DDE"/>
    <w:rsid w:val="007E447B"/>
    <w:rsid w:val="008033C2"/>
    <w:rsid w:val="00892224"/>
    <w:rsid w:val="00893115"/>
    <w:rsid w:val="00924BAE"/>
    <w:rsid w:val="009A2566"/>
    <w:rsid w:val="009B514C"/>
    <w:rsid w:val="009F43D6"/>
    <w:rsid w:val="00A3468E"/>
    <w:rsid w:val="00A82765"/>
    <w:rsid w:val="00AD5588"/>
    <w:rsid w:val="00B44611"/>
    <w:rsid w:val="00B47946"/>
    <w:rsid w:val="00B53633"/>
    <w:rsid w:val="00B76800"/>
    <w:rsid w:val="00BE1425"/>
    <w:rsid w:val="00C247D0"/>
    <w:rsid w:val="00C456A0"/>
    <w:rsid w:val="00C5610C"/>
    <w:rsid w:val="00CD7DB5"/>
    <w:rsid w:val="00D15D11"/>
    <w:rsid w:val="00D23AAB"/>
    <w:rsid w:val="00ED0C73"/>
    <w:rsid w:val="00ED62F7"/>
    <w:rsid w:val="00F136EA"/>
    <w:rsid w:val="00F37EAD"/>
    <w:rsid w:val="00FC1CE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CEF"/>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FC1CEF"/>
    <w:pPr>
      <w:keepNext/>
      <w:keepLines/>
      <w:numPr>
        <w:numId w:val="1"/>
      </w:numPr>
      <w:spacing w:before="480" w:after="0"/>
      <w:ind w:left="357" w:hanging="357"/>
      <w:jc w:val="left"/>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FC1CEF"/>
    <w:pPr>
      <w:keepNext/>
      <w:keepLines/>
      <w:numPr>
        <w:ilvl w:val="1"/>
        <w:numId w:val="1"/>
      </w:numPr>
      <w:spacing w:before="360" w:after="240"/>
      <w:ind w:left="578" w:hanging="578"/>
      <w:jc w:val="left"/>
      <w:outlineLvl w:val="1"/>
    </w:pPr>
    <w:rPr>
      <w:rFonts w:asciiTheme="majorHAnsi" w:eastAsiaTheme="majorEastAsia" w:hAnsiTheme="majorHAnsi" w:cstheme="majorBidi"/>
      <w:b/>
      <w:bCs/>
      <w:sz w:val="26"/>
      <w:szCs w:val="26"/>
      <w:lang w:val="en-US" w:eastAsia="zh-CN"/>
    </w:rPr>
  </w:style>
  <w:style w:type="paragraph" w:styleId="Heading3">
    <w:name w:val="heading 3"/>
    <w:basedOn w:val="Normal"/>
    <w:next w:val="Normal"/>
    <w:link w:val="Heading3Char"/>
    <w:uiPriority w:val="9"/>
    <w:unhideWhenUsed/>
    <w:qFormat/>
    <w:rsid w:val="00FC1CEF"/>
    <w:pPr>
      <w:keepNext/>
      <w:keepLines/>
      <w:numPr>
        <w:ilvl w:val="2"/>
        <w:numId w:val="1"/>
      </w:numPr>
      <w:spacing w:before="240" w:after="240"/>
      <w:jc w:val="left"/>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FC1CEF"/>
    <w:pPr>
      <w:keepNext/>
      <w:keepLines/>
      <w:numPr>
        <w:ilvl w:val="3"/>
        <w:numId w:val="1"/>
      </w:numPr>
      <w:spacing w:before="240" w:after="240"/>
      <w:ind w:left="2280" w:hanging="862"/>
      <w:outlineLvl w:val="3"/>
    </w:pPr>
    <w:rPr>
      <w:rFonts w:asciiTheme="majorHAnsi" w:eastAsiaTheme="majorEastAsia" w:hAnsiTheme="majorHAnsi" w:cstheme="majorBidi"/>
      <w:b/>
      <w:bCs/>
      <w:iCs/>
      <w:color w:val="000000" w:themeColor="text1"/>
    </w:rPr>
  </w:style>
  <w:style w:type="paragraph" w:styleId="Heading5">
    <w:name w:val="heading 5"/>
    <w:basedOn w:val="Normal"/>
    <w:next w:val="Normal"/>
    <w:link w:val="Heading5Char"/>
    <w:uiPriority w:val="9"/>
    <w:unhideWhenUsed/>
    <w:qFormat/>
    <w:rsid w:val="00FC1CE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1CEF"/>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1CE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1CE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1CE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CE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FC1CEF"/>
    <w:rPr>
      <w:rFonts w:asciiTheme="majorHAnsi" w:eastAsiaTheme="majorEastAsia" w:hAnsiTheme="majorHAnsi" w:cstheme="majorBidi"/>
      <w:b/>
      <w:bCs/>
      <w:sz w:val="26"/>
      <w:szCs w:val="26"/>
      <w:lang w:val="en-US" w:eastAsia="zh-CN"/>
    </w:rPr>
  </w:style>
  <w:style w:type="character" w:customStyle="1" w:styleId="Heading3Char">
    <w:name w:val="Heading 3 Char"/>
    <w:basedOn w:val="DefaultParagraphFont"/>
    <w:link w:val="Heading3"/>
    <w:uiPriority w:val="9"/>
    <w:rsid w:val="00FC1CEF"/>
    <w:rPr>
      <w:rFonts w:asciiTheme="majorHAnsi" w:eastAsiaTheme="majorEastAsia" w:hAnsiTheme="majorHAnsi" w:cstheme="majorBidi"/>
      <w:b/>
      <w:bCs/>
      <w:color w:val="000000" w:themeColor="text1"/>
      <w:sz w:val="24"/>
    </w:rPr>
  </w:style>
  <w:style w:type="character" w:customStyle="1" w:styleId="Heading4Char">
    <w:name w:val="Heading 4 Char"/>
    <w:basedOn w:val="DefaultParagraphFont"/>
    <w:link w:val="Heading4"/>
    <w:uiPriority w:val="9"/>
    <w:rsid w:val="00FC1CEF"/>
    <w:rPr>
      <w:rFonts w:asciiTheme="majorHAnsi" w:eastAsiaTheme="majorEastAsia" w:hAnsiTheme="majorHAnsi" w:cstheme="majorBidi"/>
      <w:b/>
      <w:bCs/>
      <w:iCs/>
      <w:color w:val="000000" w:themeColor="text1"/>
      <w:sz w:val="24"/>
    </w:rPr>
  </w:style>
  <w:style w:type="character" w:customStyle="1" w:styleId="Heading5Char">
    <w:name w:val="Heading 5 Char"/>
    <w:basedOn w:val="DefaultParagraphFont"/>
    <w:link w:val="Heading5"/>
    <w:uiPriority w:val="9"/>
    <w:rsid w:val="00FC1CE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rsid w:val="00FC1CE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1CE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1CE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C1CEF"/>
    <w:rPr>
      <w:rFonts w:asciiTheme="majorHAnsi" w:eastAsiaTheme="majorEastAsia" w:hAnsiTheme="majorHAnsi" w:cstheme="majorBidi"/>
      <w:i/>
      <w:iCs/>
      <w:color w:val="404040" w:themeColor="text1" w:themeTint="BF"/>
      <w:sz w:val="20"/>
      <w:szCs w:val="20"/>
    </w:rPr>
  </w:style>
  <w:style w:type="paragraph" w:styleId="Caption">
    <w:name w:val="caption"/>
    <w:basedOn w:val="NoSpacing"/>
    <w:link w:val="CaptionChar"/>
    <w:uiPriority w:val="35"/>
    <w:unhideWhenUsed/>
    <w:qFormat/>
    <w:rsid w:val="00FC1CEF"/>
    <w:rPr>
      <w:bCs/>
      <w:color w:val="000000" w:themeColor="text1"/>
      <w:sz w:val="22"/>
      <w:szCs w:val="18"/>
    </w:rPr>
  </w:style>
  <w:style w:type="character" w:customStyle="1" w:styleId="CaptionChar">
    <w:name w:val="Caption Char"/>
    <w:basedOn w:val="DefaultParagraphFont"/>
    <w:link w:val="Caption"/>
    <w:uiPriority w:val="35"/>
    <w:rsid w:val="00FC1CEF"/>
    <w:rPr>
      <w:rFonts w:ascii="Times New Roman" w:hAnsi="Times New Roman"/>
      <w:bCs/>
      <w:color w:val="000000" w:themeColor="text1"/>
      <w:szCs w:val="18"/>
    </w:rPr>
  </w:style>
  <w:style w:type="character" w:customStyle="1" w:styleId="apple-style-span">
    <w:name w:val="apple-style-span"/>
    <w:basedOn w:val="DefaultParagraphFont"/>
    <w:rsid w:val="00FC1CEF"/>
  </w:style>
  <w:style w:type="paragraph" w:styleId="NoSpacing">
    <w:name w:val="No Spacing"/>
    <w:uiPriority w:val="1"/>
    <w:qFormat/>
    <w:rsid w:val="00FC1CEF"/>
    <w:pPr>
      <w:spacing w:after="0" w:line="240" w:lineRule="auto"/>
      <w:jc w:val="both"/>
    </w:pPr>
    <w:rPr>
      <w:rFonts w:ascii="Times New Roman" w:hAnsi="Times New Roman"/>
      <w:sz w:val="24"/>
    </w:rPr>
  </w:style>
  <w:style w:type="paragraph" w:styleId="Bibliography">
    <w:name w:val="Bibliography"/>
    <w:basedOn w:val="Normal"/>
    <w:next w:val="Normal"/>
    <w:uiPriority w:val="37"/>
    <w:unhideWhenUsed/>
    <w:rsid w:val="004724D4"/>
    <w:pPr>
      <w:tabs>
        <w:tab w:val="left" w:pos="384"/>
      </w:tabs>
      <w:spacing w:after="0" w:line="240" w:lineRule="auto"/>
      <w:ind w:left="384" w:hanging="384"/>
    </w:pPr>
  </w:style>
  <w:style w:type="table" w:styleId="TableGrid">
    <w:name w:val="Table Grid"/>
    <w:basedOn w:val="TableNormal"/>
    <w:uiPriority w:val="59"/>
    <w:rsid w:val="00B536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6081293">
      <w:bodyDiv w:val="1"/>
      <w:marLeft w:val="0"/>
      <w:marRight w:val="0"/>
      <w:marTop w:val="0"/>
      <w:marBottom w:val="0"/>
      <w:divBdr>
        <w:top w:val="none" w:sz="0" w:space="0" w:color="auto"/>
        <w:left w:val="none" w:sz="0" w:space="0" w:color="auto"/>
        <w:bottom w:val="none" w:sz="0" w:space="0" w:color="auto"/>
        <w:right w:val="none" w:sz="0" w:space="0" w:color="auto"/>
      </w:divBdr>
    </w:div>
    <w:div w:id="455564634">
      <w:bodyDiv w:val="1"/>
      <w:marLeft w:val="0"/>
      <w:marRight w:val="0"/>
      <w:marTop w:val="0"/>
      <w:marBottom w:val="0"/>
      <w:divBdr>
        <w:top w:val="none" w:sz="0" w:space="0" w:color="auto"/>
        <w:left w:val="none" w:sz="0" w:space="0" w:color="auto"/>
        <w:bottom w:val="none" w:sz="0" w:space="0" w:color="auto"/>
        <w:right w:val="none" w:sz="0" w:space="0" w:color="auto"/>
      </w:divBdr>
    </w:div>
    <w:div w:id="750928001">
      <w:bodyDiv w:val="1"/>
      <w:marLeft w:val="0"/>
      <w:marRight w:val="0"/>
      <w:marTop w:val="0"/>
      <w:marBottom w:val="0"/>
      <w:divBdr>
        <w:top w:val="none" w:sz="0" w:space="0" w:color="auto"/>
        <w:left w:val="none" w:sz="0" w:space="0" w:color="auto"/>
        <w:bottom w:val="none" w:sz="0" w:space="0" w:color="auto"/>
        <w:right w:val="none" w:sz="0" w:space="0" w:color="auto"/>
      </w:divBdr>
    </w:div>
    <w:div w:id="214469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4CA4A0-F604-4423-A903-ABC0D8499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msojor</cp:lastModifiedBy>
  <cp:revision>4</cp:revision>
  <dcterms:created xsi:type="dcterms:W3CDTF">2015-05-03T08:48:00Z</dcterms:created>
  <dcterms:modified xsi:type="dcterms:W3CDTF">2015-07-30T00:59:00Z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zotero-version="4.0.26.1"&gt;&lt;session id="ImYEjzRv"/&gt;&lt;style id="http://www.zotero.org/styles/applied-and-environmental-microbiology" hasBibliography="1" bibliographyStyleHasBeenSet="1"/&gt;&lt;prefs&gt;&lt;pref name="fieldType" value="Field"/&gt;&lt;pre</vt:lpwstr>
  </property>
  <property fmtid="{D5CDD505-2E9C-101B-9397-08002B2CF9AE}" pid="3" name="ZOTERO_PREF_2">
    <vt:lpwstr>f name="storeReferences" value="true"/&gt;&lt;pref name="automaticJournalAbbreviations" value="true"/&gt;&lt;pref name="noteType" value="0"/&gt;&lt;/prefs&gt;&lt;/data&gt;</vt:lpwstr>
  </property>
</Properties>
</file>