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E4C" w:rsidRDefault="00585E4C" w:rsidP="00585E4C">
      <w:pPr>
        <w:rPr>
          <w:lang w:val="en-US"/>
        </w:rPr>
      </w:pPr>
      <w:bookmarkStart w:id="0" w:name="_GoBack"/>
      <w:bookmarkEnd w:id="0"/>
    </w:p>
    <w:p w:rsidR="00585E4C" w:rsidRDefault="00585E4C" w:rsidP="00585E4C">
      <w:pPr>
        <w:spacing w:after="0"/>
        <w:rPr>
          <w:lang w:val="en-US"/>
        </w:rPr>
      </w:pPr>
      <w:r>
        <w:rPr>
          <w:noProof/>
          <w:lang w:eastAsia="pt-BR"/>
        </w:rPr>
        <w:drawing>
          <wp:inline distT="0" distB="0" distL="0" distR="0" wp14:anchorId="4BA2402C" wp14:editId="2A84BF63">
            <wp:extent cx="5896272" cy="2638425"/>
            <wp:effectExtent l="19050" t="19050" r="28575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saturation sat="3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13" cy="264188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85E4C" w:rsidRDefault="00D41394" w:rsidP="00585E4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C756A6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585E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7234"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proofErr w:type="gramEnd"/>
      <w:r w:rsidR="005D723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85E4C">
        <w:rPr>
          <w:rFonts w:ascii="Times New Roman" w:hAnsi="Times New Roman" w:cs="Times New Roman"/>
          <w:sz w:val="24"/>
          <w:szCs w:val="24"/>
          <w:lang w:val="en-US"/>
        </w:rPr>
        <w:t xml:space="preserve">Rarefaction curves generated </w:t>
      </w:r>
      <w:r w:rsidR="00E43849">
        <w:rPr>
          <w:rFonts w:ascii="Times New Roman" w:hAnsi="Times New Roman" w:cs="Times New Roman"/>
          <w:sz w:val="24"/>
          <w:szCs w:val="24"/>
          <w:lang w:val="en-US"/>
        </w:rPr>
        <w:t>with the</w:t>
      </w:r>
      <w:r w:rsidR="00585E4C">
        <w:rPr>
          <w:rFonts w:ascii="Times New Roman" w:hAnsi="Times New Roman" w:cs="Times New Roman"/>
          <w:sz w:val="24"/>
          <w:szCs w:val="24"/>
          <w:lang w:val="en-US"/>
        </w:rPr>
        <w:t xml:space="preserve"> MG-RAST software against M5NR database using normalized values between 0 and 1 for no-tillage (NT), conventional tillage (CT) and </w:t>
      </w:r>
      <w:r w:rsidR="00E43849">
        <w:rPr>
          <w:rFonts w:ascii="Times New Roman" w:hAnsi="Times New Roman" w:cs="Times New Roman"/>
          <w:sz w:val="24"/>
          <w:szCs w:val="24"/>
          <w:lang w:val="en-US"/>
        </w:rPr>
        <w:t xml:space="preserve">undisturbed </w:t>
      </w:r>
      <w:proofErr w:type="spellStart"/>
      <w:r w:rsidR="00585E4C">
        <w:rPr>
          <w:rFonts w:ascii="Times New Roman" w:hAnsi="Times New Roman" w:cs="Times New Roman"/>
          <w:sz w:val="24"/>
          <w:szCs w:val="24"/>
          <w:lang w:val="en-US"/>
        </w:rPr>
        <w:t>Cerrado</w:t>
      </w:r>
      <w:proofErr w:type="spellEnd"/>
      <w:r w:rsidR="00585E4C">
        <w:rPr>
          <w:rFonts w:ascii="Times New Roman" w:hAnsi="Times New Roman" w:cs="Times New Roman"/>
          <w:sz w:val="24"/>
          <w:szCs w:val="24"/>
          <w:lang w:val="en-US"/>
        </w:rPr>
        <w:t xml:space="preserve"> (N</w:t>
      </w:r>
      <w:r w:rsidR="00E43849">
        <w:rPr>
          <w:rFonts w:ascii="Times New Roman" w:hAnsi="Times New Roman" w:cs="Times New Roman"/>
          <w:sz w:val="24"/>
          <w:szCs w:val="24"/>
          <w:lang w:val="en-US"/>
        </w:rPr>
        <w:t>ative</w:t>
      </w:r>
      <w:r w:rsidR="00C756A6">
        <w:rPr>
          <w:rFonts w:ascii="Times New Roman" w:hAnsi="Times New Roman" w:cs="Times New Roman"/>
          <w:sz w:val="24"/>
          <w:szCs w:val="24"/>
          <w:lang w:val="en-US"/>
        </w:rPr>
        <w:t xml:space="preserve">) soil </w:t>
      </w:r>
      <w:proofErr w:type="spellStart"/>
      <w:r w:rsidR="00C756A6">
        <w:rPr>
          <w:rFonts w:ascii="Times New Roman" w:hAnsi="Times New Roman" w:cs="Times New Roman"/>
          <w:sz w:val="24"/>
          <w:szCs w:val="24"/>
          <w:lang w:val="en-US"/>
        </w:rPr>
        <w:t>metagenomes</w:t>
      </w:r>
      <w:proofErr w:type="spellEnd"/>
      <w:r w:rsidR="00372C8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92B46" w:rsidRDefault="00992B46">
      <w:pPr>
        <w:rPr>
          <w:lang w:val="en-US"/>
        </w:rPr>
        <w:sectPr w:rsidR="00992B4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756A6" w:rsidRDefault="00C756A6" w:rsidP="00C756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pt-BR"/>
        </w:rPr>
        <w:lastRenderedPageBreak/>
        <w:drawing>
          <wp:inline distT="0" distB="0" distL="0" distR="0" wp14:anchorId="7AE4ABC0" wp14:editId="319DD5E5">
            <wp:extent cx="4933666" cy="2811439"/>
            <wp:effectExtent l="0" t="0" r="19685" b="27305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756A6" w:rsidRDefault="00DB7F1E" w:rsidP="00C756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S2</w:t>
      </w:r>
      <w:r w:rsidR="00C756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proofErr w:type="gramEnd"/>
      <w:r w:rsidR="00D52D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52DDC" w:rsidRPr="00D52DD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756A6">
        <w:rPr>
          <w:rFonts w:ascii="Times New Roman" w:hAnsi="Times New Roman" w:cs="Times New Roman"/>
          <w:sz w:val="24"/>
          <w:szCs w:val="24"/>
          <w:lang w:val="en-US"/>
        </w:rPr>
        <w:t xml:space="preserve">equence abundance orders of </w:t>
      </w:r>
      <w:proofErr w:type="spellStart"/>
      <w:r w:rsidR="00C756A6">
        <w:rPr>
          <w:rFonts w:ascii="Times New Roman" w:hAnsi="Times New Roman" w:cs="Times New Roman"/>
          <w:sz w:val="24"/>
          <w:szCs w:val="24"/>
          <w:lang w:val="en-US"/>
        </w:rPr>
        <w:t>Betaproteobacteria</w:t>
      </w:r>
      <w:proofErr w:type="spellEnd"/>
      <w:r w:rsidR="00C756A6">
        <w:rPr>
          <w:rFonts w:ascii="Times New Roman" w:hAnsi="Times New Roman" w:cs="Times New Roman"/>
          <w:sz w:val="24"/>
          <w:szCs w:val="24"/>
          <w:lang w:val="en-US"/>
        </w:rPr>
        <w:t xml:space="preserve"> compared to M5NR database using normalized values between 0 and 1 for no-tillage (NT), conventional tillage (CT) and undisturbed </w:t>
      </w:r>
      <w:proofErr w:type="spellStart"/>
      <w:r w:rsidR="00C756A6">
        <w:rPr>
          <w:rFonts w:ascii="Times New Roman" w:hAnsi="Times New Roman" w:cs="Times New Roman"/>
          <w:sz w:val="24"/>
          <w:szCs w:val="24"/>
          <w:lang w:val="en-US"/>
        </w:rPr>
        <w:t>Cerrado</w:t>
      </w:r>
      <w:proofErr w:type="spellEnd"/>
      <w:r w:rsidR="00C756A6">
        <w:rPr>
          <w:rFonts w:ascii="Times New Roman" w:hAnsi="Times New Roman" w:cs="Times New Roman"/>
          <w:sz w:val="24"/>
          <w:szCs w:val="24"/>
          <w:lang w:val="en-US"/>
        </w:rPr>
        <w:t xml:space="preserve"> (Native) soil </w:t>
      </w:r>
      <w:proofErr w:type="spellStart"/>
      <w:r w:rsidR="00C756A6">
        <w:rPr>
          <w:rFonts w:ascii="Times New Roman" w:hAnsi="Times New Roman" w:cs="Times New Roman"/>
          <w:sz w:val="24"/>
          <w:szCs w:val="24"/>
          <w:lang w:val="en-US"/>
        </w:rPr>
        <w:t>metagenomes</w:t>
      </w:r>
      <w:proofErr w:type="spellEnd"/>
      <w:r w:rsidR="00372C8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756A6" w:rsidRDefault="00C756A6" w:rsidP="00C756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C756A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756A6" w:rsidRPr="00C756A6" w:rsidRDefault="00C756A6" w:rsidP="00C756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C449E" w:rsidRDefault="00FC449E">
      <w:pPr>
        <w:rPr>
          <w:lang w:val="en-US"/>
        </w:rPr>
      </w:pPr>
      <w:r>
        <w:rPr>
          <w:noProof/>
          <w:lang w:eastAsia="pt-BR"/>
        </w:rPr>
        <w:drawing>
          <wp:inline distT="0" distB="0" distL="0" distR="0" wp14:anchorId="68BF900D" wp14:editId="18062209">
            <wp:extent cx="5731510" cy="3399716"/>
            <wp:effectExtent l="0" t="0" r="21590" b="1079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92B46" w:rsidRDefault="00D52DDC" w:rsidP="00992B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S3</w:t>
      </w:r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7F1E" w:rsidRPr="00DB7F1E"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proofErr w:type="gramEnd"/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7F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 xml:space="preserve">Sequence abundance </w:t>
      </w:r>
      <w:r w:rsidR="00992B46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>phyl</w:t>
      </w:r>
      <w:r w:rsidR="00992B4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 xml:space="preserve"> of Archaea Domain compared to M5NR database</w:t>
      </w:r>
      <w:r w:rsidR="00992B46">
        <w:rPr>
          <w:rFonts w:ascii="Times New Roman" w:hAnsi="Times New Roman" w:cs="Times New Roman"/>
          <w:sz w:val="24"/>
          <w:szCs w:val="24"/>
          <w:lang w:val="en-US"/>
        </w:rPr>
        <w:t>, and</w:t>
      </w:r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 xml:space="preserve"> using normalized values between 0 and 1 for no-tillage (NT), conventional tillage (CT) and </w:t>
      </w:r>
      <w:r w:rsidR="00992B46">
        <w:rPr>
          <w:rFonts w:ascii="Times New Roman" w:hAnsi="Times New Roman" w:cs="Times New Roman"/>
          <w:sz w:val="24"/>
          <w:szCs w:val="24"/>
          <w:lang w:val="en-US"/>
        </w:rPr>
        <w:t xml:space="preserve">undisturbed </w:t>
      </w:r>
      <w:proofErr w:type="spellStart"/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>Cerrado</w:t>
      </w:r>
      <w:proofErr w:type="spellEnd"/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 xml:space="preserve"> (N</w:t>
      </w:r>
      <w:r w:rsidR="00992B46">
        <w:rPr>
          <w:rFonts w:ascii="Times New Roman" w:hAnsi="Times New Roman" w:cs="Times New Roman"/>
          <w:sz w:val="24"/>
          <w:szCs w:val="24"/>
          <w:lang w:val="en-US"/>
        </w:rPr>
        <w:t>ative</w:t>
      </w:r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 xml:space="preserve">) soil </w:t>
      </w:r>
      <w:proofErr w:type="spellStart"/>
      <w:r w:rsidR="00992B46" w:rsidRPr="00992B46">
        <w:rPr>
          <w:rFonts w:ascii="Times New Roman" w:hAnsi="Times New Roman" w:cs="Times New Roman"/>
          <w:sz w:val="24"/>
          <w:szCs w:val="24"/>
          <w:lang w:val="en-US"/>
        </w:rPr>
        <w:t>metagenomes</w:t>
      </w:r>
      <w:proofErr w:type="spellEnd"/>
      <w:r w:rsidR="00372C8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92B46" w:rsidRDefault="00992B46" w:rsidP="00992B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992B4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92B46" w:rsidRDefault="00992B46" w:rsidP="00992B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C449E" w:rsidRPr="00992B46" w:rsidRDefault="00FC449E" w:rsidP="00992B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pt-BR"/>
        </w:rPr>
        <w:drawing>
          <wp:inline distT="0" distB="0" distL="0" distR="0" wp14:anchorId="6268BFB6" wp14:editId="61722696">
            <wp:extent cx="5731510" cy="6680638"/>
            <wp:effectExtent l="0" t="0" r="21590" b="2540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38D0" w:rsidRDefault="003D2D3B" w:rsidP="002D38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S4</w:t>
      </w:r>
      <w:r w:rsidR="002D38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7F1E" w:rsidRPr="00DB7F1E"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proofErr w:type="gramEnd"/>
      <w:r w:rsidR="00DB7F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38D0">
        <w:rPr>
          <w:rFonts w:ascii="Times New Roman" w:hAnsi="Times New Roman" w:cs="Times New Roman"/>
          <w:sz w:val="24"/>
          <w:szCs w:val="24"/>
          <w:lang w:val="en-US"/>
        </w:rPr>
        <w:t xml:space="preserve">Sequence abundance of the phyla of </w:t>
      </w:r>
      <w:proofErr w:type="spellStart"/>
      <w:r w:rsidR="002D38D0">
        <w:rPr>
          <w:rFonts w:ascii="Times New Roman" w:hAnsi="Times New Roman" w:cs="Times New Roman"/>
          <w:sz w:val="24"/>
          <w:szCs w:val="24"/>
          <w:lang w:val="en-US"/>
        </w:rPr>
        <w:t>Eukaryota</w:t>
      </w:r>
      <w:proofErr w:type="spellEnd"/>
      <w:r w:rsidR="002D38D0">
        <w:rPr>
          <w:rFonts w:ascii="Times New Roman" w:hAnsi="Times New Roman" w:cs="Times New Roman"/>
          <w:sz w:val="24"/>
          <w:szCs w:val="24"/>
          <w:lang w:val="en-US"/>
        </w:rPr>
        <w:t xml:space="preserve"> Domain compared to M5NR database and using normalized values between 0 and 1 for no-tillage (NT), conventional tillage (CT) and undisturbed </w:t>
      </w:r>
      <w:proofErr w:type="spellStart"/>
      <w:r w:rsidR="002D38D0">
        <w:rPr>
          <w:rFonts w:ascii="Times New Roman" w:hAnsi="Times New Roman" w:cs="Times New Roman"/>
          <w:sz w:val="24"/>
          <w:szCs w:val="24"/>
          <w:lang w:val="en-US"/>
        </w:rPr>
        <w:t>Ce</w:t>
      </w:r>
      <w:r>
        <w:rPr>
          <w:rFonts w:ascii="Times New Roman" w:hAnsi="Times New Roman" w:cs="Times New Roman"/>
          <w:sz w:val="24"/>
          <w:szCs w:val="24"/>
          <w:lang w:val="en-US"/>
        </w:rPr>
        <w:t>rrado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(Native) soil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metagenomes</w:t>
      </w:r>
      <w:proofErr w:type="spellEnd"/>
      <w:r w:rsidR="00372C8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92B46" w:rsidRDefault="00992B46" w:rsidP="00992B46">
      <w:pPr>
        <w:tabs>
          <w:tab w:val="left" w:pos="1368"/>
        </w:tabs>
        <w:rPr>
          <w:lang w:val="en-US"/>
        </w:rPr>
      </w:pPr>
    </w:p>
    <w:p w:rsidR="00FC449E" w:rsidRDefault="00FC449E" w:rsidP="00992B46">
      <w:pPr>
        <w:tabs>
          <w:tab w:val="left" w:pos="1368"/>
        </w:tabs>
        <w:rPr>
          <w:lang w:val="en-US"/>
        </w:rPr>
      </w:pPr>
      <w:r>
        <w:rPr>
          <w:noProof/>
          <w:lang w:eastAsia="pt-BR"/>
        </w:rPr>
        <w:lastRenderedPageBreak/>
        <w:drawing>
          <wp:inline distT="0" distB="0" distL="0" distR="0" wp14:anchorId="7185EE96" wp14:editId="2DA22FA0">
            <wp:extent cx="5731510" cy="2587140"/>
            <wp:effectExtent l="0" t="0" r="21590" b="2286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D38D0" w:rsidRDefault="003D2D3B" w:rsidP="002D38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S5</w:t>
      </w:r>
      <w:r w:rsidR="00DB7F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Fig.</w:t>
      </w:r>
      <w:proofErr w:type="gramEnd"/>
      <w:r w:rsidR="002D38D0">
        <w:rPr>
          <w:rFonts w:ascii="Times New Roman" w:hAnsi="Times New Roman" w:cs="Times New Roman"/>
          <w:sz w:val="24"/>
          <w:szCs w:val="24"/>
          <w:lang w:val="en-US"/>
        </w:rPr>
        <w:t xml:space="preserve"> Sequence abundance in the Viruses domain compared to M5NR database using normalized values between 0 and 1 for no-tillage (NT), conventional tillage (CT) and undist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urbed (Native) soil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metagenomes</w:t>
      </w:r>
      <w:proofErr w:type="spellEnd"/>
      <w:r w:rsidR="00372C8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D38D0" w:rsidRPr="00585E4C" w:rsidRDefault="002D38D0" w:rsidP="00992B46">
      <w:pPr>
        <w:tabs>
          <w:tab w:val="left" w:pos="1368"/>
        </w:tabs>
        <w:rPr>
          <w:lang w:val="en-US"/>
        </w:rPr>
      </w:pPr>
    </w:p>
    <w:sectPr w:rsidR="002D38D0" w:rsidRPr="00585E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E4C"/>
    <w:rsid w:val="000705E0"/>
    <w:rsid w:val="002D38D0"/>
    <w:rsid w:val="00372C87"/>
    <w:rsid w:val="003D2D3B"/>
    <w:rsid w:val="00585E4C"/>
    <w:rsid w:val="005D7234"/>
    <w:rsid w:val="005E4F1E"/>
    <w:rsid w:val="00740713"/>
    <w:rsid w:val="00992B46"/>
    <w:rsid w:val="009F581C"/>
    <w:rsid w:val="00B451EE"/>
    <w:rsid w:val="00BC7D01"/>
    <w:rsid w:val="00C04BFC"/>
    <w:rsid w:val="00C756A6"/>
    <w:rsid w:val="00D41394"/>
    <w:rsid w:val="00D52DDC"/>
    <w:rsid w:val="00DB7F1E"/>
    <w:rsid w:val="00E43849"/>
    <w:rsid w:val="00FC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E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85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5E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E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85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5E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uario\Desktop\Cerrados2014\MG-RAST\Figuras%20e%20tabelas%20normalizado\Normalizados_Best_Hit_ClassificationM5NR\M5NR_normalizados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uario\Desktop\Cerrados2014\MG-RAST\Figuras%20e%20tabelas%20normalizado\Normalizados_Best_Hit_ClassificationM5NR\M5NR_normalizados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uario\Desktop\Cerrados2014\MG-RAST\Figuras%20e%20tabelas%20normalizado\Normalizados_Best_Hit_ClassificationM5NR\M5NR_normalizados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uario\Desktop\Cerrados2014\MG-RAST\Figuras%20e%20tabelas%20normalizado\Normalizados_Best_Hit_ClassificationM5NR\M5NR_normalizados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BETAPROTEOBAC.!$B$3</c:f>
              <c:strCache>
                <c:ptCount val="1"/>
                <c:pt idx="0">
                  <c:v>NATIVE3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BETAPROTEOBAC.!$B$4:$B$8</c:f>
              <c:numCache>
                <c:formatCode>General</c:formatCode>
                <c:ptCount val="5"/>
                <c:pt idx="0">
                  <c:v>0</c:v>
                </c:pt>
                <c:pt idx="1">
                  <c:v>0.253</c:v>
                </c:pt>
                <c:pt idx="2">
                  <c:v>0</c:v>
                </c:pt>
                <c:pt idx="3">
                  <c:v>0.09</c:v>
                </c:pt>
                <c:pt idx="4">
                  <c:v>0.41399999999999998</c:v>
                </c:pt>
              </c:numCache>
            </c:numRef>
          </c:val>
        </c:ser>
        <c:ser>
          <c:idx val="1"/>
          <c:order val="1"/>
          <c:tx>
            <c:strRef>
              <c:f>BETAPROTEOBAC.!$C$3</c:f>
              <c:strCache>
                <c:ptCount val="1"/>
                <c:pt idx="0">
                  <c:v>NATIVE2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BETAPROTEOBAC.!$C$4:$C$8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0.18099999999999999</c:v>
                </c:pt>
                <c:pt idx="3">
                  <c:v>0.14299999999999999</c:v>
                </c:pt>
                <c:pt idx="4">
                  <c:v>0.39700000000000002</c:v>
                </c:pt>
              </c:numCache>
            </c:numRef>
          </c:val>
        </c:ser>
        <c:ser>
          <c:idx val="2"/>
          <c:order val="2"/>
          <c:tx>
            <c:strRef>
              <c:f>BETAPROTEOBAC.!$D$3</c:f>
              <c:strCache>
                <c:ptCount val="1"/>
                <c:pt idx="0">
                  <c:v>NATIVE1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BETAPROTEOBAC.!$D$4:$D$8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0.23300000000000001</c:v>
                </c:pt>
                <c:pt idx="3">
                  <c:v>0.09</c:v>
                </c:pt>
                <c:pt idx="4">
                  <c:v>0.48399999999999999</c:v>
                </c:pt>
              </c:numCache>
            </c:numRef>
          </c:val>
        </c:ser>
        <c:ser>
          <c:idx val="3"/>
          <c:order val="3"/>
          <c:tx>
            <c:strRef>
              <c:f>BETAPROTEOBAC.!$E$3</c:f>
              <c:strCache>
                <c:ptCount val="1"/>
                <c:pt idx="0">
                  <c:v>CT3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BETAPROTEOBAC.!$E$4:$E$8</c:f>
              <c:numCache>
                <c:formatCode>General</c:formatCode>
                <c:ptCount val="5"/>
                <c:pt idx="0">
                  <c:v>0</c:v>
                </c:pt>
                <c:pt idx="1">
                  <c:v>0.21</c:v>
                </c:pt>
                <c:pt idx="2">
                  <c:v>0</c:v>
                </c:pt>
                <c:pt idx="3">
                  <c:v>0.40799999999999997</c:v>
                </c:pt>
                <c:pt idx="4">
                  <c:v>1</c:v>
                </c:pt>
              </c:numCache>
            </c:numRef>
          </c:val>
        </c:ser>
        <c:ser>
          <c:idx val="4"/>
          <c:order val="4"/>
          <c:tx>
            <c:strRef>
              <c:f>BETAPROTEOBAC.!$F$3</c:f>
              <c:strCache>
                <c:ptCount val="1"/>
                <c:pt idx="0">
                  <c:v>CT2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BETAPROTEOBAC.!$F$4:$F$8</c:f>
              <c:numCache>
                <c:formatCode>General</c:formatCode>
                <c:ptCount val="5"/>
                <c:pt idx="0">
                  <c:v>0.09</c:v>
                </c:pt>
                <c:pt idx="1">
                  <c:v>0</c:v>
                </c:pt>
                <c:pt idx="2">
                  <c:v>0.14299999999999999</c:v>
                </c:pt>
                <c:pt idx="3">
                  <c:v>0.51</c:v>
                </c:pt>
                <c:pt idx="4">
                  <c:v>0.496</c:v>
                </c:pt>
              </c:numCache>
            </c:numRef>
          </c:val>
        </c:ser>
        <c:ser>
          <c:idx val="5"/>
          <c:order val="5"/>
          <c:tx>
            <c:strRef>
              <c:f>BETAPROTEOBAC.!$G$3</c:f>
              <c:strCache>
                <c:ptCount val="1"/>
                <c:pt idx="0">
                  <c:v>CT1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BETAPROTEOBAC.!$G$4:$G$8</c:f>
              <c:numCache>
                <c:formatCode>General</c:formatCode>
                <c:ptCount val="5"/>
                <c:pt idx="0">
                  <c:v>0.09</c:v>
                </c:pt>
                <c:pt idx="1">
                  <c:v>0.09</c:v>
                </c:pt>
                <c:pt idx="2">
                  <c:v>0.253</c:v>
                </c:pt>
                <c:pt idx="3">
                  <c:v>0.55700000000000005</c:v>
                </c:pt>
                <c:pt idx="4">
                  <c:v>0.51</c:v>
                </c:pt>
              </c:numCache>
            </c:numRef>
          </c:val>
        </c:ser>
        <c:ser>
          <c:idx val="6"/>
          <c:order val="6"/>
          <c:tx>
            <c:strRef>
              <c:f>BETAPROTEOBAC.!$H$3</c:f>
              <c:strCache>
                <c:ptCount val="1"/>
                <c:pt idx="0">
                  <c:v>NT3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BETAPROTEOBAC.!$H$4:$H$8</c:f>
              <c:numCache>
                <c:formatCode>General</c:formatCode>
                <c:ptCount val="5"/>
                <c:pt idx="0">
                  <c:v>0.18099999999999999</c:v>
                </c:pt>
                <c:pt idx="1">
                  <c:v>0.14299999999999999</c:v>
                </c:pt>
                <c:pt idx="2">
                  <c:v>0.21</c:v>
                </c:pt>
                <c:pt idx="3">
                  <c:v>0.439</c:v>
                </c:pt>
                <c:pt idx="4">
                  <c:v>0.68500000000000005</c:v>
                </c:pt>
              </c:numCache>
            </c:numRef>
          </c:val>
        </c:ser>
        <c:ser>
          <c:idx val="7"/>
          <c:order val="7"/>
          <c:tx>
            <c:strRef>
              <c:f>BETAPROTEOBAC.!$I$3</c:f>
              <c:strCache>
                <c:ptCount val="1"/>
                <c:pt idx="0">
                  <c:v>NT2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BETAPROTEOBAC.!$I$4:$I$8</c:f>
              <c:numCache>
                <c:formatCode>General</c:formatCode>
                <c:ptCount val="5"/>
                <c:pt idx="0">
                  <c:v>0.14299999999999999</c:v>
                </c:pt>
                <c:pt idx="1">
                  <c:v>0.18099999999999999</c:v>
                </c:pt>
                <c:pt idx="2">
                  <c:v>0.23300000000000001</c:v>
                </c:pt>
                <c:pt idx="3">
                  <c:v>0.42899999999999999</c:v>
                </c:pt>
                <c:pt idx="4">
                  <c:v>0.65900000000000003</c:v>
                </c:pt>
              </c:numCache>
            </c:numRef>
          </c:val>
        </c:ser>
        <c:ser>
          <c:idx val="8"/>
          <c:order val="8"/>
          <c:tx>
            <c:strRef>
              <c:f>BETAPROTEOBAC.!$J$3</c:f>
              <c:strCache>
                <c:ptCount val="1"/>
                <c:pt idx="0">
                  <c:v>NT1</c:v>
                </c:pt>
              </c:strCache>
            </c:strRef>
          </c:tx>
          <c:invertIfNegative val="0"/>
          <c:cat>
            <c:strRef>
              <c:f>BETAPROTEOBAC.!$A$4:$A$8</c:f>
              <c:strCache>
                <c:ptCount val="5"/>
                <c:pt idx="0">
                  <c:v>Hydrogenophilales</c:v>
                </c:pt>
                <c:pt idx="1">
                  <c:v>Neisseriales</c:v>
                </c:pt>
                <c:pt idx="2">
                  <c:v>Methylophilales</c:v>
                </c:pt>
                <c:pt idx="3">
                  <c:v>Nitrosomonadales</c:v>
                </c:pt>
                <c:pt idx="4">
                  <c:v>Burkholderiales</c:v>
                </c:pt>
              </c:strCache>
            </c:strRef>
          </c:cat>
          <c:val>
            <c:numRef>
              <c:f>BETAPROTEOBAC.!$J$4:$J$8</c:f>
              <c:numCache>
                <c:formatCode>General</c:formatCode>
                <c:ptCount val="5"/>
                <c:pt idx="0">
                  <c:v>0</c:v>
                </c:pt>
                <c:pt idx="1">
                  <c:v>0.14299999999999999</c:v>
                </c:pt>
                <c:pt idx="2">
                  <c:v>0</c:v>
                </c:pt>
                <c:pt idx="3">
                  <c:v>0.42899999999999999</c:v>
                </c:pt>
                <c:pt idx="4">
                  <c:v>0.67800000000000005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970112"/>
        <c:axId val="87420288"/>
      </c:barChart>
      <c:catAx>
        <c:axId val="19497011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 algn="ctr">
                  <a:defRPr sz="1000"/>
                </a:pPr>
                <a:r>
                  <a:rPr lang="en-US" sz="1000"/>
                  <a:t>Taxon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87420288"/>
        <c:crosses val="autoZero"/>
        <c:auto val="1"/>
        <c:lblAlgn val="ctr"/>
        <c:lblOffset val="100"/>
        <c:noMultiLvlLbl val="0"/>
      </c:catAx>
      <c:valAx>
        <c:axId val="87420288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Abundance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9497011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ARCHAEA!$B$2</c:f>
              <c:strCache>
                <c:ptCount val="1"/>
                <c:pt idx="0">
                  <c:v>NATIVE3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ARCHAEA!$B$3:$B$6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ARCHAEA!$C$2</c:f>
              <c:strCache>
                <c:ptCount val="1"/>
                <c:pt idx="0">
                  <c:v>NATIVE2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ARCHAEA!$C$3:$C$6</c:f>
              <c:numCache>
                <c:formatCode>General</c:formatCode>
                <c:ptCount val="4"/>
                <c:pt idx="0">
                  <c:v>0</c:v>
                </c:pt>
                <c:pt idx="1">
                  <c:v>0.11700000000000001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ARCHAEA!$D$2</c:f>
              <c:strCache>
                <c:ptCount val="1"/>
                <c:pt idx="0">
                  <c:v>NATIVE1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ARCHAEA!$D$3:$D$6</c:f>
              <c:numCache>
                <c:formatCode>General</c:formatCode>
                <c:ptCount val="4"/>
                <c:pt idx="0">
                  <c:v>0</c:v>
                </c:pt>
                <c:pt idx="1">
                  <c:v>0.11700000000000001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ARCHAEA!$E$2</c:f>
              <c:strCache>
                <c:ptCount val="1"/>
                <c:pt idx="0">
                  <c:v>CT3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ARCHAEA!$E$3:$E$6</c:f>
              <c:numCache>
                <c:formatCode>General</c:formatCode>
                <c:ptCount val="4"/>
                <c:pt idx="0">
                  <c:v>0.11700000000000001</c:v>
                </c:pt>
                <c:pt idx="1">
                  <c:v>0</c:v>
                </c:pt>
                <c:pt idx="2">
                  <c:v>0.86499999999999999</c:v>
                </c:pt>
                <c:pt idx="3">
                  <c:v>0</c:v>
                </c:pt>
              </c:numCache>
            </c:numRef>
          </c:val>
        </c:ser>
        <c:ser>
          <c:idx val="4"/>
          <c:order val="4"/>
          <c:tx>
            <c:strRef>
              <c:f>ARCHAEA!$F$2</c:f>
              <c:strCache>
                <c:ptCount val="1"/>
                <c:pt idx="0">
                  <c:v>CT2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ARCHAEA!$F$3:$F$6</c:f>
              <c:numCache>
                <c:formatCode>General</c:formatCode>
                <c:ptCount val="4"/>
                <c:pt idx="0">
                  <c:v>0</c:v>
                </c:pt>
                <c:pt idx="1">
                  <c:v>0.23400000000000001</c:v>
                </c:pt>
                <c:pt idx="2">
                  <c:v>0.96799999999999997</c:v>
                </c:pt>
                <c:pt idx="3">
                  <c:v>0.11700000000000001</c:v>
                </c:pt>
              </c:numCache>
            </c:numRef>
          </c:val>
        </c:ser>
        <c:ser>
          <c:idx val="5"/>
          <c:order val="5"/>
          <c:tx>
            <c:strRef>
              <c:f>ARCHAEA!$G$2</c:f>
              <c:strCache>
                <c:ptCount val="1"/>
                <c:pt idx="0">
                  <c:v>CT1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ARCHAEA!$G$3:$G$6</c:f>
              <c:numCache>
                <c:formatCode>General</c:formatCode>
                <c:ptCount val="4"/>
                <c:pt idx="0">
                  <c:v>0</c:v>
                </c:pt>
                <c:pt idx="1">
                  <c:v>0.11700000000000001</c:v>
                </c:pt>
                <c:pt idx="2">
                  <c:v>0.96799999999999997</c:v>
                </c:pt>
                <c:pt idx="3">
                  <c:v>0</c:v>
                </c:pt>
              </c:numCache>
            </c:numRef>
          </c:val>
        </c:ser>
        <c:ser>
          <c:idx val="6"/>
          <c:order val="6"/>
          <c:tx>
            <c:strRef>
              <c:f>ARCHAEA!$H$2</c:f>
              <c:strCache>
                <c:ptCount val="1"/>
                <c:pt idx="0">
                  <c:v>NT3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ARCHAEA!$H$3:$H$6</c:f>
              <c:numCache>
                <c:formatCode>General</c:formatCode>
                <c:ptCount val="4"/>
                <c:pt idx="0">
                  <c:v>0</c:v>
                </c:pt>
                <c:pt idx="1">
                  <c:v>0.11700000000000001</c:v>
                </c:pt>
                <c:pt idx="2">
                  <c:v>0.94799999999999995</c:v>
                </c:pt>
                <c:pt idx="3">
                  <c:v>1</c:v>
                </c:pt>
              </c:numCache>
            </c:numRef>
          </c:val>
        </c:ser>
        <c:ser>
          <c:idx val="7"/>
          <c:order val="7"/>
          <c:tx>
            <c:strRef>
              <c:f>ARCHAEA!$I$2</c:f>
              <c:strCache>
                <c:ptCount val="1"/>
                <c:pt idx="0">
                  <c:v>NT2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ARCHAEA!$I$3:$I$6</c:f>
              <c:numCache>
                <c:formatCode>General</c:formatCode>
                <c:ptCount val="4"/>
                <c:pt idx="0">
                  <c:v>0</c:v>
                </c:pt>
                <c:pt idx="1">
                  <c:v>0.23400000000000001</c:v>
                </c:pt>
                <c:pt idx="2">
                  <c:v>0.96499999999999997</c:v>
                </c:pt>
                <c:pt idx="3">
                  <c:v>0.93400000000000005</c:v>
                </c:pt>
              </c:numCache>
            </c:numRef>
          </c:val>
        </c:ser>
        <c:ser>
          <c:idx val="8"/>
          <c:order val="8"/>
          <c:tx>
            <c:strRef>
              <c:f>ARCHAEA!$J$2</c:f>
              <c:strCache>
                <c:ptCount val="1"/>
                <c:pt idx="0">
                  <c:v>NT1</c:v>
                </c:pt>
              </c:strCache>
            </c:strRef>
          </c:tx>
          <c:invertIfNegative val="0"/>
          <c:cat>
            <c:strRef>
              <c:f>ARCHAEA!$A$3:$A$6</c:f>
              <c:strCache>
                <c:ptCount val="4"/>
                <c:pt idx="0">
                  <c:v>Euryarchaeota</c:v>
                </c:pt>
                <c:pt idx="1">
                  <c:v>unclassified (derived from Archaea)</c:v>
                </c:pt>
                <c:pt idx="2">
                  <c:v>Thaumarchaeota</c:v>
                </c:pt>
                <c:pt idx="3">
                  <c:v>Crenarchaeota</c:v>
                </c:pt>
              </c:strCache>
            </c:strRef>
          </c:cat>
          <c:val>
            <c:numRef>
              <c:f>ARCHAEA!$J$3:$J$6</c:f>
              <c:numCache>
                <c:formatCode>General</c:formatCode>
                <c:ptCount val="4"/>
                <c:pt idx="0">
                  <c:v>0</c:v>
                </c:pt>
                <c:pt idx="1">
                  <c:v>0.186</c:v>
                </c:pt>
                <c:pt idx="2">
                  <c:v>0.94</c:v>
                </c:pt>
                <c:pt idx="3">
                  <c:v>0.72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971136"/>
        <c:axId val="87556672"/>
      </c:barChart>
      <c:catAx>
        <c:axId val="19497113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Taxon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7556672"/>
        <c:crosses val="autoZero"/>
        <c:auto val="1"/>
        <c:lblAlgn val="ctr"/>
        <c:lblOffset val="100"/>
        <c:noMultiLvlLbl val="0"/>
      </c:catAx>
      <c:valAx>
        <c:axId val="87556672"/>
        <c:scaling>
          <c:orientation val="minMax"/>
          <c:max val="1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Abundance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949711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EUKARYOTA!$B$2</c:f>
              <c:strCache>
                <c:ptCount val="1"/>
                <c:pt idx="0">
                  <c:v>NATIVE3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EUKARYOTA!$B$3:$B$30</c:f>
              <c:numCache>
                <c:formatCode>General</c:formatCode>
                <c:ptCount val="28"/>
                <c:pt idx="0">
                  <c:v>0.11700000000000001</c:v>
                </c:pt>
                <c:pt idx="1">
                  <c:v>0.11700000000000001</c:v>
                </c:pt>
                <c:pt idx="2">
                  <c:v>0</c:v>
                </c:pt>
                <c:pt idx="3">
                  <c:v>0.11700000000000001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0.11700000000000001</c:v>
                </c:pt>
                <c:pt idx="10">
                  <c:v>0</c:v>
                </c:pt>
                <c:pt idx="11">
                  <c:v>0.186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0.11700000000000001</c:v>
                </c:pt>
                <c:pt idx="16">
                  <c:v>0</c:v>
                </c:pt>
                <c:pt idx="17">
                  <c:v>0.11700000000000001</c:v>
                </c:pt>
                <c:pt idx="18">
                  <c:v>0.186</c:v>
                </c:pt>
                <c:pt idx="19">
                  <c:v>0.30299999999999999</c:v>
                </c:pt>
                <c:pt idx="20">
                  <c:v>0.33</c:v>
                </c:pt>
                <c:pt idx="21">
                  <c:v>0</c:v>
                </c:pt>
                <c:pt idx="22">
                  <c:v>0.372</c:v>
                </c:pt>
                <c:pt idx="23">
                  <c:v>0.23499999999999999</c:v>
                </c:pt>
                <c:pt idx="24">
                  <c:v>0.11700000000000001</c:v>
                </c:pt>
                <c:pt idx="25">
                  <c:v>0.499</c:v>
                </c:pt>
                <c:pt idx="26">
                  <c:v>0.372</c:v>
                </c:pt>
                <c:pt idx="27">
                  <c:v>0.73099999999999998</c:v>
                </c:pt>
              </c:numCache>
            </c:numRef>
          </c:val>
        </c:ser>
        <c:ser>
          <c:idx val="1"/>
          <c:order val="1"/>
          <c:tx>
            <c:strRef>
              <c:f>EUKARYOTA!$C$2</c:f>
              <c:strCache>
                <c:ptCount val="1"/>
                <c:pt idx="0">
                  <c:v>NATIVE2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EUKARYOTA!$C$3:$C$30</c:f>
              <c:numCache>
                <c:formatCode>General</c:formatCode>
                <c:ptCount val="2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0.11700000000000001</c:v>
                </c:pt>
                <c:pt idx="15">
                  <c:v>0</c:v>
                </c:pt>
                <c:pt idx="16">
                  <c:v>0.11700000000000001</c:v>
                </c:pt>
                <c:pt idx="17">
                  <c:v>0</c:v>
                </c:pt>
                <c:pt idx="18">
                  <c:v>0</c:v>
                </c:pt>
                <c:pt idx="19">
                  <c:v>0.23499999999999999</c:v>
                </c:pt>
                <c:pt idx="20">
                  <c:v>0.23499999999999999</c:v>
                </c:pt>
                <c:pt idx="21">
                  <c:v>0.11700000000000001</c:v>
                </c:pt>
                <c:pt idx="22">
                  <c:v>0.11700000000000001</c:v>
                </c:pt>
                <c:pt idx="23">
                  <c:v>0</c:v>
                </c:pt>
                <c:pt idx="24">
                  <c:v>0.186</c:v>
                </c:pt>
                <c:pt idx="25">
                  <c:v>0.51600000000000001</c:v>
                </c:pt>
                <c:pt idx="26">
                  <c:v>0.30299999999999999</c:v>
                </c:pt>
                <c:pt idx="27">
                  <c:v>0.54500000000000004</c:v>
                </c:pt>
              </c:numCache>
            </c:numRef>
          </c:val>
        </c:ser>
        <c:ser>
          <c:idx val="2"/>
          <c:order val="2"/>
          <c:tx>
            <c:strRef>
              <c:f>EUKARYOTA!$D$2</c:f>
              <c:strCache>
                <c:ptCount val="1"/>
                <c:pt idx="0">
                  <c:v>NATIVE1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EUKARYOTA!$D$3:$D$30</c:f>
              <c:numCache>
                <c:formatCode>General</c:formatCode>
                <c:ptCount val="28"/>
                <c:pt idx="0">
                  <c:v>0.11700000000000001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0.11700000000000001</c:v>
                </c:pt>
                <c:pt idx="6">
                  <c:v>0</c:v>
                </c:pt>
                <c:pt idx="7">
                  <c:v>0.11700000000000001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0.186</c:v>
                </c:pt>
                <c:pt idx="13">
                  <c:v>0.186</c:v>
                </c:pt>
                <c:pt idx="14">
                  <c:v>0.27300000000000002</c:v>
                </c:pt>
                <c:pt idx="15">
                  <c:v>0.27300000000000002</c:v>
                </c:pt>
                <c:pt idx="16">
                  <c:v>0</c:v>
                </c:pt>
                <c:pt idx="17">
                  <c:v>0.27300000000000002</c:v>
                </c:pt>
                <c:pt idx="18">
                  <c:v>0.186</c:v>
                </c:pt>
                <c:pt idx="19">
                  <c:v>0.186</c:v>
                </c:pt>
                <c:pt idx="20">
                  <c:v>0.30299999999999999</c:v>
                </c:pt>
                <c:pt idx="21">
                  <c:v>0</c:v>
                </c:pt>
                <c:pt idx="22">
                  <c:v>0.23499999999999999</c:v>
                </c:pt>
                <c:pt idx="23">
                  <c:v>0.23499999999999999</c:v>
                </c:pt>
                <c:pt idx="24">
                  <c:v>0.186</c:v>
                </c:pt>
                <c:pt idx="25">
                  <c:v>0.50700000000000001</c:v>
                </c:pt>
                <c:pt idx="26">
                  <c:v>0.33</c:v>
                </c:pt>
                <c:pt idx="27">
                  <c:v>0.72199999999999998</c:v>
                </c:pt>
              </c:numCache>
            </c:numRef>
          </c:val>
        </c:ser>
        <c:ser>
          <c:idx val="3"/>
          <c:order val="3"/>
          <c:tx>
            <c:strRef>
              <c:f>EUKARYOTA!$E$2</c:f>
              <c:strCache>
                <c:ptCount val="1"/>
                <c:pt idx="0">
                  <c:v>CT3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EUKARYOTA!$E$3:$E$30</c:f>
              <c:numCache>
                <c:formatCode>General</c:formatCode>
                <c:ptCount val="28"/>
                <c:pt idx="0">
                  <c:v>0</c:v>
                </c:pt>
                <c:pt idx="1">
                  <c:v>0</c:v>
                </c:pt>
                <c:pt idx="2">
                  <c:v>0.11700000000000001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0.186</c:v>
                </c:pt>
                <c:pt idx="15">
                  <c:v>0.11700000000000001</c:v>
                </c:pt>
                <c:pt idx="16">
                  <c:v>0.186</c:v>
                </c:pt>
                <c:pt idx="17">
                  <c:v>0.11700000000000001</c:v>
                </c:pt>
                <c:pt idx="18">
                  <c:v>0</c:v>
                </c:pt>
                <c:pt idx="19">
                  <c:v>0.30299999999999999</c:v>
                </c:pt>
                <c:pt idx="20">
                  <c:v>0</c:v>
                </c:pt>
                <c:pt idx="21">
                  <c:v>0</c:v>
                </c:pt>
                <c:pt idx="22">
                  <c:v>0.11700000000000001</c:v>
                </c:pt>
                <c:pt idx="23">
                  <c:v>0.11700000000000001</c:v>
                </c:pt>
                <c:pt idx="24">
                  <c:v>0.186</c:v>
                </c:pt>
                <c:pt idx="25">
                  <c:v>0.39</c:v>
                </c:pt>
                <c:pt idx="26">
                  <c:v>0.48899999999999999</c:v>
                </c:pt>
                <c:pt idx="27">
                  <c:v>0.53800000000000003</c:v>
                </c:pt>
              </c:numCache>
            </c:numRef>
          </c:val>
        </c:ser>
        <c:ser>
          <c:idx val="4"/>
          <c:order val="4"/>
          <c:tx>
            <c:strRef>
              <c:f>EUKARYOTA!$F$2</c:f>
              <c:strCache>
                <c:ptCount val="1"/>
                <c:pt idx="0">
                  <c:v>CT2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EUKARYOTA!$F$3:$F$30</c:f>
              <c:numCache>
                <c:formatCode>General</c:formatCode>
                <c:ptCount val="28"/>
                <c:pt idx="0">
                  <c:v>0</c:v>
                </c:pt>
                <c:pt idx="1">
                  <c:v>0.11700000000000001</c:v>
                </c:pt>
                <c:pt idx="2">
                  <c:v>0</c:v>
                </c:pt>
                <c:pt idx="3">
                  <c:v>0</c:v>
                </c:pt>
                <c:pt idx="4">
                  <c:v>0.11700000000000001</c:v>
                </c:pt>
                <c:pt idx="5">
                  <c:v>0.11700000000000001</c:v>
                </c:pt>
                <c:pt idx="6">
                  <c:v>0</c:v>
                </c:pt>
                <c:pt idx="7">
                  <c:v>0</c:v>
                </c:pt>
                <c:pt idx="8">
                  <c:v>0.11700000000000001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0.11700000000000001</c:v>
                </c:pt>
                <c:pt idx="13">
                  <c:v>0.186</c:v>
                </c:pt>
                <c:pt idx="14">
                  <c:v>0.23499999999999999</c:v>
                </c:pt>
                <c:pt idx="15">
                  <c:v>0.186</c:v>
                </c:pt>
                <c:pt idx="16">
                  <c:v>0</c:v>
                </c:pt>
                <c:pt idx="17">
                  <c:v>0.186</c:v>
                </c:pt>
                <c:pt idx="18">
                  <c:v>0.186</c:v>
                </c:pt>
                <c:pt idx="19">
                  <c:v>0.186</c:v>
                </c:pt>
                <c:pt idx="20">
                  <c:v>0.11700000000000001</c:v>
                </c:pt>
                <c:pt idx="21">
                  <c:v>0.372</c:v>
                </c:pt>
                <c:pt idx="22">
                  <c:v>0.30299999999999999</c:v>
                </c:pt>
                <c:pt idx="23">
                  <c:v>0.42099999999999999</c:v>
                </c:pt>
                <c:pt idx="24">
                  <c:v>0.27300000000000002</c:v>
                </c:pt>
                <c:pt idx="25">
                  <c:v>0.47</c:v>
                </c:pt>
                <c:pt idx="26">
                  <c:v>0.47</c:v>
                </c:pt>
                <c:pt idx="27">
                  <c:v>0.57599999999999996</c:v>
                </c:pt>
              </c:numCache>
            </c:numRef>
          </c:val>
        </c:ser>
        <c:ser>
          <c:idx val="5"/>
          <c:order val="5"/>
          <c:tx>
            <c:strRef>
              <c:f>EUKARYOTA!$G$2</c:f>
              <c:strCache>
                <c:ptCount val="1"/>
                <c:pt idx="0">
                  <c:v>CT1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EUKARYOTA!$G$3:$G$30</c:f>
              <c:numCache>
                <c:formatCode>General</c:formatCode>
                <c:ptCount val="28"/>
                <c:pt idx="0">
                  <c:v>0.11700000000000001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0.11700000000000001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0.11700000000000001</c:v>
                </c:pt>
                <c:pt idx="16">
                  <c:v>0</c:v>
                </c:pt>
                <c:pt idx="17">
                  <c:v>0.23499999999999999</c:v>
                </c:pt>
                <c:pt idx="18">
                  <c:v>0</c:v>
                </c:pt>
                <c:pt idx="19">
                  <c:v>0.23499999999999999</c:v>
                </c:pt>
                <c:pt idx="20">
                  <c:v>0.11700000000000001</c:v>
                </c:pt>
                <c:pt idx="21">
                  <c:v>0</c:v>
                </c:pt>
                <c:pt idx="22">
                  <c:v>0.33</c:v>
                </c:pt>
                <c:pt idx="23">
                  <c:v>0</c:v>
                </c:pt>
                <c:pt idx="24">
                  <c:v>0.48</c:v>
                </c:pt>
                <c:pt idx="25">
                  <c:v>0.629</c:v>
                </c:pt>
                <c:pt idx="26">
                  <c:v>0.55800000000000005</c:v>
                </c:pt>
                <c:pt idx="27">
                  <c:v>0.72399999999999998</c:v>
                </c:pt>
              </c:numCache>
            </c:numRef>
          </c:val>
        </c:ser>
        <c:ser>
          <c:idx val="6"/>
          <c:order val="6"/>
          <c:tx>
            <c:strRef>
              <c:f>EUKARYOTA!$H$2</c:f>
              <c:strCache>
                <c:ptCount val="1"/>
                <c:pt idx="0">
                  <c:v>NT3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EUKARYOTA!$H$3:$H$30</c:f>
              <c:numCache>
                <c:formatCode>General</c:formatCode>
                <c:ptCount val="28"/>
                <c:pt idx="0">
                  <c:v>0.11700000000000001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0.11700000000000001</c:v>
                </c:pt>
                <c:pt idx="11">
                  <c:v>0</c:v>
                </c:pt>
                <c:pt idx="12">
                  <c:v>0.11700000000000001</c:v>
                </c:pt>
                <c:pt idx="13">
                  <c:v>0</c:v>
                </c:pt>
                <c:pt idx="14">
                  <c:v>0.186</c:v>
                </c:pt>
                <c:pt idx="15">
                  <c:v>0.11700000000000001</c:v>
                </c:pt>
                <c:pt idx="16">
                  <c:v>0</c:v>
                </c:pt>
                <c:pt idx="17">
                  <c:v>0</c:v>
                </c:pt>
                <c:pt idx="18">
                  <c:v>0.27300000000000002</c:v>
                </c:pt>
                <c:pt idx="19">
                  <c:v>0.23499999999999999</c:v>
                </c:pt>
                <c:pt idx="20">
                  <c:v>0</c:v>
                </c:pt>
                <c:pt idx="21">
                  <c:v>0.23499999999999999</c:v>
                </c:pt>
                <c:pt idx="22">
                  <c:v>0.39</c:v>
                </c:pt>
                <c:pt idx="23">
                  <c:v>0</c:v>
                </c:pt>
                <c:pt idx="24">
                  <c:v>0.186</c:v>
                </c:pt>
                <c:pt idx="25">
                  <c:v>0.51600000000000001</c:v>
                </c:pt>
                <c:pt idx="26">
                  <c:v>0.66600000000000004</c:v>
                </c:pt>
                <c:pt idx="27">
                  <c:v>0.56399999999999995</c:v>
                </c:pt>
              </c:numCache>
            </c:numRef>
          </c:val>
        </c:ser>
        <c:ser>
          <c:idx val="7"/>
          <c:order val="7"/>
          <c:tx>
            <c:strRef>
              <c:f>EUKARYOTA!$I$2</c:f>
              <c:strCache>
                <c:ptCount val="1"/>
                <c:pt idx="0">
                  <c:v>NT2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EUKARYOTA!$I$3:$I$30</c:f>
              <c:numCache>
                <c:formatCode>General</c:formatCode>
                <c:ptCount val="2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0.11700000000000001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0.11700000000000001</c:v>
                </c:pt>
                <c:pt idx="14">
                  <c:v>0.11700000000000001</c:v>
                </c:pt>
                <c:pt idx="15">
                  <c:v>0.27300000000000002</c:v>
                </c:pt>
                <c:pt idx="16">
                  <c:v>0</c:v>
                </c:pt>
                <c:pt idx="17">
                  <c:v>0.186</c:v>
                </c:pt>
                <c:pt idx="18">
                  <c:v>0</c:v>
                </c:pt>
                <c:pt idx="19">
                  <c:v>0.186</c:v>
                </c:pt>
                <c:pt idx="20">
                  <c:v>0.11700000000000001</c:v>
                </c:pt>
                <c:pt idx="21">
                  <c:v>0.372</c:v>
                </c:pt>
                <c:pt idx="22">
                  <c:v>0.33</c:v>
                </c:pt>
                <c:pt idx="23">
                  <c:v>0.11700000000000001</c:v>
                </c:pt>
                <c:pt idx="24">
                  <c:v>0.30299999999999999</c:v>
                </c:pt>
                <c:pt idx="25">
                  <c:v>0.64100000000000001</c:v>
                </c:pt>
                <c:pt idx="26">
                  <c:v>0.65200000000000002</c:v>
                </c:pt>
                <c:pt idx="27">
                  <c:v>0.999</c:v>
                </c:pt>
              </c:numCache>
            </c:numRef>
          </c:val>
        </c:ser>
        <c:ser>
          <c:idx val="8"/>
          <c:order val="8"/>
          <c:tx>
            <c:strRef>
              <c:f>EUKARYOTA!$J$2</c:f>
              <c:strCache>
                <c:ptCount val="1"/>
                <c:pt idx="0">
                  <c:v>NT1</c:v>
                </c:pt>
              </c:strCache>
            </c:strRef>
          </c:tx>
          <c:invertIfNegative val="0"/>
          <c:cat>
            <c:strRef>
              <c:f>EUKARYOTA!$A$3:$A$30</c:f>
              <c:strCache>
                <c:ptCount val="28"/>
                <c:pt idx="0">
                  <c:v>Platyhelminthes</c:v>
                </c:pt>
                <c:pt idx="1">
                  <c:v>unclassified (derived from Metazoa)</c:v>
                </c:pt>
                <c:pt idx="2">
                  <c:v>Xanthophyceae</c:v>
                </c:pt>
                <c:pt idx="3">
                  <c:v>Bryozoa</c:v>
                </c:pt>
                <c:pt idx="4">
                  <c:v>Apicomplexa</c:v>
                </c:pt>
                <c:pt idx="5">
                  <c:v>Chytridiomycota</c:v>
                </c:pt>
                <c:pt idx="6">
                  <c:v>Neocallimastigomycota</c:v>
                </c:pt>
                <c:pt idx="7">
                  <c:v>Blastocladiomycota</c:v>
                </c:pt>
                <c:pt idx="8">
                  <c:v>Onychophora</c:v>
                </c:pt>
                <c:pt idx="9">
                  <c:v>Rotifera</c:v>
                </c:pt>
                <c:pt idx="10">
                  <c:v>Euglenida</c:v>
                </c:pt>
                <c:pt idx="11">
                  <c:v>Microsporidia</c:v>
                </c:pt>
                <c:pt idx="12">
                  <c:v>Echinodermata</c:v>
                </c:pt>
                <c:pt idx="13">
                  <c:v>Cnidaria</c:v>
                </c:pt>
                <c:pt idx="14">
                  <c:v>Basidiomycota</c:v>
                </c:pt>
                <c:pt idx="15">
                  <c:v>Mollusca</c:v>
                </c:pt>
                <c:pt idx="16">
                  <c:v>Bacillariophyta</c:v>
                </c:pt>
                <c:pt idx="17">
                  <c:v>Nematoda</c:v>
                </c:pt>
                <c:pt idx="18">
                  <c:v>Glomeromycota</c:v>
                </c:pt>
                <c:pt idx="19">
                  <c:v>Chordata</c:v>
                </c:pt>
                <c:pt idx="20">
                  <c:v>Phaeophyceae</c:v>
                </c:pt>
                <c:pt idx="21">
                  <c:v>Porifera</c:v>
                </c:pt>
                <c:pt idx="22">
                  <c:v>Arthropoda</c:v>
                </c:pt>
                <c:pt idx="23">
                  <c:v>unclassified (derived from Fungi)</c:v>
                </c:pt>
                <c:pt idx="24">
                  <c:v>Chlorophyta</c:v>
                </c:pt>
                <c:pt idx="25">
                  <c:v>Streptophyta</c:v>
                </c:pt>
                <c:pt idx="26">
                  <c:v>unclassified (derived from Eukaryota)</c:v>
                </c:pt>
                <c:pt idx="27">
                  <c:v>Ascomycota</c:v>
                </c:pt>
              </c:strCache>
            </c:strRef>
          </c:cat>
          <c:val>
            <c:numRef>
              <c:f>EUKARYOTA!$J$3:$J$30</c:f>
              <c:numCache>
                <c:formatCode>General</c:formatCode>
                <c:ptCount val="2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0.23499999999999999</c:v>
                </c:pt>
                <c:pt idx="15">
                  <c:v>0.11700000000000001</c:v>
                </c:pt>
                <c:pt idx="16">
                  <c:v>0.27300000000000002</c:v>
                </c:pt>
                <c:pt idx="17">
                  <c:v>0</c:v>
                </c:pt>
                <c:pt idx="18">
                  <c:v>0.23499999999999999</c:v>
                </c:pt>
                <c:pt idx="19">
                  <c:v>0.186</c:v>
                </c:pt>
                <c:pt idx="20">
                  <c:v>0.11700000000000001</c:v>
                </c:pt>
                <c:pt idx="21">
                  <c:v>0.27300000000000002</c:v>
                </c:pt>
                <c:pt idx="22">
                  <c:v>0</c:v>
                </c:pt>
                <c:pt idx="23">
                  <c:v>0.11700000000000001</c:v>
                </c:pt>
                <c:pt idx="24">
                  <c:v>0.30299999999999999</c:v>
                </c:pt>
                <c:pt idx="25">
                  <c:v>0.629</c:v>
                </c:pt>
                <c:pt idx="26">
                  <c:v>0.58699999999999997</c:v>
                </c:pt>
                <c:pt idx="27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973184"/>
        <c:axId val="87558400"/>
      </c:barChart>
      <c:catAx>
        <c:axId val="19497318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Taxon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7558400"/>
        <c:crosses val="autoZero"/>
        <c:auto val="1"/>
        <c:lblAlgn val="ctr"/>
        <c:lblOffset val="100"/>
        <c:noMultiLvlLbl val="0"/>
      </c:catAx>
      <c:valAx>
        <c:axId val="87558400"/>
        <c:scaling>
          <c:orientation val="minMax"/>
          <c:max val="1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Abundance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949731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VIRUSES!$B$2</c:f>
              <c:strCache>
                <c:ptCount val="1"/>
                <c:pt idx="0">
                  <c:v>NATIVE3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VIRUSES!$B$3:$B$4</c:f>
              <c:numCache>
                <c:formatCode>General</c:formatCode>
                <c:ptCount val="2"/>
                <c:pt idx="0">
                  <c:v>0</c:v>
                </c:pt>
                <c:pt idx="1">
                  <c:v>0.40600000000000003</c:v>
                </c:pt>
              </c:numCache>
            </c:numRef>
          </c:val>
        </c:ser>
        <c:ser>
          <c:idx val="1"/>
          <c:order val="1"/>
          <c:tx>
            <c:strRef>
              <c:f>VIRUSES!$C$2</c:f>
              <c:strCache>
                <c:ptCount val="1"/>
                <c:pt idx="0">
                  <c:v>NATIVE2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VIRUSES!$C$3:$C$4</c:f>
              <c:numCache>
                <c:formatCode>General</c:formatCode>
                <c:ptCount val="2"/>
                <c:pt idx="0">
                  <c:v>0</c:v>
                </c:pt>
                <c:pt idx="1">
                  <c:v>0.40600000000000003</c:v>
                </c:pt>
              </c:numCache>
            </c:numRef>
          </c:val>
        </c:ser>
        <c:ser>
          <c:idx val="2"/>
          <c:order val="2"/>
          <c:tx>
            <c:strRef>
              <c:f>VIRUSES!$D$2</c:f>
              <c:strCache>
                <c:ptCount val="1"/>
                <c:pt idx="0">
                  <c:v>NATIVE1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VIRUSES!$D$3:$D$4</c:f>
              <c:numCache>
                <c:formatCode>General</c:formatCode>
                <c:ptCount val="2"/>
                <c:pt idx="0">
                  <c:v>0.25600000000000001</c:v>
                </c:pt>
                <c:pt idx="1">
                  <c:v>0.51200000000000001</c:v>
                </c:pt>
              </c:numCache>
            </c:numRef>
          </c:val>
        </c:ser>
        <c:ser>
          <c:idx val="3"/>
          <c:order val="3"/>
          <c:tx>
            <c:strRef>
              <c:f>VIRUSES!$E$2</c:f>
              <c:strCache>
                <c:ptCount val="1"/>
                <c:pt idx="0">
                  <c:v>CT3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VIRUSES!$E$3:$E$4</c:f>
              <c:numCache>
                <c:formatCode>General</c:formatCode>
                <c:ptCount val="2"/>
                <c:pt idx="0">
                  <c:v>0</c:v>
                </c:pt>
                <c:pt idx="1">
                  <c:v>0.88500000000000001</c:v>
                </c:pt>
              </c:numCache>
            </c:numRef>
          </c:val>
        </c:ser>
        <c:ser>
          <c:idx val="4"/>
          <c:order val="4"/>
          <c:tx>
            <c:strRef>
              <c:f>VIRUSES!$F$2</c:f>
              <c:strCache>
                <c:ptCount val="1"/>
                <c:pt idx="0">
                  <c:v>CT2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VIRUSES!$F$3:$F$4</c:f>
              <c:numCache>
                <c:formatCode>General</c:formatCode>
                <c:ptCount val="2"/>
                <c:pt idx="0">
                  <c:v>0.25600000000000001</c:v>
                </c:pt>
                <c:pt idx="1">
                  <c:v>0.71899999999999997</c:v>
                </c:pt>
              </c:numCache>
            </c:numRef>
          </c:val>
        </c:ser>
        <c:ser>
          <c:idx val="5"/>
          <c:order val="5"/>
          <c:tx>
            <c:strRef>
              <c:f>VIRUSES!$G$2</c:f>
              <c:strCache>
                <c:ptCount val="1"/>
                <c:pt idx="0">
                  <c:v>CT1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VIRUSES!$G$3:$G$4</c:f>
              <c:numCache>
                <c:formatCode>General</c:formatCode>
                <c:ptCount val="2"/>
                <c:pt idx="0">
                  <c:v>0</c:v>
                </c:pt>
                <c:pt idx="1">
                  <c:v>0.81100000000000005</c:v>
                </c:pt>
              </c:numCache>
            </c:numRef>
          </c:val>
        </c:ser>
        <c:ser>
          <c:idx val="6"/>
          <c:order val="6"/>
          <c:tx>
            <c:strRef>
              <c:f>VIRUSES!$H$2</c:f>
              <c:strCache>
                <c:ptCount val="1"/>
                <c:pt idx="0">
                  <c:v>NT3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VIRUSES!$H$3:$H$4</c:f>
              <c:numCache>
                <c:formatCode>General</c:formatCode>
                <c:ptCount val="2"/>
                <c:pt idx="0">
                  <c:v>0.25600000000000001</c:v>
                </c:pt>
                <c:pt idx="1">
                  <c:v>1</c:v>
                </c:pt>
              </c:numCache>
            </c:numRef>
          </c:val>
        </c:ser>
        <c:ser>
          <c:idx val="7"/>
          <c:order val="7"/>
          <c:tx>
            <c:strRef>
              <c:f>VIRUSES!$I$2</c:f>
              <c:strCache>
                <c:ptCount val="1"/>
                <c:pt idx="0">
                  <c:v>NT2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VIRUSES!$I$3:$I$4</c:f>
              <c:numCache>
                <c:formatCode>General</c:formatCode>
                <c:ptCount val="2"/>
                <c:pt idx="0">
                  <c:v>0.51200000000000001</c:v>
                </c:pt>
                <c:pt idx="1">
                  <c:v>0.59399999999999997</c:v>
                </c:pt>
              </c:numCache>
            </c:numRef>
          </c:val>
        </c:ser>
        <c:ser>
          <c:idx val="8"/>
          <c:order val="8"/>
          <c:tx>
            <c:strRef>
              <c:f>VIRUSES!$J$2</c:f>
              <c:strCache>
                <c:ptCount val="1"/>
                <c:pt idx="0">
                  <c:v>NT1</c:v>
                </c:pt>
              </c:strCache>
            </c:strRef>
          </c:tx>
          <c:invertIfNegative val="0"/>
          <c:cat>
            <c:strRef>
              <c:f>VIRUSES!$A$3:$A$4</c:f>
              <c:strCache>
                <c:ptCount val="2"/>
                <c:pt idx="0">
                  <c:v>unclassified (derived from Viruses)</c:v>
                </c:pt>
                <c:pt idx="1">
                  <c:v>Caudovirales</c:v>
                </c:pt>
              </c:strCache>
            </c:strRef>
          </c:cat>
          <c:val>
            <c:numRef>
              <c:f>VIRUSES!$J$3:$J$4</c:f>
              <c:numCache>
                <c:formatCode>General</c:formatCode>
                <c:ptCount val="2"/>
                <c:pt idx="0">
                  <c:v>0.25600000000000001</c:v>
                </c:pt>
                <c:pt idx="1">
                  <c:v>0.81100000000000005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4970624"/>
        <c:axId val="87560128"/>
      </c:barChart>
      <c:catAx>
        <c:axId val="19497062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Taxon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7560128"/>
        <c:crosses val="autoZero"/>
        <c:auto val="1"/>
        <c:lblAlgn val="ctr"/>
        <c:lblOffset val="100"/>
        <c:noMultiLvlLbl val="0"/>
      </c:catAx>
      <c:valAx>
        <c:axId val="87560128"/>
        <c:scaling>
          <c:orientation val="minMax"/>
          <c:max val="1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Abundance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949706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CNPSO</cp:lastModifiedBy>
  <cp:revision>4</cp:revision>
  <dcterms:created xsi:type="dcterms:W3CDTF">2015-06-19T21:12:00Z</dcterms:created>
  <dcterms:modified xsi:type="dcterms:W3CDTF">2015-11-05T14:50:00Z</dcterms:modified>
</cp:coreProperties>
</file>