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2E23" w:rsidRDefault="000A2E23" w:rsidP="000A2E23">
      <w:pPr>
        <w:rPr>
          <w:sz w:val="24"/>
        </w:rPr>
      </w:pPr>
      <w:r>
        <w:rPr>
          <w:sz w:val="24"/>
        </w:rPr>
        <w:t>Supplementary Information</w:t>
      </w:r>
    </w:p>
    <w:p w:rsidR="0043683E" w:rsidRPr="0043683E" w:rsidRDefault="0043683E" w:rsidP="0043683E"/>
    <w:p w:rsidR="00516A08" w:rsidRDefault="004247AB" w:rsidP="00C62F80">
      <w:r>
        <w:t xml:space="preserve">Supplementary Table </w:t>
      </w:r>
      <w:r w:rsidR="00A92B69">
        <w:t>S</w:t>
      </w:r>
      <w:r>
        <w:t>1</w:t>
      </w:r>
      <w:r w:rsidR="0077478D">
        <w:t xml:space="preserve">: </w:t>
      </w:r>
      <w:r w:rsidR="008D328B">
        <w:t xml:space="preserve">Comparison of the relative abundance (%) of bacterial mock community at the classification level of family </w:t>
      </w:r>
    </w:p>
    <w:p w:rsidR="0077478D" w:rsidRDefault="0077478D" w:rsidP="00C62F80"/>
    <w:tbl>
      <w:tblPr>
        <w:tblStyle w:val="LightShading4"/>
        <w:tblpPr w:leftFromText="180" w:rightFromText="180" w:vertAnchor="page" w:horzAnchor="page" w:tblpX="1918" w:tblpY="4126"/>
        <w:tblW w:w="5000" w:type="pct"/>
        <w:tblLayout w:type="fixed"/>
        <w:tblLook w:val="04A0" w:firstRow="1" w:lastRow="0" w:firstColumn="1" w:lastColumn="0" w:noHBand="0" w:noVBand="1"/>
      </w:tblPr>
      <w:tblGrid>
        <w:gridCol w:w="2591"/>
        <w:gridCol w:w="1315"/>
        <w:gridCol w:w="1304"/>
        <w:gridCol w:w="1443"/>
        <w:gridCol w:w="1568"/>
        <w:gridCol w:w="1281"/>
        <w:gridCol w:w="1330"/>
        <w:gridCol w:w="1023"/>
        <w:gridCol w:w="1151"/>
        <w:gridCol w:w="1168"/>
      </w:tblGrid>
      <w:tr w:rsidR="008D328B" w:rsidRPr="005C1EA8" w:rsidTr="008D328B">
        <w:trPr>
          <w:cnfStyle w:val="100000000000" w:firstRow="1" w:lastRow="0" w:firstColumn="0" w:lastColumn="0" w:oddVBand="0" w:evenVBand="0" w:oddHBand="0"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14" w:type="pct"/>
            <w:vMerge w:val="restart"/>
            <w:tcBorders>
              <w:top w:val="double" w:sz="4" w:space="0" w:color="auto"/>
              <w:right w:val="dotted" w:sz="4" w:space="0" w:color="auto"/>
            </w:tcBorders>
            <w:shd w:val="clear" w:color="auto" w:fill="auto"/>
            <w:noWrap/>
          </w:tcPr>
          <w:p w:rsidR="008D328B" w:rsidRPr="0094695D" w:rsidRDefault="008D328B" w:rsidP="008D328B">
            <w:pPr>
              <w:pStyle w:val="TabletextH1hor"/>
              <w:rPr>
                <w:rFonts w:eastAsiaTheme="minorEastAsia"/>
                <w:b/>
              </w:rPr>
            </w:pPr>
            <w:r w:rsidRPr="0094695D">
              <w:rPr>
                <w:rFonts w:eastAsiaTheme="minorEastAsia"/>
                <w:b/>
              </w:rPr>
              <w:t>Taxonomic level - Family</w:t>
            </w:r>
          </w:p>
        </w:tc>
        <w:tc>
          <w:tcPr>
            <w:tcW w:w="464" w:type="pct"/>
            <w:vMerge w:val="restart"/>
            <w:tcBorders>
              <w:top w:val="double" w:sz="4" w:space="0" w:color="auto"/>
              <w:left w:val="dotted" w:sz="4" w:space="0" w:color="auto"/>
              <w:right w:val="dotted" w:sz="4" w:space="0" w:color="auto"/>
            </w:tcBorders>
            <w:shd w:val="clear" w:color="auto" w:fill="auto"/>
            <w:noWrap/>
          </w:tcPr>
          <w:p w:rsidR="008D328B" w:rsidRPr="0094695D" w:rsidRDefault="008D328B" w:rsidP="008D328B">
            <w:pPr>
              <w:pStyle w:val="TabletextH1hor"/>
              <w:cnfStyle w:val="100000000000" w:firstRow="1" w:lastRow="0" w:firstColumn="0" w:lastColumn="0" w:oddVBand="0" w:evenVBand="0" w:oddHBand="0" w:evenHBand="0" w:firstRowFirstColumn="0" w:firstRowLastColumn="0" w:lastRowFirstColumn="0" w:lastRowLastColumn="0"/>
              <w:rPr>
                <w:rFonts w:eastAsiaTheme="minorEastAsia"/>
                <w:b/>
              </w:rPr>
            </w:pPr>
            <w:r w:rsidRPr="0094695D">
              <w:rPr>
                <w:rFonts w:eastAsiaTheme="minorEastAsia"/>
                <w:b/>
              </w:rPr>
              <w:t>Expected abundance</w:t>
            </w:r>
          </w:p>
          <w:p w:rsidR="008D328B" w:rsidRPr="0094695D" w:rsidRDefault="008D328B" w:rsidP="008D328B">
            <w:pPr>
              <w:pStyle w:val="TabletextH1hor"/>
              <w:cnfStyle w:val="100000000000" w:firstRow="1" w:lastRow="0" w:firstColumn="0" w:lastColumn="0" w:oddVBand="0" w:evenVBand="0" w:oddHBand="0" w:evenHBand="0" w:firstRowFirstColumn="0" w:firstRowLastColumn="0" w:lastRowFirstColumn="0" w:lastRowLastColumn="0"/>
              <w:rPr>
                <w:rFonts w:eastAsiaTheme="minorEastAsia"/>
                <w:b/>
              </w:rPr>
            </w:pPr>
            <w:r w:rsidRPr="0094695D">
              <w:rPr>
                <w:rFonts w:eastAsiaTheme="minorEastAsia"/>
                <w:b/>
              </w:rPr>
              <w:t>(%)</w:t>
            </w:r>
          </w:p>
        </w:tc>
        <w:tc>
          <w:tcPr>
            <w:tcW w:w="1974" w:type="pct"/>
            <w:gridSpan w:val="4"/>
            <w:tcBorders>
              <w:top w:val="double" w:sz="4" w:space="0" w:color="auto"/>
              <w:left w:val="dotted" w:sz="4" w:space="0" w:color="auto"/>
              <w:bottom w:val="dotted" w:sz="4" w:space="0" w:color="auto"/>
              <w:right w:val="dotted" w:sz="4" w:space="0" w:color="auto"/>
            </w:tcBorders>
            <w:shd w:val="clear" w:color="auto" w:fill="auto"/>
            <w:noWrap/>
          </w:tcPr>
          <w:p w:rsidR="008D328B" w:rsidRPr="00036A60" w:rsidRDefault="008D328B" w:rsidP="008D328B">
            <w:pPr>
              <w:pStyle w:val="TabletextH1ho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036A60">
              <w:rPr>
                <w:rFonts w:eastAsiaTheme="minorEastAsia"/>
                <w:b/>
              </w:rPr>
              <w:t xml:space="preserve"> MiSeq platform</w:t>
            </w:r>
          </w:p>
          <w:p w:rsidR="008D328B" w:rsidRPr="00036A60" w:rsidRDefault="008D328B" w:rsidP="008D328B">
            <w:pPr>
              <w:pStyle w:val="TabletextH1ho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036A60">
              <w:rPr>
                <w:rFonts w:eastAsiaTheme="minorEastAsia"/>
                <w:b/>
              </w:rPr>
              <w:t>Relative bacterial abundance identified (%)</w:t>
            </w:r>
          </w:p>
        </w:tc>
        <w:tc>
          <w:tcPr>
            <w:tcW w:w="1648" w:type="pct"/>
            <w:gridSpan w:val="4"/>
            <w:tcBorders>
              <w:top w:val="double" w:sz="4" w:space="0" w:color="auto"/>
              <w:left w:val="dotted" w:sz="4" w:space="0" w:color="auto"/>
              <w:bottom w:val="dotted" w:sz="4" w:space="0" w:color="auto"/>
            </w:tcBorders>
            <w:shd w:val="clear" w:color="auto" w:fill="auto"/>
            <w:noWrap/>
          </w:tcPr>
          <w:p w:rsidR="008D328B" w:rsidRPr="00036A60" w:rsidRDefault="008D328B" w:rsidP="008D328B">
            <w:pPr>
              <w:pStyle w:val="TabletextH1hor"/>
              <w:jc w:val="center"/>
              <w:cnfStyle w:val="100000000000" w:firstRow="1" w:lastRow="0" w:firstColumn="0" w:lastColumn="0" w:oddVBand="0" w:evenVBand="0" w:oddHBand="0" w:evenHBand="0" w:firstRowFirstColumn="0" w:firstRowLastColumn="0" w:lastRowFirstColumn="0" w:lastRowLastColumn="0"/>
              <w:rPr>
                <w:rFonts w:eastAsiaTheme="minorEastAsia"/>
                <w:b/>
              </w:rPr>
            </w:pPr>
            <w:r w:rsidRPr="00036A60">
              <w:rPr>
                <w:rFonts w:eastAsiaTheme="minorEastAsia"/>
                <w:b/>
              </w:rPr>
              <w:t>Roche 454 GS Junior</w:t>
            </w:r>
          </w:p>
          <w:p w:rsidR="008D328B" w:rsidRPr="00036A60" w:rsidRDefault="008D328B" w:rsidP="008D328B">
            <w:pPr>
              <w:pStyle w:val="TabletextH1hor"/>
              <w:jc w:val="center"/>
              <w:cnfStyle w:val="100000000000" w:firstRow="1" w:lastRow="0" w:firstColumn="0" w:lastColumn="0" w:oddVBand="0" w:evenVBand="0" w:oddHBand="0" w:evenHBand="0" w:firstRowFirstColumn="0" w:firstRowLastColumn="0" w:lastRowFirstColumn="0" w:lastRowLastColumn="0"/>
              <w:rPr>
                <w:b/>
                <w:bCs w:val="0"/>
              </w:rPr>
            </w:pPr>
            <w:r w:rsidRPr="00036A60">
              <w:rPr>
                <w:rFonts w:eastAsiaTheme="minorEastAsia"/>
                <w:b/>
              </w:rPr>
              <w:t>Relative bacterial abundance identified (%)</w:t>
            </w:r>
          </w:p>
        </w:tc>
      </w:tr>
      <w:tr w:rsidR="008D328B" w:rsidRPr="005C1EA8" w:rsidTr="008D328B">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914" w:type="pct"/>
            <w:vMerge/>
            <w:tcBorders>
              <w:bottom w:val="double" w:sz="4" w:space="0" w:color="auto"/>
              <w:right w:val="dotted" w:sz="4" w:space="0" w:color="auto"/>
            </w:tcBorders>
            <w:shd w:val="clear" w:color="auto" w:fill="auto"/>
            <w:noWrap/>
          </w:tcPr>
          <w:p w:rsidR="008D328B" w:rsidRPr="00036A60" w:rsidRDefault="008D328B" w:rsidP="008D328B">
            <w:pPr>
              <w:pStyle w:val="TabletextH1hor"/>
              <w:rPr>
                <w:rFonts w:eastAsiaTheme="minorEastAsia"/>
                <w:b/>
              </w:rPr>
            </w:pPr>
          </w:p>
        </w:tc>
        <w:tc>
          <w:tcPr>
            <w:tcW w:w="464" w:type="pct"/>
            <w:vMerge/>
            <w:tcBorders>
              <w:left w:val="dotted" w:sz="4" w:space="0" w:color="auto"/>
              <w:bottom w:val="double" w:sz="4" w:space="0" w:color="auto"/>
              <w:right w:val="dotted" w:sz="4" w:space="0" w:color="auto"/>
            </w:tcBorders>
            <w:shd w:val="clear" w:color="auto" w:fill="auto"/>
            <w:noWrap/>
          </w:tcPr>
          <w:p w:rsidR="008D328B" w:rsidRPr="00036A60" w:rsidRDefault="008D328B" w:rsidP="008D328B">
            <w:pPr>
              <w:pStyle w:val="TabletextH1hor"/>
              <w:cnfStyle w:val="000000100000" w:firstRow="0" w:lastRow="0" w:firstColumn="0" w:lastColumn="0" w:oddVBand="0" w:evenVBand="0" w:oddHBand="1" w:evenHBand="0" w:firstRowFirstColumn="0" w:firstRowLastColumn="0" w:lastRowFirstColumn="0" w:lastRowLastColumn="0"/>
              <w:rPr>
                <w:rFonts w:eastAsiaTheme="minorEastAsia"/>
              </w:rPr>
            </w:pPr>
          </w:p>
        </w:tc>
        <w:tc>
          <w:tcPr>
            <w:tcW w:w="969" w:type="pct"/>
            <w:gridSpan w:val="2"/>
            <w:tcBorders>
              <w:top w:val="dotted" w:sz="4" w:space="0" w:color="auto"/>
              <w:left w:val="dotted" w:sz="4" w:space="0" w:color="auto"/>
              <w:bottom w:val="double" w:sz="4" w:space="0" w:color="auto"/>
              <w:right w:val="dotted" w:sz="4" w:space="0" w:color="auto"/>
            </w:tcBorders>
            <w:shd w:val="clear" w:color="auto" w:fill="auto"/>
            <w:noWrap/>
          </w:tcPr>
          <w:p w:rsidR="008D328B" w:rsidRPr="00036A60" w:rsidRDefault="008D328B" w:rsidP="008D328B">
            <w:pPr>
              <w:pStyle w:val="TabletextH1hor"/>
              <w:cnfStyle w:val="000000100000" w:firstRow="0" w:lastRow="0" w:firstColumn="0" w:lastColumn="0" w:oddVBand="0" w:evenVBand="0" w:oddHBand="1" w:evenHBand="0" w:firstRowFirstColumn="0" w:firstRowLastColumn="0" w:lastRowFirstColumn="0" w:lastRowLastColumn="0"/>
              <w:rPr>
                <w:rFonts w:eastAsiaTheme="minorEastAsia"/>
              </w:rPr>
            </w:pPr>
            <w:r w:rsidRPr="00036A60">
              <w:rPr>
                <w:rFonts w:eastAsiaTheme="minorEastAsia"/>
              </w:rPr>
              <w:t>V1-V3 primer pair</w:t>
            </w:r>
          </w:p>
        </w:tc>
        <w:tc>
          <w:tcPr>
            <w:tcW w:w="1005" w:type="pct"/>
            <w:gridSpan w:val="2"/>
            <w:tcBorders>
              <w:top w:val="dotted" w:sz="4" w:space="0" w:color="auto"/>
              <w:left w:val="dotted" w:sz="4" w:space="0" w:color="auto"/>
              <w:bottom w:val="double" w:sz="4" w:space="0" w:color="auto"/>
              <w:right w:val="dotted" w:sz="4" w:space="0" w:color="auto"/>
            </w:tcBorders>
            <w:shd w:val="clear" w:color="auto" w:fill="auto"/>
            <w:noWrap/>
          </w:tcPr>
          <w:p w:rsidR="008D328B" w:rsidRPr="00036A60" w:rsidRDefault="008D328B" w:rsidP="008D328B">
            <w:pPr>
              <w:pStyle w:val="TabletextH1hor"/>
              <w:cnfStyle w:val="000000100000" w:firstRow="0" w:lastRow="0" w:firstColumn="0" w:lastColumn="0" w:oddVBand="0" w:evenVBand="0" w:oddHBand="1" w:evenHBand="0" w:firstRowFirstColumn="0" w:firstRowLastColumn="0" w:lastRowFirstColumn="0" w:lastRowLastColumn="0"/>
              <w:rPr>
                <w:rFonts w:eastAsiaTheme="minorEastAsia"/>
              </w:rPr>
            </w:pPr>
            <w:r w:rsidRPr="00036A60">
              <w:rPr>
                <w:rFonts w:eastAsiaTheme="minorEastAsia"/>
              </w:rPr>
              <w:t xml:space="preserve">V3-V4 primer pair </w:t>
            </w:r>
          </w:p>
        </w:tc>
        <w:tc>
          <w:tcPr>
            <w:tcW w:w="830" w:type="pct"/>
            <w:gridSpan w:val="2"/>
            <w:tcBorders>
              <w:top w:val="dotted" w:sz="4" w:space="0" w:color="auto"/>
              <w:left w:val="dotted" w:sz="4" w:space="0" w:color="auto"/>
              <w:bottom w:val="double" w:sz="4" w:space="0" w:color="auto"/>
              <w:right w:val="dotted" w:sz="4" w:space="0" w:color="auto"/>
            </w:tcBorders>
            <w:shd w:val="clear" w:color="auto" w:fill="auto"/>
            <w:noWrap/>
          </w:tcPr>
          <w:p w:rsidR="008D328B" w:rsidRPr="00036A60" w:rsidRDefault="008D328B" w:rsidP="008D328B">
            <w:pPr>
              <w:pStyle w:val="TabletextH1hor"/>
              <w:cnfStyle w:val="000000100000" w:firstRow="0" w:lastRow="0" w:firstColumn="0" w:lastColumn="0" w:oddVBand="0" w:evenVBand="0" w:oddHBand="1" w:evenHBand="0" w:firstRowFirstColumn="0" w:firstRowLastColumn="0" w:lastRowFirstColumn="0" w:lastRowLastColumn="0"/>
              <w:rPr>
                <w:rFonts w:eastAsiaTheme="minorEastAsia"/>
              </w:rPr>
            </w:pPr>
            <w:r w:rsidRPr="00036A60">
              <w:rPr>
                <w:rFonts w:eastAsiaTheme="minorEastAsia"/>
              </w:rPr>
              <w:t xml:space="preserve">V1-V3 primer pair </w:t>
            </w:r>
          </w:p>
        </w:tc>
        <w:tc>
          <w:tcPr>
            <w:tcW w:w="818" w:type="pct"/>
            <w:gridSpan w:val="2"/>
            <w:tcBorders>
              <w:top w:val="dotted" w:sz="4" w:space="0" w:color="auto"/>
              <w:left w:val="dotted" w:sz="4" w:space="0" w:color="auto"/>
              <w:bottom w:val="double" w:sz="4" w:space="0" w:color="auto"/>
            </w:tcBorders>
            <w:shd w:val="clear" w:color="auto" w:fill="auto"/>
            <w:noWrap/>
          </w:tcPr>
          <w:p w:rsidR="008D328B" w:rsidRPr="00036A60" w:rsidRDefault="008D328B" w:rsidP="008D328B">
            <w:pPr>
              <w:pStyle w:val="TabletextH1hor"/>
              <w:cnfStyle w:val="000000100000" w:firstRow="0" w:lastRow="0" w:firstColumn="0" w:lastColumn="0" w:oddVBand="0" w:evenVBand="0" w:oddHBand="1" w:evenHBand="0" w:firstRowFirstColumn="0" w:firstRowLastColumn="0" w:lastRowFirstColumn="0" w:lastRowLastColumn="0"/>
              <w:rPr>
                <w:rFonts w:eastAsiaTheme="minorEastAsia"/>
              </w:rPr>
            </w:pPr>
            <w:r w:rsidRPr="00036A60">
              <w:rPr>
                <w:rFonts w:eastAsiaTheme="minorEastAsia"/>
              </w:rPr>
              <w:t xml:space="preserve">V3-V4 primer pair </w:t>
            </w:r>
          </w:p>
        </w:tc>
      </w:tr>
      <w:tr w:rsidR="008D328B" w:rsidRPr="005C1EA8" w:rsidTr="008D328B">
        <w:trPr>
          <w:trHeight w:val="300"/>
        </w:trPr>
        <w:tc>
          <w:tcPr>
            <w:cnfStyle w:val="001000000000" w:firstRow="0" w:lastRow="0" w:firstColumn="1" w:lastColumn="0" w:oddVBand="0" w:evenVBand="0" w:oddHBand="0" w:evenHBand="0" w:firstRowFirstColumn="0" w:firstRowLastColumn="0" w:lastRowFirstColumn="0" w:lastRowLastColumn="0"/>
            <w:tcW w:w="914" w:type="pct"/>
            <w:tcBorders>
              <w:top w:val="double" w:sz="4" w:space="0" w:color="auto"/>
              <w:bottom w:val="single" w:sz="4" w:space="0" w:color="auto"/>
              <w:right w:val="dotted" w:sz="4" w:space="0" w:color="auto"/>
            </w:tcBorders>
            <w:shd w:val="clear" w:color="auto" w:fill="auto"/>
            <w:noWrap/>
            <w:hideMark/>
          </w:tcPr>
          <w:p w:rsidR="008D328B" w:rsidRPr="00036A60" w:rsidRDefault="008D328B" w:rsidP="008D328B">
            <w:pPr>
              <w:pStyle w:val="TabletextH1hor"/>
              <w:rPr>
                <w:b/>
              </w:rPr>
            </w:pPr>
            <w:r w:rsidRPr="00036A60">
              <w:rPr>
                <w:b/>
              </w:rPr>
              <w:t>Mock community constituents</w:t>
            </w:r>
          </w:p>
        </w:tc>
        <w:tc>
          <w:tcPr>
            <w:tcW w:w="464" w:type="pct"/>
            <w:tcBorders>
              <w:top w:val="double" w:sz="4" w:space="0" w:color="auto"/>
              <w:left w:val="dotted" w:sz="4" w:space="0" w:color="auto"/>
              <w:bottom w:val="single" w:sz="4" w:space="0" w:color="auto"/>
              <w:right w:val="dotted" w:sz="4" w:space="0" w:color="auto"/>
            </w:tcBorders>
            <w:shd w:val="clear" w:color="auto" w:fill="auto"/>
            <w:noWrap/>
            <w:hideMark/>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rsidRPr="005C1EA8">
              <w:t>Expected</w:t>
            </w:r>
          </w:p>
        </w:tc>
        <w:tc>
          <w:tcPr>
            <w:tcW w:w="460" w:type="pct"/>
            <w:tcBorders>
              <w:top w:val="double" w:sz="4" w:space="0" w:color="auto"/>
              <w:left w:val="dotted" w:sz="4" w:space="0" w:color="auto"/>
              <w:bottom w:val="single" w:sz="4" w:space="0" w:color="auto"/>
              <w:right w:val="dotted" w:sz="4" w:space="0" w:color="auto"/>
            </w:tcBorders>
            <w:shd w:val="clear" w:color="auto" w:fill="auto"/>
            <w:noWrap/>
            <w:hideMark/>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MBx</w:t>
            </w:r>
          </w:p>
        </w:tc>
        <w:tc>
          <w:tcPr>
            <w:tcW w:w="509" w:type="pct"/>
            <w:tcBorders>
              <w:top w:val="double" w:sz="4" w:space="0" w:color="auto"/>
              <w:left w:val="dotted" w:sz="4" w:space="0" w:color="auto"/>
              <w:bottom w:val="single" w:sz="4" w:space="0" w:color="auto"/>
              <w:right w:val="dotted" w:sz="4" w:space="0" w:color="auto"/>
            </w:tcBorders>
            <w:shd w:val="clear" w:color="auto" w:fill="auto"/>
            <w:noWrap/>
            <w:hideMark/>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MHx</w:t>
            </w:r>
          </w:p>
        </w:tc>
        <w:tc>
          <w:tcPr>
            <w:tcW w:w="553" w:type="pct"/>
            <w:tcBorders>
              <w:top w:val="double" w:sz="4" w:space="0" w:color="auto"/>
              <w:left w:val="dotted" w:sz="4" w:space="0" w:color="auto"/>
              <w:bottom w:val="single" w:sz="4" w:space="0" w:color="auto"/>
              <w:right w:val="dotted" w:sz="4" w:space="0" w:color="auto"/>
            </w:tcBorders>
            <w:shd w:val="clear" w:color="auto" w:fill="auto"/>
            <w:noWrap/>
            <w:hideMark/>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MBx</w:t>
            </w:r>
          </w:p>
        </w:tc>
        <w:tc>
          <w:tcPr>
            <w:tcW w:w="452" w:type="pct"/>
            <w:tcBorders>
              <w:top w:val="double" w:sz="4" w:space="0" w:color="auto"/>
              <w:left w:val="dotted" w:sz="4" w:space="0" w:color="auto"/>
              <w:bottom w:val="single" w:sz="4" w:space="0" w:color="auto"/>
              <w:right w:val="dotted" w:sz="4" w:space="0" w:color="auto"/>
            </w:tcBorders>
            <w:shd w:val="clear" w:color="auto" w:fill="auto"/>
            <w:noWrap/>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MHx</w:t>
            </w:r>
          </w:p>
        </w:tc>
        <w:tc>
          <w:tcPr>
            <w:tcW w:w="469" w:type="pct"/>
            <w:tcBorders>
              <w:top w:val="double" w:sz="4" w:space="0" w:color="auto"/>
              <w:left w:val="dotted" w:sz="4" w:space="0" w:color="auto"/>
              <w:bottom w:val="single" w:sz="4" w:space="0" w:color="auto"/>
              <w:right w:val="dotted" w:sz="4" w:space="0" w:color="auto"/>
            </w:tcBorders>
            <w:shd w:val="clear" w:color="auto" w:fill="auto"/>
            <w:noWrap/>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MBx</w:t>
            </w:r>
          </w:p>
        </w:tc>
        <w:tc>
          <w:tcPr>
            <w:tcW w:w="361" w:type="pct"/>
            <w:tcBorders>
              <w:top w:val="double" w:sz="4" w:space="0" w:color="auto"/>
              <w:left w:val="dotted" w:sz="4" w:space="0" w:color="auto"/>
              <w:bottom w:val="single" w:sz="4" w:space="0" w:color="auto"/>
              <w:right w:val="dotted" w:sz="4" w:space="0" w:color="auto"/>
            </w:tcBorders>
            <w:shd w:val="clear" w:color="auto" w:fill="auto"/>
            <w:noWrap/>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MHx</w:t>
            </w:r>
          </w:p>
        </w:tc>
        <w:tc>
          <w:tcPr>
            <w:tcW w:w="406" w:type="pct"/>
            <w:tcBorders>
              <w:top w:val="double" w:sz="4" w:space="0" w:color="auto"/>
              <w:left w:val="dotted" w:sz="4" w:space="0" w:color="auto"/>
              <w:bottom w:val="single" w:sz="4" w:space="0" w:color="auto"/>
              <w:right w:val="dotted" w:sz="4" w:space="0" w:color="auto"/>
            </w:tcBorders>
            <w:shd w:val="clear" w:color="auto" w:fill="auto"/>
            <w:noWrap/>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MBx</w:t>
            </w:r>
          </w:p>
        </w:tc>
        <w:tc>
          <w:tcPr>
            <w:tcW w:w="412" w:type="pct"/>
            <w:tcBorders>
              <w:top w:val="double" w:sz="4" w:space="0" w:color="auto"/>
              <w:left w:val="dotted" w:sz="4" w:space="0" w:color="auto"/>
              <w:bottom w:val="single" w:sz="4" w:space="0" w:color="auto"/>
            </w:tcBorders>
            <w:shd w:val="clear" w:color="auto" w:fill="auto"/>
            <w:noWrap/>
          </w:tcPr>
          <w:p w:rsidR="008D328B" w:rsidRPr="005C1EA8" w:rsidRDefault="008D328B" w:rsidP="008D328B">
            <w:pPr>
              <w:pStyle w:val="TabletextH1hor"/>
              <w:cnfStyle w:val="000000000000" w:firstRow="0" w:lastRow="0" w:firstColumn="0" w:lastColumn="0" w:oddVBand="0" w:evenVBand="0" w:oddHBand="0" w:evenHBand="0" w:firstRowFirstColumn="0" w:firstRowLastColumn="0" w:lastRowFirstColumn="0" w:lastRowLastColumn="0"/>
            </w:pPr>
            <w:r>
              <w:t>MHx</w:t>
            </w:r>
          </w:p>
        </w:tc>
      </w:tr>
      <w:tr w:rsidR="008D328B" w:rsidRPr="005C1EA8" w:rsidTr="008D32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pct"/>
            <w:tcBorders>
              <w:top w:val="single" w:sz="4" w:space="0" w:color="auto"/>
              <w:right w:val="dotted" w:sz="4" w:space="0" w:color="auto"/>
            </w:tcBorders>
            <w:shd w:val="clear" w:color="auto" w:fill="auto"/>
            <w:noWrap/>
            <w:hideMark/>
          </w:tcPr>
          <w:p w:rsidR="008D328B" w:rsidRPr="00DE0DDF" w:rsidRDefault="008D328B" w:rsidP="008D328B">
            <w:pPr>
              <w:pStyle w:val="TabletextH1hor"/>
            </w:pPr>
            <w:r w:rsidRPr="00DE0DDF">
              <w:t>Staphylococcaceae</w:t>
            </w:r>
          </w:p>
        </w:tc>
        <w:tc>
          <w:tcPr>
            <w:tcW w:w="464" w:type="pct"/>
            <w:tcBorders>
              <w:top w:val="single" w:sz="4" w:space="0" w:color="auto"/>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27</w:t>
            </w:r>
          </w:p>
        </w:tc>
        <w:tc>
          <w:tcPr>
            <w:tcW w:w="460" w:type="pct"/>
            <w:tcBorders>
              <w:top w:val="single" w:sz="4" w:space="0" w:color="auto"/>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47.82</w:t>
            </w:r>
          </w:p>
        </w:tc>
        <w:tc>
          <w:tcPr>
            <w:tcW w:w="509" w:type="pct"/>
            <w:tcBorders>
              <w:top w:val="single" w:sz="4" w:space="0" w:color="auto"/>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49.00</w:t>
            </w:r>
          </w:p>
        </w:tc>
        <w:tc>
          <w:tcPr>
            <w:tcW w:w="553" w:type="pct"/>
            <w:tcBorders>
              <w:top w:val="single" w:sz="4" w:space="0" w:color="auto"/>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24.66</w:t>
            </w:r>
          </w:p>
        </w:tc>
        <w:tc>
          <w:tcPr>
            <w:tcW w:w="452" w:type="pct"/>
            <w:tcBorders>
              <w:top w:val="single" w:sz="4" w:space="0" w:color="auto"/>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26.42</w:t>
            </w:r>
          </w:p>
        </w:tc>
        <w:tc>
          <w:tcPr>
            <w:tcW w:w="469" w:type="pct"/>
            <w:tcBorders>
              <w:top w:val="single" w:sz="4" w:space="0" w:color="auto"/>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7.98</w:t>
            </w:r>
          </w:p>
        </w:tc>
        <w:tc>
          <w:tcPr>
            <w:tcW w:w="361" w:type="pct"/>
            <w:tcBorders>
              <w:top w:val="single" w:sz="4" w:space="0" w:color="auto"/>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6.12</w:t>
            </w:r>
          </w:p>
        </w:tc>
        <w:tc>
          <w:tcPr>
            <w:tcW w:w="406" w:type="pct"/>
            <w:tcBorders>
              <w:top w:val="single" w:sz="4" w:space="0" w:color="auto"/>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25.09</w:t>
            </w:r>
          </w:p>
        </w:tc>
        <w:tc>
          <w:tcPr>
            <w:tcW w:w="412" w:type="pct"/>
            <w:tcBorders>
              <w:top w:val="single" w:sz="4" w:space="0" w:color="auto"/>
              <w:left w:val="dotted" w:sz="4" w:space="0" w:color="auto"/>
              <w:bottom w:val="nil"/>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28.78</w:t>
            </w:r>
          </w:p>
        </w:tc>
      </w:tr>
      <w:tr w:rsidR="008D328B" w:rsidRPr="005C1EA8" w:rsidTr="008D328B">
        <w:trPr>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Peptostreptococcaceae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16.06</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17.11</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15.23</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13.87</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37.23</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35.07</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21.00</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21.67</w:t>
            </w:r>
          </w:p>
        </w:tc>
      </w:tr>
      <w:tr w:rsidR="008D328B" w:rsidRPr="005C1EA8" w:rsidTr="008D32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Enterobacteriaceae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4.18</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4.86</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21.46</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20.19</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26.33</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29.14</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13.74</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12.23</w:t>
            </w:r>
          </w:p>
        </w:tc>
      </w:tr>
      <w:tr w:rsidR="008D328B" w:rsidRPr="005C1EA8" w:rsidTr="008D328B">
        <w:trPr>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Listeriaceae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12.84</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11.65</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9.51</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9.74</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1.86</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1.26</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13.23</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12.41</w:t>
            </w:r>
          </w:p>
        </w:tc>
      </w:tr>
      <w:tr w:rsidR="008D328B" w:rsidRPr="005C1EA8" w:rsidTr="008D32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Bacillaceae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9.71</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9.67</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10.06</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11.18</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2.93</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3.06</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8.02</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8.36</w:t>
            </w:r>
          </w:p>
        </w:tc>
      </w:tr>
      <w:tr w:rsidR="008D328B" w:rsidRPr="005C1EA8" w:rsidTr="008D328B">
        <w:trPr>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Mycobacteriaceae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0.13</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0.12</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6.53</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6.41</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6.65</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10.43</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5.03</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6.39</w:t>
            </w:r>
          </w:p>
        </w:tc>
      </w:tr>
      <w:tr w:rsidR="008D328B" w:rsidRPr="005C1EA8" w:rsidTr="008D32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Enterococcaceae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2.81</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2.51</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3.90</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3.95</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2.93</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2.52</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7.00</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6.03</w:t>
            </w:r>
          </w:p>
        </w:tc>
      </w:tr>
      <w:tr w:rsidR="008D328B" w:rsidRPr="005C1EA8" w:rsidTr="008D328B">
        <w:trPr>
          <w:trHeight w:val="300"/>
        </w:trPr>
        <w:tc>
          <w:tcPr>
            <w:cnfStyle w:val="001000000000" w:firstRow="0" w:lastRow="0" w:firstColumn="1" w:lastColumn="0" w:oddVBand="0" w:evenVBand="0" w:oddHBand="0" w:evenHBand="0" w:firstRowFirstColumn="0" w:firstRowLastColumn="0" w:lastRowFirstColumn="0" w:lastRowLastColumn="0"/>
            <w:tcW w:w="914" w:type="pct"/>
            <w:tcBorders>
              <w:right w:val="dotted" w:sz="4" w:space="0" w:color="auto"/>
            </w:tcBorders>
            <w:shd w:val="clear" w:color="auto" w:fill="auto"/>
            <w:noWrap/>
            <w:hideMark/>
          </w:tcPr>
          <w:p w:rsidR="008D328B" w:rsidRPr="005C1EA8" w:rsidRDefault="008D328B" w:rsidP="008D328B">
            <w:pPr>
              <w:pStyle w:val="TabletextH1hor"/>
            </w:pPr>
            <w:r w:rsidRPr="005C1EA8">
              <w:t>Alcaligenaceae</w:t>
            </w:r>
          </w:p>
        </w:tc>
        <w:tc>
          <w:tcPr>
            <w:tcW w:w="464"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0.13</w:t>
            </w:r>
          </w:p>
        </w:tc>
        <w:tc>
          <w:tcPr>
            <w:tcW w:w="509" w:type="pct"/>
            <w:tcBorders>
              <w:left w:val="dotted"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0.11</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2.57</w:t>
            </w:r>
          </w:p>
        </w:tc>
        <w:tc>
          <w:tcPr>
            <w:tcW w:w="452"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2.37</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2.13</w:t>
            </w:r>
          </w:p>
        </w:tc>
        <w:tc>
          <w:tcPr>
            <w:tcW w:w="361" w:type="pct"/>
            <w:tcBorders>
              <w:left w:val="dotted"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4.32</w:t>
            </w: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3.67</w:t>
            </w: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2.43</w:t>
            </w:r>
          </w:p>
        </w:tc>
      </w:tr>
      <w:tr w:rsidR="008D328B" w:rsidRPr="005C1EA8" w:rsidTr="008D328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14" w:type="pct"/>
            <w:tcBorders>
              <w:bottom w:val="nil"/>
              <w:right w:val="dotted" w:sz="4" w:space="0" w:color="auto"/>
            </w:tcBorders>
            <w:shd w:val="clear" w:color="auto" w:fill="auto"/>
            <w:noWrap/>
            <w:hideMark/>
          </w:tcPr>
          <w:p w:rsidR="008D328B" w:rsidRPr="005C1EA8" w:rsidRDefault="008D328B" w:rsidP="008D328B">
            <w:pPr>
              <w:pStyle w:val="TabletextH1hor"/>
            </w:pPr>
            <w:r w:rsidRPr="005C1EA8">
              <w:t>Pseudomonadaceae</w:t>
            </w:r>
          </w:p>
        </w:tc>
        <w:tc>
          <w:tcPr>
            <w:tcW w:w="464" w:type="pct"/>
            <w:tcBorders>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9</w:t>
            </w:r>
          </w:p>
        </w:tc>
        <w:tc>
          <w:tcPr>
            <w:tcW w:w="460"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0.83</w:t>
            </w:r>
          </w:p>
        </w:tc>
        <w:tc>
          <w:tcPr>
            <w:tcW w:w="509" w:type="pct"/>
            <w:tcBorders>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0.78</w:t>
            </w:r>
          </w:p>
        </w:tc>
        <w:tc>
          <w:tcPr>
            <w:tcW w:w="553" w:type="pct"/>
            <w:tcBorders>
              <w:top w:val="nil"/>
              <w:left w:val="dotted" w:sz="4" w:space="0" w:color="auto"/>
              <w:bottom w:val="nil"/>
              <w:right w:val="dotted" w:sz="4" w:space="0" w:color="auto"/>
            </w:tcBorders>
            <w:shd w:val="clear" w:color="auto" w:fill="auto"/>
            <w:noWrap/>
            <w:hideMark/>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1.13</w:t>
            </w:r>
          </w:p>
        </w:tc>
        <w:tc>
          <w:tcPr>
            <w:tcW w:w="452" w:type="pct"/>
            <w:tcBorders>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r w:rsidRPr="005C1EA8">
              <w:t>1.05</w:t>
            </w:r>
          </w:p>
        </w:tc>
        <w:tc>
          <w:tcPr>
            <w:tcW w:w="469"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p>
        </w:tc>
        <w:tc>
          <w:tcPr>
            <w:tcW w:w="361" w:type="pct"/>
            <w:tcBorders>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p>
        </w:tc>
        <w:tc>
          <w:tcPr>
            <w:tcW w:w="406" w:type="pct"/>
            <w:tcBorders>
              <w:top w:val="nil"/>
              <w:left w:val="dotted" w:sz="4" w:space="0" w:color="auto"/>
              <w:bottom w:val="nil"/>
              <w:right w:val="dotted" w:sz="4" w:space="0" w:color="auto"/>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p>
        </w:tc>
        <w:tc>
          <w:tcPr>
            <w:tcW w:w="412" w:type="pct"/>
            <w:tcBorders>
              <w:top w:val="nil"/>
              <w:left w:val="dotted" w:sz="4" w:space="0" w:color="auto"/>
              <w:bottom w:val="nil"/>
            </w:tcBorders>
            <w:shd w:val="clear" w:color="auto" w:fill="auto"/>
            <w:noWrap/>
          </w:tcPr>
          <w:p w:rsidR="008D328B" w:rsidRPr="005C1EA8" w:rsidRDefault="008D328B" w:rsidP="008D328B">
            <w:pPr>
              <w:pStyle w:val="Tabletext"/>
              <w:cnfStyle w:val="000000100000" w:firstRow="0" w:lastRow="0" w:firstColumn="0" w:lastColumn="0" w:oddVBand="0" w:evenVBand="0" w:oddHBand="1" w:evenHBand="0" w:firstRowFirstColumn="0" w:firstRowLastColumn="0" w:lastRowFirstColumn="0" w:lastRowLastColumn="0"/>
            </w:pPr>
          </w:p>
        </w:tc>
      </w:tr>
      <w:tr w:rsidR="008D328B" w:rsidRPr="005C1EA8" w:rsidTr="008D328B">
        <w:trPr>
          <w:trHeight w:val="300"/>
        </w:trPr>
        <w:tc>
          <w:tcPr>
            <w:cnfStyle w:val="001000000000" w:firstRow="0" w:lastRow="0" w:firstColumn="1" w:lastColumn="0" w:oddVBand="0" w:evenVBand="0" w:oddHBand="0" w:evenHBand="0" w:firstRowFirstColumn="0" w:firstRowLastColumn="0" w:lastRowFirstColumn="0" w:lastRowLastColumn="0"/>
            <w:tcW w:w="914" w:type="pct"/>
            <w:tcBorders>
              <w:top w:val="nil"/>
              <w:bottom w:val="double" w:sz="4" w:space="0" w:color="auto"/>
              <w:right w:val="dotted" w:sz="4" w:space="0" w:color="auto"/>
            </w:tcBorders>
            <w:shd w:val="clear" w:color="auto" w:fill="auto"/>
            <w:noWrap/>
            <w:hideMark/>
          </w:tcPr>
          <w:p w:rsidR="008D328B" w:rsidRPr="005C1EA8" w:rsidRDefault="008D328B" w:rsidP="008D328B">
            <w:pPr>
              <w:pStyle w:val="TabletextH1hor"/>
            </w:pPr>
            <w:r w:rsidRPr="005C1EA8">
              <w:t>Others</w:t>
            </w:r>
          </w:p>
        </w:tc>
        <w:tc>
          <w:tcPr>
            <w:tcW w:w="464" w:type="pct"/>
            <w:tcBorders>
              <w:top w:val="nil"/>
              <w:left w:val="dotted" w:sz="4" w:space="0" w:color="auto"/>
              <w:bottom w:val="double"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0</w:t>
            </w:r>
          </w:p>
        </w:tc>
        <w:tc>
          <w:tcPr>
            <w:tcW w:w="460" w:type="pct"/>
            <w:tcBorders>
              <w:top w:val="nil"/>
              <w:left w:val="dotted" w:sz="4" w:space="0" w:color="auto"/>
              <w:bottom w:val="double"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5.49</w:t>
            </w:r>
          </w:p>
        </w:tc>
        <w:tc>
          <w:tcPr>
            <w:tcW w:w="509" w:type="pct"/>
            <w:tcBorders>
              <w:top w:val="nil"/>
              <w:left w:val="dotted" w:sz="4" w:space="0" w:color="auto"/>
              <w:bottom w:val="double"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4.20</w:t>
            </w:r>
          </w:p>
        </w:tc>
        <w:tc>
          <w:tcPr>
            <w:tcW w:w="553" w:type="pct"/>
            <w:tcBorders>
              <w:top w:val="nil"/>
              <w:left w:val="dotted" w:sz="4" w:space="0" w:color="auto"/>
              <w:bottom w:val="double" w:sz="4" w:space="0" w:color="auto"/>
              <w:right w:val="dotted" w:sz="4" w:space="0" w:color="auto"/>
            </w:tcBorders>
            <w:shd w:val="clear" w:color="auto" w:fill="auto"/>
            <w:noWrap/>
            <w:hideMark/>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4.97</w:t>
            </w:r>
          </w:p>
        </w:tc>
        <w:tc>
          <w:tcPr>
            <w:tcW w:w="452" w:type="pct"/>
            <w:tcBorders>
              <w:top w:val="nil"/>
              <w:left w:val="dotted" w:sz="4" w:space="0" w:color="auto"/>
              <w:bottom w:val="double"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4.85</w:t>
            </w:r>
          </w:p>
        </w:tc>
        <w:tc>
          <w:tcPr>
            <w:tcW w:w="469" w:type="pct"/>
            <w:tcBorders>
              <w:top w:val="nil"/>
              <w:left w:val="dotted" w:sz="4" w:space="0" w:color="auto"/>
              <w:bottom w:val="double"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3.46</w:t>
            </w:r>
          </w:p>
        </w:tc>
        <w:tc>
          <w:tcPr>
            <w:tcW w:w="361" w:type="pct"/>
            <w:tcBorders>
              <w:top w:val="nil"/>
              <w:left w:val="dotted" w:sz="4" w:space="0" w:color="auto"/>
              <w:bottom w:val="double"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1.98</w:t>
            </w:r>
          </w:p>
        </w:tc>
        <w:tc>
          <w:tcPr>
            <w:tcW w:w="406" w:type="pct"/>
            <w:tcBorders>
              <w:top w:val="nil"/>
              <w:left w:val="dotted" w:sz="4" w:space="0" w:color="auto"/>
              <w:bottom w:val="double" w:sz="4" w:space="0" w:color="auto"/>
              <w:right w:val="dotted"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2.13</w:t>
            </w:r>
          </w:p>
        </w:tc>
        <w:tc>
          <w:tcPr>
            <w:tcW w:w="412" w:type="pct"/>
            <w:tcBorders>
              <w:top w:val="nil"/>
              <w:left w:val="dotted" w:sz="4" w:space="0" w:color="auto"/>
              <w:bottom w:val="double" w:sz="4" w:space="0" w:color="auto"/>
            </w:tcBorders>
            <w:shd w:val="clear" w:color="auto" w:fill="auto"/>
            <w:noWrap/>
          </w:tcPr>
          <w:p w:rsidR="008D328B" w:rsidRPr="005C1EA8" w:rsidRDefault="008D328B" w:rsidP="008D328B">
            <w:pPr>
              <w:pStyle w:val="Tabletext"/>
              <w:cnfStyle w:val="000000000000" w:firstRow="0" w:lastRow="0" w:firstColumn="0" w:lastColumn="0" w:oddVBand="0" w:evenVBand="0" w:oddHBand="0" w:evenHBand="0" w:firstRowFirstColumn="0" w:firstRowLastColumn="0" w:lastRowFirstColumn="0" w:lastRowLastColumn="0"/>
            </w:pPr>
            <w:r w:rsidRPr="005C1EA8">
              <w:t>0.90</w:t>
            </w:r>
          </w:p>
        </w:tc>
      </w:tr>
    </w:tbl>
    <w:p w:rsidR="0077478D" w:rsidRDefault="0077478D" w:rsidP="00C62F80"/>
    <w:p w:rsidR="008D328B" w:rsidRPr="00C62F80" w:rsidRDefault="008D328B" w:rsidP="008D328B">
      <w:pPr>
        <w:spacing w:after="0" w:line="240" w:lineRule="auto"/>
        <w:jc w:val="both"/>
      </w:pPr>
      <w:r>
        <w:t>MBx: In-house mock bacterial community with only bacterial DNA; MHx: In-house mock bacterial community with human genomic DNA simulating human DNA contamination; V1-V3 primer pair: primer pair targeting the V1-V3 hypervariable region of the 16S rRNA gene; V3-V4 primer pair: primer pair targeting the V3-V4 hypervariable region of the 16S rRNA gene; Roche 454 GS Junior platform – pyrosequencing next generation sequencing platform; MiSeq platform – sequencing by synthesis next generation sequencing platform</w:t>
      </w:r>
    </w:p>
    <w:p w:rsidR="0077478D" w:rsidRDefault="0077478D" w:rsidP="00C62F80">
      <w:pPr>
        <w:sectPr w:rsidR="0077478D" w:rsidSect="008D328B">
          <w:footerReference w:type="default" r:id="rId8"/>
          <w:pgSz w:w="16838" w:h="11906" w:orient="landscape"/>
          <w:pgMar w:top="1440" w:right="1440" w:bottom="1440" w:left="1440" w:header="709" w:footer="709" w:gutter="0"/>
          <w:cols w:space="708"/>
          <w:docGrid w:linePitch="360"/>
        </w:sectPr>
      </w:pPr>
    </w:p>
    <w:tbl>
      <w:tblPr>
        <w:tblpPr w:leftFromText="180" w:rightFromText="180" w:vertAnchor="page" w:horzAnchor="margin" w:tblpY="2611"/>
        <w:tblW w:w="5000" w:type="pct"/>
        <w:tblBorders>
          <w:top w:val="double" w:sz="4" w:space="0" w:color="auto"/>
          <w:bottom w:val="double" w:sz="4" w:space="0" w:color="auto"/>
        </w:tblBorders>
        <w:tblLook w:val="04A0" w:firstRow="1" w:lastRow="0" w:firstColumn="1" w:lastColumn="0" w:noHBand="0" w:noVBand="1"/>
      </w:tblPr>
      <w:tblGrid>
        <w:gridCol w:w="1552"/>
        <w:gridCol w:w="993"/>
        <w:gridCol w:w="906"/>
        <w:gridCol w:w="1270"/>
        <w:gridCol w:w="1553"/>
        <w:gridCol w:w="1020"/>
        <w:gridCol w:w="911"/>
        <w:gridCol w:w="1037"/>
      </w:tblGrid>
      <w:tr w:rsidR="00516A08" w:rsidRPr="00E21C57" w:rsidTr="000A2E23">
        <w:trPr>
          <w:trHeight w:val="246"/>
        </w:trPr>
        <w:tc>
          <w:tcPr>
            <w:tcW w:w="840" w:type="pct"/>
            <w:vMerge w:val="restart"/>
            <w:tcBorders>
              <w:top w:val="double" w:sz="4" w:space="0" w:color="auto"/>
              <w:left w:val="nil"/>
              <w:bottom w:val="doub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lastRenderedPageBreak/>
              <w:t>Taxonomic level</w:t>
            </w:r>
          </w:p>
        </w:tc>
        <w:tc>
          <w:tcPr>
            <w:tcW w:w="1713" w:type="pct"/>
            <w:gridSpan w:val="3"/>
            <w:tcBorders>
              <w:top w:val="double" w:sz="4" w:space="0" w:color="auto"/>
              <w:left w:val="dotted" w:sz="4" w:space="0" w:color="auto"/>
              <w:bottom w:val="dotted" w:sz="4" w:space="0" w:color="auto"/>
              <w:right w:val="dotted" w:sz="4" w:space="0" w:color="auto"/>
            </w:tcBorders>
          </w:tcPr>
          <w:p w:rsidR="00516A08" w:rsidRPr="00C43E1F" w:rsidRDefault="00516A08" w:rsidP="000A2E23">
            <w:pPr>
              <w:pStyle w:val="Tabletext"/>
              <w:jc w:val="center"/>
              <w:rPr>
                <w:rFonts w:asciiTheme="minorHAnsi" w:hAnsiTheme="minorHAnsi"/>
                <w:b/>
              </w:rPr>
            </w:pPr>
            <w:r w:rsidRPr="00C43E1F">
              <w:rPr>
                <w:rFonts w:asciiTheme="minorHAnsi" w:hAnsiTheme="minorHAnsi"/>
                <w:b/>
              </w:rPr>
              <w:t>MiSeq platform</w:t>
            </w:r>
          </w:p>
        </w:tc>
        <w:tc>
          <w:tcPr>
            <w:tcW w:w="840" w:type="pct"/>
            <w:vMerge w:val="restart"/>
            <w:tcBorders>
              <w:top w:val="double" w:sz="4" w:space="0" w:color="auto"/>
              <w:left w:val="dotted" w:sz="4" w:space="0" w:color="auto"/>
              <w:bottom w:val="doub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Taxonomic level</w:t>
            </w:r>
          </w:p>
        </w:tc>
        <w:tc>
          <w:tcPr>
            <w:tcW w:w="1608" w:type="pct"/>
            <w:gridSpan w:val="3"/>
            <w:tcBorders>
              <w:top w:val="double" w:sz="4" w:space="0" w:color="auto"/>
              <w:left w:val="dotted" w:sz="4" w:space="0" w:color="auto"/>
              <w:bottom w:val="dotted" w:sz="4" w:space="0" w:color="auto"/>
              <w:right w:val="nil"/>
            </w:tcBorders>
          </w:tcPr>
          <w:p w:rsidR="00516A08" w:rsidRPr="00C43E1F" w:rsidRDefault="00516A08" w:rsidP="000A2E23">
            <w:pPr>
              <w:pStyle w:val="Tabletext"/>
              <w:jc w:val="center"/>
              <w:rPr>
                <w:rFonts w:asciiTheme="minorHAnsi" w:hAnsiTheme="minorHAnsi"/>
                <w:b/>
              </w:rPr>
            </w:pPr>
            <w:r w:rsidRPr="00C43E1F">
              <w:rPr>
                <w:rFonts w:asciiTheme="minorHAnsi" w:hAnsiTheme="minorHAnsi"/>
                <w:b/>
              </w:rPr>
              <w:t>Roche 454 GS Junior</w:t>
            </w:r>
          </w:p>
        </w:tc>
      </w:tr>
      <w:tr w:rsidR="00516A08" w:rsidRPr="00E21C57" w:rsidTr="000A2E23">
        <w:trPr>
          <w:trHeight w:val="246"/>
        </w:trPr>
        <w:tc>
          <w:tcPr>
            <w:tcW w:w="840" w:type="pct"/>
            <w:vMerge/>
            <w:tcBorders>
              <w:top w:val="double" w:sz="4" w:space="0" w:color="auto"/>
              <w:left w:val="nil"/>
              <w:bottom w:val="double" w:sz="4" w:space="0" w:color="auto"/>
              <w:right w:val="dotted" w:sz="4" w:space="0" w:color="auto"/>
            </w:tcBorders>
            <w:vAlign w:val="center"/>
          </w:tcPr>
          <w:p w:rsidR="00516A08" w:rsidRPr="00C43E1F" w:rsidRDefault="00516A08" w:rsidP="000A2E23">
            <w:pPr>
              <w:pStyle w:val="Tabletext"/>
              <w:rPr>
                <w:rFonts w:asciiTheme="minorHAnsi" w:hAnsiTheme="minorHAnsi"/>
                <w:b/>
              </w:rPr>
            </w:pPr>
          </w:p>
        </w:tc>
        <w:tc>
          <w:tcPr>
            <w:tcW w:w="1026" w:type="pct"/>
            <w:gridSpan w:val="2"/>
            <w:tcBorders>
              <w:top w:val="dotted" w:sz="4" w:space="0" w:color="auto"/>
              <w:left w:val="dotted" w:sz="4" w:space="0" w:color="auto"/>
              <w:bottom w:val="double" w:sz="4" w:space="0" w:color="auto"/>
              <w:right w:val="dotted" w:sz="4" w:space="0" w:color="auto"/>
            </w:tcBorders>
          </w:tcPr>
          <w:p w:rsidR="0077478D" w:rsidRDefault="0077478D" w:rsidP="000A2E23">
            <w:pPr>
              <w:pStyle w:val="Tabletext"/>
              <w:jc w:val="center"/>
              <w:rPr>
                <w:rFonts w:asciiTheme="minorHAnsi" w:hAnsiTheme="minorHAnsi"/>
                <w:b/>
              </w:rPr>
            </w:pPr>
            <w:r>
              <w:rPr>
                <w:rFonts w:asciiTheme="minorHAnsi" w:hAnsiTheme="minorHAnsi"/>
                <w:b/>
              </w:rPr>
              <w:t xml:space="preserve">Data for </w:t>
            </w:r>
          </w:p>
          <w:p w:rsidR="0077478D" w:rsidRDefault="00516A08" w:rsidP="000A2E23">
            <w:pPr>
              <w:pStyle w:val="Tabletext"/>
              <w:jc w:val="center"/>
              <w:rPr>
                <w:rFonts w:asciiTheme="minorHAnsi" w:hAnsiTheme="minorHAnsi"/>
                <w:b/>
              </w:rPr>
            </w:pPr>
            <w:r w:rsidRPr="00C43E1F">
              <w:rPr>
                <w:rFonts w:asciiTheme="minorHAnsi" w:hAnsiTheme="minorHAnsi"/>
                <w:b/>
              </w:rPr>
              <w:t xml:space="preserve">V3-V4 </w:t>
            </w:r>
          </w:p>
          <w:p w:rsidR="00516A08" w:rsidRPr="00C43E1F" w:rsidRDefault="00516A08" w:rsidP="000A2E23">
            <w:pPr>
              <w:pStyle w:val="Tabletext"/>
              <w:jc w:val="center"/>
              <w:rPr>
                <w:rFonts w:asciiTheme="minorHAnsi" w:hAnsiTheme="minorHAnsi"/>
                <w:b/>
              </w:rPr>
            </w:pPr>
            <w:r w:rsidRPr="00C43E1F">
              <w:rPr>
                <w:rFonts w:asciiTheme="minorHAnsi" w:hAnsiTheme="minorHAnsi"/>
                <w:b/>
              </w:rPr>
              <w:t>primer pair</w:t>
            </w:r>
          </w:p>
        </w:tc>
        <w:tc>
          <w:tcPr>
            <w:tcW w:w="687" w:type="pct"/>
            <w:tcBorders>
              <w:top w:val="dotted" w:sz="4" w:space="0" w:color="auto"/>
              <w:left w:val="dotted" w:sz="4" w:space="0" w:color="auto"/>
              <w:bottom w:val="double" w:sz="4" w:space="0" w:color="auto"/>
              <w:right w:val="dotted" w:sz="4" w:space="0" w:color="auto"/>
            </w:tcBorders>
          </w:tcPr>
          <w:p w:rsidR="00516A08" w:rsidRPr="00C43E1F" w:rsidRDefault="0077478D" w:rsidP="000A2E23">
            <w:pPr>
              <w:pStyle w:val="Tabletext"/>
              <w:jc w:val="center"/>
              <w:rPr>
                <w:rFonts w:asciiTheme="minorHAnsi" w:hAnsiTheme="minorHAnsi"/>
                <w:b/>
              </w:rPr>
            </w:pPr>
            <w:r>
              <w:rPr>
                <w:rFonts w:asciiTheme="minorHAnsi" w:hAnsiTheme="minorHAnsi"/>
                <w:b/>
              </w:rPr>
              <w:t xml:space="preserve">Data for </w:t>
            </w:r>
            <w:r w:rsidR="00516A08" w:rsidRPr="00C43E1F">
              <w:rPr>
                <w:rFonts w:asciiTheme="minorHAnsi" w:hAnsiTheme="minorHAnsi"/>
                <w:b/>
              </w:rPr>
              <w:t>V1-V3 primer pair</w:t>
            </w:r>
          </w:p>
        </w:tc>
        <w:tc>
          <w:tcPr>
            <w:tcW w:w="0" w:type="auto"/>
            <w:vMerge/>
            <w:tcBorders>
              <w:top w:val="double" w:sz="4" w:space="0" w:color="auto"/>
              <w:left w:val="dotted" w:sz="4" w:space="0" w:color="auto"/>
              <w:bottom w:val="double" w:sz="4" w:space="0" w:color="auto"/>
              <w:right w:val="dotted" w:sz="4" w:space="0" w:color="auto"/>
            </w:tcBorders>
            <w:vAlign w:val="center"/>
          </w:tcPr>
          <w:p w:rsidR="00516A08" w:rsidRPr="00C43E1F" w:rsidRDefault="00516A08" w:rsidP="000A2E23">
            <w:pPr>
              <w:pStyle w:val="Tabletext"/>
              <w:rPr>
                <w:rFonts w:asciiTheme="minorHAnsi" w:hAnsiTheme="minorHAnsi"/>
                <w:b/>
              </w:rPr>
            </w:pPr>
          </w:p>
        </w:tc>
        <w:tc>
          <w:tcPr>
            <w:tcW w:w="1045" w:type="pct"/>
            <w:gridSpan w:val="2"/>
            <w:tcBorders>
              <w:top w:val="dotted" w:sz="4" w:space="0" w:color="auto"/>
              <w:left w:val="dotted" w:sz="4" w:space="0" w:color="auto"/>
              <w:bottom w:val="double" w:sz="4" w:space="0" w:color="auto"/>
              <w:right w:val="dotted" w:sz="4" w:space="0" w:color="auto"/>
            </w:tcBorders>
          </w:tcPr>
          <w:p w:rsidR="0077478D" w:rsidRDefault="0077478D" w:rsidP="000A2E23">
            <w:pPr>
              <w:pStyle w:val="Tabletext"/>
              <w:jc w:val="center"/>
              <w:rPr>
                <w:rFonts w:asciiTheme="minorHAnsi" w:hAnsiTheme="minorHAnsi"/>
                <w:b/>
              </w:rPr>
            </w:pPr>
            <w:r>
              <w:rPr>
                <w:rFonts w:asciiTheme="minorHAnsi" w:hAnsiTheme="minorHAnsi"/>
                <w:b/>
              </w:rPr>
              <w:t xml:space="preserve">Data for </w:t>
            </w:r>
          </w:p>
          <w:p w:rsidR="0077478D" w:rsidRDefault="00516A08" w:rsidP="000A2E23">
            <w:pPr>
              <w:pStyle w:val="Tabletext"/>
              <w:jc w:val="center"/>
              <w:rPr>
                <w:rFonts w:asciiTheme="minorHAnsi" w:hAnsiTheme="minorHAnsi"/>
                <w:b/>
              </w:rPr>
            </w:pPr>
            <w:r w:rsidRPr="00C43E1F">
              <w:rPr>
                <w:rFonts w:asciiTheme="minorHAnsi" w:hAnsiTheme="minorHAnsi"/>
                <w:b/>
              </w:rPr>
              <w:t xml:space="preserve">V3-V4 </w:t>
            </w:r>
          </w:p>
          <w:p w:rsidR="00516A08" w:rsidRPr="00C43E1F" w:rsidRDefault="00516A08" w:rsidP="000A2E23">
            <w:pPr>
              <w:pStyle w:val="Tabletext"/>
              <w:jc w:val="center"/>
              <w:rPr>
                <w:rFonts w:asciiTheme="minorHAnsi" w:hAnsiTheme="minorHAnsi"/>
                <w:b/>
              </w:rPr>
            </w:pPr>
            <w:r w:rsidRPr="00C43E1F">
              <w:rPr>
                <w:rFonts w:asciiTheme="minorHAnsi" w:hAnsiTheme="minorHAnsi"/>
                <w:b/>
              </w:rPr>
              <w:t>primer pair</w:t>
            </w:r>
          </w:p>
        </w:tc>
        <w:tc>
          <w:tcPr>
            <w:tcW w:w="563" w:type="pct"/>
            <w:tcBorders>
              <w:top w:val="dotted" w:sz="4" w:space="0" w:color="auto"/>
              <w:left w:val="dotted" w:sz="4" w:space="0" w:color="auto"/>
              <w:bottom w:val="double" w:sz="4" w:space="0" w:color="auto"/>
              <w:right w:val="nil"/>
            </w:tcBorders>
            <w:hideMark/>
          </w:tcPr>
          <w:p w:rsidR="00516A08" w:rsidRPr="00C43E1F" w:rsidRDefault="0077478D" w:rsidP="000A2E23">
            <w:pPr>
              <w:pStyle w:val="Tabletext"/>
              <w:jc w:val="center"/>
              <w:rPr>
                <w:rFonts w:asciiTheme="minorHAnsi" w:hAnsiTheme="minorHAnsi"/>
                <w:b/>
              </w:rPr>
            </w:pPr>
            <w:r>
              <w:rPr>
                <w:rFonts w:asciiTheme="minorHAnsi" w:hAnsiTheme="minorHAnsi"/>
                <w:b/>
              </w:rPr>
              <w:t xml:space="preserve">Data for </w:t>
            </w:r>
            <w:r w:rsidR="00516A08" w:rsidRPr="00C43E1F">
              <w:rPr>
                <w:rFonts w:asciiTheme="minorHAnsi" w:hAnsiTheme="minorHAnsi"/>
                <w:b/>
              </w:rPr>
              <w:t>V1-V3 primer pair</w:t>
            </w:r>
          </w:p>
        </w:tc>
      </w:tr>
      <w:tr w:rsidR="00516A08" w:rsidRPr="00E21C57" w:rsidTr="000A2E23">
        <w:tc>
          <w:tcPr>
            <w:tcW w:w="840" w:type="pct"/>
            <w:tcBorders>
              <w:top w:val="double" w:sz="4" w:space="0" w:color="auto"/>
              <w:left w:val="nil"/>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Phylum</w:t>
            </w:r>
          </w:p>
        </w:tc>
        <w:tc>
          <w:tcPr>
            <w:tcW w:w="537" w:type="pct"/>
            <w:tcBorders>
              <w:top w:val="double" w:sz="4" w:space="0" w:color="auto"/>
              <w:left w:val="dotted" w:sz="4" w:space="0" w:color="auto"/>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 xml:space="preserve">HC1: Right ACF </w:t>
            </w:r>
          </w:p>
        </w:tc>
        <w:tc>
          <w:tcPr>
            <w:tcW w:w="490" w:type="pct"/>
            <w:tcBorders>
              <w:top w:val="double" w:sz="4" w:space="0" w:color="auto"/>
              <w:left w:val="dotted" w:sz="4" w:space="0" w:color="auto"/>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HC2: Left ACF</w:t>
            </w:r>
          </w:p>
        </w:tc>
        <w:tc>
          <w:tcPr>
            <w:tcW w:w="687" w:type="pct"/>
            <w:tcBorders>
              <w:top w:val="double" w:sz="4" w:space="0" w:color="auto"/>
              <w:left w:val="dotted" w:sz="4" w:space="0" w:color="auto"/>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HC2: Left ACF</w:t>
            </w:r>
          </w:p>
        </w:tc>
        <w:tc>
          <w:tcPr>
            <w:tcW w:w="840" w:type="pct"/>
            <w:tcBorders>
              <w:top w:val="double" w:sz="4" w:space="0" w:color="auto"/>
              <w:left w:val="dotted" w:sz="4" w:space="0" w:color="auto"/>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Phylum</w:t>
            </w:r>
          </w:p>
        </w:tc>
        <w:tc>
          <w:tcPr>
            <w:tcW w:w="552" w:type="pct"/>
            <w:tcBorders>
              <w:top w:val="double" w:sz="4" w:space="0" w:color="auto"/>
              <w:left w:val="dotted" w:sz="4" w:space="0" w:color="auto"/>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HC1: Right ACF</w:t>
            </w:r>
          </w:p>
        </w:tc>
        <w:tc>
          <w:tcPr>
            <w:tcW w:w="492" w:type="pct"/>
            <w:tcBorders>
              <w:top w:val="double" w:sz="4" w:space="0" w:color="auto"/>
              <w:left w:val="dotted" w:sz="4" w:space="0" w:color="auto"/>
              <w:bottom w:val="single" w:sz="4" w:space="0" w:color="auto"/>
              <w:right w:val="dotted" w:sz="4" w:space="0" w:color="auto"/>
            </w:tcBorders>
          </w:tcPr>
          <w:p w:rsidR="00516A08" w:rsidRPr="00C43E1F" w:rsidRDefault="00516A08" w:rsidP="000A2E23">
            <w:pPr>
              <w:pStyle w:val="Tabletext"/>
              <w:rPr>
                <w:rFonts w:asciiTheme="minorHAnsi" w:hAnsiTheme="minorHAnsi"/>
                <w:b/>
              </w:rPr>
            </w:pPr>
            <w:r w:rsidRPr="00C43E1F">
              <w:rPr>
                <w:rFonts w:asciiTheme="minorHAnsi" w:hAnsiTheme="minorHAnsi"/>
                <w:b/>
              </w:rPr>
              <w:t>HC2: Left ACF</w:t>
            </w:r>
          </w:p>
        </w:tc>
        <w:tc>
          <w:tcPr>
            <w:tcW w:w="563" w:type="pct"/>
            <w:tcBorders>
              <w:top w:val="double" w:sz="4" w:space="0" w:color="auto"/>
              <w:left w:val="dotted" w:sz="4" w:space="0" w:color="auto"/>
              <w:bottom w:val="single" w:sz="4" w:space="0" w:color="auto"/>
              <w:right w:val="nil"/>
            </w:tcBorders>
            <w:hideMark/>
          </w:tcPr>
          <w:p w:rsidR="00516A08" w:rsidRPr="00C43E1F" w:rsidRDefault="00516A08" w:rsidP="000A2E23">
            <w:pPr>
              <w:pStyle w:val="Tabletext"/>
              <w:rPr>
                <w:rFonts w:asciiTheme="minorHAnsi" w:hAnsiTheme="minorHAnsi"/>
                <w:b/>
              </w:rPr>
            </w:pPr>
            <w:r w:rsidRPr="00C43E1F">
              <w:rPr>
                <w:rFonts w:asciiTheme="minorHAnsi" w:hAnsiTheme="minorHAnsi"/>
                <w:b/>
              </w:rPr>
              <w:t>HC2: Left ACF</w:t>
            </w:r>
          </w:p>
        </w:tc>
      </w:tr>
      <w:tr w:rsidR="00516A08" w:rsidRPr="00E21C57" w:rsidTr="000A2E23">
        <w:tc>
          <w:tcPr>
            <w:tcW w:w="840" w:type="pct"/>
            <w:tcBorders>
              <w:top w:val="single" w:sz="4" w:space="0" w:color="auto"/>
              <w:left w:val="nil"/>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Actinobacteria</w:t>
            </w:r>
          </w:p>
        </w:tc>
        <w:tc>
          <w:tcPr>
            <w:tcW w:w="537" w:type="pct"/>
            <w:tcBorders>
              <w:top w:val="single" w:sz="4" w:space="0" w:color="auto"/>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32.85</w:t>
            </w:r>
          </w:p>
        </w:tc>
        <w:tc>
          <w:tcPr>
            <w:tcW w:w="490" w:type="pct"/>
            <w:tcBorders>
              <w:top w:val="single" w:sz="4" w:space="0" w:color="auto"/>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42.8</w:t>
            </w:r>
          </w:p>
        </w:tc>
        <w:tc>
          <w:tcPr>
            <w:tcW w:w="687" w:type="pct"/>
            <w:tcBorders>
              <w:top w:val="single" w:sz="4" w:space="0" w:color="auto"/>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45.14</w:t>
            </w:r>
          </w:p>
        </w:tc>
        <w:tc>
          <w:tcPr>
            <w:tcW w:w="840" w:type="pct"/>
            <w:tcBorders>
              <w:top w:val="single" w:sz="4" w:space="0" w:color="auto"/>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Actinobacteria</w:t>
            </w:r>
          </w:p>
        </w:tc>
        <w:tc>
          <w:tcPr>
            <w:tcW w:w="552" w:type="pct"/>
            <w:tcBorders>
              <w:top w:val="single" w:sz="4" w:space="0" w:color="auto"/>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27.50</w:t>
            </w:r>
          </w:p>
        </w:tc>
        <w:tc>
          <w:tcPr>
            <w:tcW w:w="492" w:type="pct"/>
            <w:tcBorders>
              <w:top w:val="single" w:sz="4" w:space="0" w:color="auto"/>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40.22</w:t>
            </w:r>
          </w:p>
        </w:tc>
        <w:tc>
          <w:tcPr>
            <w:tcW w:w="563" w:type="pct"/>
            <w:tcBorders>
              <w:top w:val="single" w:sz="4" w:space="0" w:color="auto"/>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51.6</w:t>
            </w:r>
          </w:p>
        </w:tc>
      </w:tr>
      <w:tr w:rsidR="00516A08" w:rsidRPr="00E21C57" w:rsidTr="000A2E23">
        <w:tc>
          <w:tcPr>
            <w:tcW w:w="840" w:type="pct"/>
            <w:tcBorders>
              <w:top w:val="nil"/>
              <w:left w:val="nil"/>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Proteobacteria</w:t>
            </w:r>
          </w:p>
        </w:tc>
        <w:tc>
          <w:tcPr>
            <w:tcW w:w="53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23.45</w:t>
            </w:r>
          </w:p>
        </w:tc>
        <w:tc>
          <w:tcPr>
            <w:tcW w:w="49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29.79</w:t>
            </w:r>
          </w:p>
        </w:tc>
        <w:tc>
          <w:tcPr>
            <w:tcW w:w="68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29.56</w:t>
            </w:r>
          </w:p>
        </w:tc>
        <w:tc>
          <w:tcPr>
            <w:tcW w:w="84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Proteobacteria</w:t>
            </w:r>
          </w:p>
        </w:tc>
        <w:tc>
          <w:tcPr>
            <w:tcW w:w="55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26.44</w:t>
            </w:r>
          </w:p>
        </w:tc>
        <w:tc>
          <w:tcPr>
            <w:tcW w:w="49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41.80</w:t>
            </w:r>
          </w:p>
        </w:tc>
        <w:tc>
          <w:tcPr>
            <w:tcW w:w="563" w:type="pct"/>
            <w:tcBorders>
              <w:top w:val="nil"/>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41.05</w:t>
            </w:r>
          </w:p>
        </w:tc>
      </w:tr>
      <w:tr w:rsidR="00516A08" w:rsidRPr="00E21C57" w:rsidTr="000A2E23">
        <w:tc>
          <w:tcPr>
            <w:tcW w:w="840" w:type="pct"/>
            <w:tcBorders>
              <w:top w:val="nil"/>
              <w:left w:val="nil"/>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Firmicutes</w:t>
            </w:r>
          </w:p>
        </w:tc>
        <w:tc>
          <w:tcPr>
            <w:tcW w:w="53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19.40</w:t>
            </w:r>
          </w:p>
        </w:tc>
        <w:tc>
          <w:tcPr>
            <w:tcW w:w="49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23.88</w:t>
            </w:r>
          </w:p>
        </w:tc>
        <w:tc>
          <w:tcPr>
            <w:tcW w:w="68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24.00</w:t>
            </w:r>
          </w:p>
        </w:tc>
        <w:tc>
          <w:tcPr>
            <w:tcW w:w="84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Firmicutes</w:t>
            </w:r>
          </w:p>
        </w:tc>
        <w:tc>
          <w:tcPr>
            <w:tcW w:w="55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19.29</w:t>
            </w:r>
          </w:p>
        </w:tc>
        <w:tc>
          <w:tcPr>
            <w:tcW w:w="49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14.64</w:t>
            </w:r>
          </w:p>
        </w:tc>
        <w:tc>
          <w:tcPr>
            <w:tcW w:w="563" w:type="pct"/>
            <w:tcBorders>
              <w:top w:val="nil"/>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2.64</w:t>
            </w:r>
          </w:p>
        </w:tc>
      </w:tr>
      <w:tr w:rsidR="00516A08" w:rsidRPr="00E21C57" w:rsidTr="000A2E23">
        <w:tc>
          <w:tcPr>
            <w:tcW w:w="840" w:type="pct"/>
            <w:tcBorders>
              <w:top w:val="nil"/>
              <w:left w:val="nil"/>
              <w:bottom w:val="nil"/>
              <w:right w:val="dotted" w:sz="4" w:space="0" w:color="auto"/>
            </w:tcBorders>
          </w:tcPr>
          <w:p w:rsidR="00516A08" w:rsidRPr="00C43E1F" w:rsidRDefault="00516A08" w:rsidP="000A2E23">
            <w:pPr>
              <w:pStyle w:val="Tabletext"/>
              <w:rPr>
                <w:rFonts w:asciiTheme="minorHAnsi" w:hAnsiTheme="minorHAnsi"/>
                <w:szCs w:val="24"/>
              </w:rPr>
            </w:pPr>
            <w:r w:rsidRPr="00C43E1F">
              <w:rPr>
                <w:rFonts w:asciiTheme="minorHAnsi" w:hAnsiTheme="minorHAnsi"/>
                <w:bCs/>
                <w:szCs w:val="24"/>
              </w:rPr>
              <w:t>Bacteroidetes</w:t>
            </w:r>
          </w:p>
        </w:tc>
        <w:tc>
          <w:tcPr>
            <w:tcW w:w="537" w:type="pct"/>
            <w:tcBorders>
              <w:top w:val="nil"/>
              <w:left w:val="dotted" w:sz="4" w:space="0" w:color="auto"/>
              <w:bottom w:val="nil"/>
              <w:right w:val="dotted" w:sz="4" w:space="0" w:color="auto"/>
            </w:tcBorders>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9.87</w:t>
            </w:r>
          </w:p>
        </w:tc>
        <w:tc>
          <w:tcPr>
            <w:tcW w:w="490" w:type="pct"/>
            <w:tcBorders>
              <w:top w:val="nil"/>
              <w:left w:val="dotted" w:sz="4" w:space="0" w:color="auto"/>
              <w:bottom w:val="nil"/>
              <w:right w:val="dotted" w:sz="4" w:space="0" w:color="auto"/>
            </w:tcBorders>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0.74</w:t>
            </w:r>
          </w:p>
        </w:tc>
        <w:tc>
          <w:tcPr>
            <w:tcW w:w="687" w:type="pct"/>
            <w:tcBorders>
              <w:top w:val="nil"/>
              <w:left w:val="dotted" w:sz="4" w:space="0" w:color="auto"/>
              <w:bottom w:val="nil"/>
              <w:right w:val="dotted" w:sz="4" w:space="0" w:color="auto"/>
            </w:tcBorders>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0.44</w:t>
            </w:r>
          </w:p>
        </w:tc>
        <w:tc>
          <w:tcPr>
            <w:tcW w:w="84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Bacteroidetes</w:t>
            </w:r>
          </w:p>
        </w:tc>
        <w:tc>
          <w:tcPr>
            <w:tcW w:w="55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9.99</w:t>
            </w:r>
          </w:p>
        </w:tc>
        <w:tc>
          <w:tcPr>
            <w:tcW w:w="49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0.45</w:t>
            </w:r>
          </w:p>
        </w:tc>
        <w:tc>
          <w:tcPr>
            <w:tcW w:w="563" w:type="pct"/>
            <w:tcBorders>
              <w:top w:val="nil"/>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w:t>
            </w:r>
          </w:p>
        </w:tc>
      </w:tr>
      <w:tr w:rsidR="00516A08" w:rsidRPr="00E21C57" w:rsidTr="000A2E23">
        <w:tc>
          <w:tcPr>
            <w:tcW w:w="840" w:type="pct"/>
            <w:tcBorders>
              <w:top w:val="nil"/>
              <w:left w:val="nil"/>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Thermi</w:t>
            </w:r>
          </w:p>
        </w:tc>
        <w:tc>
          <w:tcPr>
            <w:tcW w:w="53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6.91</w:t>
            </w:r>
          </w:p>
        </w:tc>
        <w:tc>
          <w:tcPr>
            <w:tcW w:w="49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0.12</w:t>
            </w:r>
          </w:p>
        </w:tc>
        <w:tc>
          <w:tcPr>
            <w:tcW w:w="68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0.04</w:t>
            </w:r>
          </w:p>
        </w:tc>
        <w:tc>
          <w:tcPr>
            <w:tcW w:w="84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Thermi</w:t>
            </w:r>
          </w:p>
        </w:tc>
        <w:tc>
          <w:tcPr>
            <w:tcW w:w="55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5.97</w:t>
            </w:r>
          </w:p>
        </w:tc>
        <w:tc>
          <w:tcPr>
            <w:tcW w:w="49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w:t>
            </w:r>
          </w:p>
        </w:tc>
        <w:tc>
          <w:tcPr>
            <w:tcW w:w="563" w:type="pct"/>
            <w:tcBorders>
              <w:top w:val="nil"/>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w:t>
            </w:r>
          </w:p>
        </w:tc>
      </w:tr>
      <w:tr w:rsidR="00516A08" w:rsidRPr="00E21C57" w:rsidTr="000A2E23">
        <w:tc>
          <w:tcPr>
            <w:tcW w:w="840" w:type="pct"/>
            <w:tcBorders>
              <w:top w:val="nil"/>
              <w:left w:val="nil"/>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Cyanobacteria</w:t>
            </w:r>
          </w:p>
        </w:tc>
        <w:tc>
          <w:tcPr>
            <w:tcW w:w="53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4.65</w:t>
            </w:r>
          </w:p>
        </w:tc>
        <w:tc>
          <w:tcPr>
            <w:tcW w:w="49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1.82</w:t>
            </w:r>
          </w:p>
        </w:tc>
        <w:tc>
          <w:tcPr>
            <w:tcW w:w="68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0.46</w:t>
            </w:r>
          </w:p>
        </w:tc>
        <w:tc>
          <w:tcPr>
            <w:tcW w:w="84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Cyanobacteria</w:t>
            </w:r>
          </w:p>
        </w:tc>
        <w:tc>
          <w:tcPr>
            <w:tcW w:w="55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5.04</w:t>
            </w:r>
          </w:p>
        </w:tc>
        <w:tc>
          <w:tcPr>
            <w:tcW w:w="49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1.34</w:t>
            </w:r>
          </w:p>
        </w:tc>
        <w:tc>
          <w:tcPr>
            <w:tcW w:w="563" w:type="pct"/>
            <w:tcBorders>
              <w:top w:val="nil"/>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0.57</w:t>
            </w:r>
          </w:p>
        </w:tc>
      </w:tr>
      <w:tr w:rsidR="00516A08" w:rsidRPr="00E21C57" w:rsidTr="000A2E23">
        <w:tc>
          <w:tcPr>
            <w:tcW w:w="840" w:type="pct"/>
            <w:tcBorders>
              <w:top w:val="nil"/>
              <w:left w:val="nil"/>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TM7</w:t>
            </w:r>
          </w:p>
        </w:tc>
        <w:tc>
          <w:tcPr>
            <w:tcW w:w="53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1.38</w:t>
            </w:r>
          </w:p>
        </w:tc>
        <w:tc>
          <w:tcPr>
            <w:tcW w:w="49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0.23</w:t>
            </w:r>
          </w:p>
        </w:tc>
        <w:tc>
          <w:tcPr>
            <w:tcW w:w="687"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0.12</w:t>
            </w:r>
          </w:p>
        </w:tc>
        <w:tc>
          <w:tcPr>
            <w:tcW w:w="840"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TM7</w:t>
            </w:r>
          </w:p>
        </w:tc>
        <w:tc>
          <w:tcPr>
            <w:tcW w:w="55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2.40</w:t>
            </w:r>
          </w:p>
        </w:tc>
        <w:tc>
          <w:tcPr>
            <w:tcW w:w="492" w:type="pct"/>
            <w:tcBorders>
              <w:top w:val="nil"/>
              <w:left w:val="dotted" w:sz="4" w:space="0" w:color="auto"/>
              <w:bottom w:val="nil"/>
              <w:right w:val="dotted" w:sz="4" w:space="0" w:color="auto"/>
            </w:tcBorders>
            <w:vAlign w:val="bottom"/>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w:t>
            </w:r>
          </w:p>
        </w:tc>
        <w:tc>
          <w:tcPr>
            <w:tcW w:w="563" w:type="pct"/>
            <w:tcBorders>
              <w:top w:val="nil"/>
              <w:left w:val="dotted" w:sz="4" w:space="0" w:color="auto"/>
              <w:bottom w:val="nil"/>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w:t>
            </w:r>
          </w:p>
        </w:tc>
      </w:tr>
      <w:tr w:rsidR="00516A08" w:rsidRPr="00E21C57" w:rsidTr="000A2E23">
        <w:tc>
          <w:tcPr>
            <w:tcW w:w="840" w:type="pct"/>
            <w:tcBorders>
              <w:top w:val="nil"/>
              <w:left w:val="nil"/>
              <w:bottom w:val="double" w:sz="4" w:space="0" w:color="auto"/>
              <w:right w:val="dotted" w:sz="4" w:space="0" w:color="auto"/>
            </w:tcBorders>
            <w:hideMark/>
          </w:tcPr>
          <w:p w:rsidR="00516A08" w:rsidRPr="00C43E1F" w:rsidRDefault="00516A08" w:rsidP="000A2E23">
            <w:pPr>
              <w:pStyle w:val="Tabletext"/>
              <w:rPr>
                <w:rFonts w:asciiTheme="minorHAnsi" w:hAnsiTheme="minorHAnsi"/>
                <w:bCs/>
                <w:szCs w:val="24"/>
              </w:rPr>
            </w:pPr>
            <w:r w:rsidRPr="00C43E1F">
              <w:rPr>
                <w:rFonts w:asciiTheme="minorHAnsi" w:hAnsiTheme="minorHAnsi"/>
                <w:bCs/>
                <w:szCs w:val="24"/>
              </w:rPr>
              <w:t>Other</w:t>
            </w:r>
          </w:p>
        </w:tc>
        <w:tc>
          <w:tcPr>
            <w:tcW w:w="537" w:type="pct"/>
            <w:tcBorders>
              <w:top w:val="nil"/>
              <w:left w:val="dotted" w:sz="4" w:space="0" w:color="auto"/>
              <w:bottom w:val="double" w:sz="4" w:space="0" w:color="auto"/>
              <w:right w:val="dotted" w:sz="4" w:space="0" w:color="auto"/>
            </w:tcBorders>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1.49</w:t>
            </w:r>
          </w:p>
        </w:tc>
        <w:tc>
          <w:tcPr>
            <w:tcW w:w="490" w:type="pct"/>
            <w:tcBorders>
              <w:top w:val="nil"/>
              <w:left w:val="dotted" w:sz="4" w:space="0" w:color="auto"/>
              <w:bottom w:val="double" w:sz="4" w:space="0" w:color="auto"/>
              <w:right w:val="dotted" w:sz="4" w:space="0" w:color="auto"/>
            </w:tcBorders>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0.62</w:t>
            </w:r>
          </w:p>
        </w:tc>
        <w:tc>
          <w:tcPr>
            <w:tcW w:w="687" w:type="pct"/>
            <w:tcBorders>
              <w:top w:val="nil"/>
              <w:left w:val="dotted" w:sz="4" w:space="0" w:color="auto"/>
              <w:bottom w:val="double" w:sz="4" w:space="0" w:color="auto"/>
              <w:right w:val="dotted" w:sz="4" w:space="0" w:color="auto"/>
            </w:tcBorders>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0.24</w:t>
            </w:r>
          </w:p>
        </w:tc>
        <w:tc>
          <w:tcPr>
            <w:tcW w:w="840" w:type="pct"/>
            <w:tcBorders>
              <w:top w:val="nil"/>
              <w:left w:val="dotted" w:sz="4" w:space="0" w:color="auto"/>
              <w:bottom w:val="double" w:sz="4" w:space="0" w:color="auto"/>
              <w:right w:val="dotted" w:sz="4" w:space="0" w:color="auto"/>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Other</w:t>
            </w:r>
          </w:p>
        </w:tc>
        <w:tc>
          <w:tcPr>
            <w:tcW w:w="552" w:type="pct"/>
            <w:tcBorders>
              <w:top w:val="nil"/>
              <w:left w:val="dotted" w:sz="4" w:space="0" w:color="auto"/>
              <w:bottom w:val="double" w:sz="4" w:space="0" w:color="auto"/>
              <w:right w:val="dotted" w:sz="4" w:space="0" w:color="auto"/>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2.64</w:t>
            </w:r>
          </w:p>
        </w:tc>
        <w:tc>
          <w:tcPr>
            <w:tcW w:w="492" w:type="pct"/>
            <w:tcBorders>
              <w:top w:val="nil"/>
              <w:left w:val="dotted" w:sz="4" w:space="0" w:color="auto"/>
              <w:bottom w:val="double" w:sz="4" w:space="0" w:color="auto"/>
              <w:right w:val="dotted" w:sz="4" w:space="0" w:color="auto"/>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1.56</w:t>
            </w:r>
          </w:p>
        </w:tc>
        <w:tc>
          <w:tcPr>
            <w:tcW w:w="563" w:type="pct"/>
            <w:tcBorders>
              <w:top w:val="nil"/>
              <w:left w:val="dotted" w:sz="4" w:space="0" w:color="auto"/>
              <w:bottom w:val="double" w:sz="4" w:space="0" w:color="auto"/>
              <w:right w:val="nil"/>
            </w:tcBorders>
            <w:vAlign w:val="bottom"/>
            <w:hideMark/>
          </w:tcPr>
          <w:p w:rsidR="00516A08" w:rsidRPr="00C43E1F" w:rsidRDefault="00516A08" w:rsidP="000A2E23">
            <w:pPr>
              <w:pStyle w:val="Tabletext"/>
              <w:rPr>
                <w:rFonts w:asciiTheme="minorHAnsi" w:hAnsiTheme="minorHAnsi"/>
                <w:szCs w:val="24"/>
              </w:rPr>
            </w:pPr>
            <w:r w:rsidRPr="00C43E1F">
              <w:rPr>
                <w:rFonts w:asciiTheme="minorHAnsi" w:hAnsiTheme="minorHAnsi"/>
                <w:szCs w:val="24"/>
              </w:rPr>
              <w:t>4.14</w:t>
            </w:r>
          </w:p>
        </w:tc>
      </w:tr>
    </w:tbl>
    <w:p w:rsidR="00516A08" w:rsidRDefault="000A2E23" w:rsidP="00516A08">
      <w:r>
        <w:t xml:space="preserve">Supplementary </w:t>
      </w:r>
      <w:r w:rsidR="00516A08">
        <w:t xml:space="preserve">Table </w:t>
      </w:r>
      <w:r w:rsidR="00A92B69">
        <w:t>S</w:t>
      </w:r>
      <w:r w:rsidR="004247AB">
        <w:t>2a</w:t>
      </w:r>
      <w:r w:rsidR="0077478D">
        <w:t>: Comparison of the relative a</w:t>
      </w:r>
      <w:r w:rsidR="00516A08">
        <w:t>bundance (%) of bacterial taxa from healthy human skin samples at the phylum level</w:t>
      </w:r>
      <w:r w:rsidR="0077478D">
        <w:t xml:space="preserve"> (data available for two samples for the V3-V4 primer pair and one sample for V1-V3 primer pair)</w:t>
      </w:r>
    </w:p>
    <w:p w:rsidR="0077478D" w:rsidRDefault="0077478D" w:rsidP="00201EB9">
      <w:pPr>
        <w:spacing w:after="0" w:line="240" w:lineRule="auto"/>
        <w:jc w:val="both"/>
      </w:pPr>
    </w:p>
    <w:p w:rsidR="00E42932" w:rsidRPr="00C62F80" w:rsidRDefault="00E42932" w:rsidP="00201EB9">
      <w:pPr>
        <w:spacing w:after="0" w:line="240" w:lineRule="auto"/>
        <w:jc w:val="both"/>
      </w:pPr>
      <w:r>
        <w:t>HC1: Healthy control 1; HC2: Healthy control 2; ACF: Antecubital fossa; V1-V3 primer pair: primer pair targeting the V1-V3 hypervariable region of the 16S rRNA gene; V3-V4 primer pair: primer pair targeting the V3-V4 hypervariable region of the 16S rRNA gene, Roche 454 GS Junior platform – pyrosequencing next generation sequencing platform, MiSeq platform – sequencing by synthesis next generation sequencing platform</w:t>
      </w:r>
    </w:p>
    <w:p w:rsidR="00516A08" w:rsidRDefault="00516A08" w:rsidP="00C62F80"/>
    <w:p w:rsidR="00E42932" w:rsidRDefault="00E42932" w:rsidP="00C62F80"/>
    <w:p w:rsidR="00E42932" w:rsidRDefault="00E42932" w:rsidP="00C62F80"/>
    <w:p w:rsidR="00E42932" w:rsidRDefault="00E42932" w:rsidP="00C62F80"/>
    <w:p w:rsidR="00E42932" w:rsidRDefault="00E42932" w:rsidP="00C62F80"/>
    <w:p w:rsidR="00E42932" w:rsidRDefault="00E42932" w:rsidP="00C62F80"/>
    <w:p w:rsidR="00E42932" w:rsidRDefault="00E42932" w:rsidP="00C62F80"/>
    <w:p w:rsidR="00201EB9" w:rsidRDefault="00201EB9" w:rsidP="00C62F80"/>
    <w:p w:rsidR="0077478D" w:rsidRDefault="0077478D" w:rsidP="00C62F80"/>
    <w:p w:rsidR="0077478D" w:rsidRDefault="0077478D" w:rsidP="00C62F80"/>
    <w:p w:rsidR="0077478D" w:rsidRDefault="0077478D" w:rsidP="00C62F80"/>
    <w:p w:rsidR="00E42932" w:rsidRDefault="00E42932" w:rsidP="00C62F80"/>
    <w:p w:rsidR="0077478D" w:rsidRDefault="0077478D" w:rsidP="0077478D">
      <w:r>
        <w:lastRenderedPageBreak/>
        <w:t xml:space="preserve">Supplementary </w:t>
      </w:r>
      <w:r w:rsidR="00516A08">
        <w:t xml:space="preserve">Table </w:t>
      </w:r>
      <w:r w:rsidR="00A92B69">
        <w:t>S</w:t>
      </w:r>
      <w:r w:rsidR="004247AB">
        <w:t>2b</w:t>
      </w:r>
      <w:r w:rsidR="00516A08">
        <w:t xml:space="preserve">: </w:t>
      </w:r>
      <w:r>
        <w:t xml:space="preserve">Comparison of the relative abundance (%) of bacterial taxa from healthy </w:t>
      </w:r>
      <w:r w:rsidR="00A92B69">
        <w:t>human skin samples at the genus</w:t>
      </w:r>
      <w:bookmarkStart w:id="0" w:name="_GoBack"/>
      <w:bookmarkEnd w:id="0"/>
      <w:r>
        <w:t xml:space="preserve"> level (data available for two samples for the V3-V4 primer pair and one sample for V1-V3 primer pair)</w:t>
      </w:r>
    </w:p>
    <w:tbl>
      <w:tblPr>
        <w:tblW w:w="5000" w:type="pct"/>
        <w:tblBorders>
          <w:top w:val="double" w:sz="4" w:space="0" w:color="auto"/>
          <w:bottom w:val="double" w:sz="4" w:space="0" w:color="auto"/>
        </w:tblBorders>
        <w:tblLook w:val="04A0" w:firstRow="1" w:lastRow="0" w:firstColumn="1" w:lastColumn="0" w:noHBand="0" w:noVBand="1"/>
      </w:tblPr>
      <w:tblGrid>
        <w:gridCol w:w="1869"/>
        <w:gridCol w:w="1020"/>
        <w:gridCol w:w="854"/>
        <w:gridCol w:w="976"/>
        <w:gridCol w:w="1869"/>
        <w:gridCol w:w="913"/>
        <w:gridCol w:w="808"/>
        <w:gridCol w:w="933"/>
      </w:tblGrid>
      <w:tr w:rsidR="00516A08" w:rsidRPr="00C43E1F" w:rsidTr="0077478D">
        <w:trPr>
          <w:trHeight w:val="246"/>
        </w:trPr>
        <w:tc>
          <w:tcPr>
            <w:tcW w:w="1011" w:type="pct"/>
            <w:vMerge w:val="restart"/>
            <w:tcBorders>
              <w:top w:val="double" w:sz="4" w:space="0" w:color="auto"/>
              <w:left w:val="nil"/>
              <w:bottom w:val="doub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Taxonomic level</w:t>
            </w:r>
          </w:p>
        </w:tc>
        <w:tc>
          <w:tcPr>
            <w:tcW w:w="1542" w:type="pct"/>
            <w:gridSpan w:val="3"/>
            <w:tcBorders>
              <w:top w:val="double" w:sz="4" w:space="0" w:color="auto"/>
              <w:left w:val="dotted" w:sz="4" w:space="0" w:color="auto"/>
              <w:bottom w:val="dotted" w:sz="4" w:space="0" w:color="auto"/>
              <w:right w:val="dotted" w:sz="4" w:space="0" w:color="auto"/>
            </w:tcBorders>
            <w:hideMark/>
          </w:tcPr>
          <w:p w:rsidR="00516A08" w:rsidRPr="00C43E1F" w:rsidRDefault="00516A08" w:rsidP="003761E0">
            <w:pPr>
              <w:pStyle w:val="Tabletext"/>
              <w:jc w:val="center"/>
              <w:rPr>
                <w:rFonts w:asciiTheme="minorHAnsi" w:hAnsiTheme="minorHAnsi"/>
                <w:b/>
              </w:rPr>
            </w:pPr>
            <w:r w:rsidRPr="00C43E1F">
              <w:rPr>
                <w:rFonts w:asciiTheme="minorHAnsi" w:hAnsiTheme="minorHAnsi"/>
                <w:b/>
              </w:rPr>
              <w:t>MiSeq platform</w:t>
            </w:r>
          </w:p>
        </w:tc>
        <w:tc>
          <w:tcPr>
            <w:tcW w:w="1011" w:type="pct"/>
            <w:vMerge w:val="restart"/>
            <w:tcBorders>
              <w:top w:val="double" w:sz="4" w:space="0" w:color="auto"/>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Taxonomic level</w:t>
            </w:r>
          </w:p>
        </w:tc>
        <w:tc>
          <w:tcPr>
            <w:tcW w:w="1436" w:type="pct"/>
            <w:gridSpan w:val="3"/>
            <w:tcBorders>
              <w:top w:val="double" w:sz="4" w:space="0" w:color="auto"/>
              <w:left w:val="dotted" w:sz="4" w:space="0" w:color="auto"/>
              <w:bottom w:val="dotted" w:sz="4" w:space="0" w:color="auto"/>
              <w:right w:val="nil"/>
            </w:tcBorders>
            <w:hideMark/>
          </w:tcPr>
          <w:p w:rsidR="00516A08" w:rsidRPr="00C43E1F" w:rsidRDefault="00516A08" w:rsidP="003761E0">
            <w:pPr>
              <w:pStyle w:val="Tabletext"/>
              <w:jc w:val="center"/>
              <w:rPr>
                <w:rFonts w:asciiTheme="minorHAnsi" w:hAnsiTheme="minorHAnsi"/>
                <w:b/>
              </w:rPr>
            </w:pPr>
            <w:r w:rsidRPr="00C43E1F">
              <w:rPr>
                <w:rFonts w:asciiTheme="minorHAnsi" w:hAnsiTheme="minorHAnsi"/>
                <w:b/>
              </w:rPr>
              <w:t>Roche454 GS Junior platform</w:t>
            </w:r>
          </w:p>
        </w:tc>
      </w:tr>
      <w:tr w:rsidR="00516A08" w:rsidRPr="00C43E1F" w:rsidTr="0077478D">
        <w:trPr>
          <w:trHeight w:val="246"/>
        </w:trPr>
        <w:tc>
          <w:tcPr>
            <w:tcW w:w="0" w:type="auto"/>
            <w:vMerge/>
            <w:tcBorders>
              <w:top w:val="double" w:sz="4" w:space="0" w:color="auto"/>
              <w:left w:val="nil"/>
              <w:bottom w:val="double" w:sz="4" w:space="0" w:color="auto"/>
              <w:right w:val="dotted" w:sz="4" w:space="0" w:color="auto"/>
            </w:tcBorders>
            <w:vAlign w:val="center"/>
            <w:hideMark/>
          </w:tcPr>
          <w:p w:rsidR="00516A08" w:rsidRPr="00C43E1F" w:rsidRDefault="00516A08" w:rsidP="003761E0">
            <w:pPr>
              <w:pStyle w:val="Tabletext"/>
              <w:rPr>
                <w:rFonts w:asciiTheme="minorHAnsi" w:hAnsiTheme="minorHAnsi"/>
                <w:b/>
              </w:rPr>
            </w:pPr>
          </w:p>
        </w:tc>
        <w:tc>
          <w:tcPr>
            <w:tcW w:w="1014" w:type="pct"/>
            <w:gridSpan w:val="2"/>
            <w:tcBorders>
              <w:top w:val="dotted" w:sz="4" w:space="0" w:color="auto"/>
              <w:left w:val="dotted" w:sz="4" w:space="0" w:color="auto"/>
              <w:bottom w:val="double" w:sz="4" w:space="0" w:color="auto"/>
              <w:right w:val="dotted" w:sz="4" w:space="0" w:color="auto"/>
            </w:tcBorders>
            <w:hideMark/>
          </w:tcPr>
          <w:p w:rsidR="00516A08" w:rsidRPr="00C43E1F" w:rsidRDefault="00516A08" w:rsidP="003761E0">
            <w:pPr>
              <w:pStyle w:val="Tabletext"/>
              <w:jc w:val="center"/>
              <w:rPr>
                <w:rFonts w:asciiTheme="minorHAnsi" w:hAnsiTheme="minorHAnsi"/>
                <w:b/>
              </w:rPr>
            </w:pPr>
            <w:r w:rsidRPr="00C43E1F">
              <w:rPr>
                <w:rFonts w:asciiTheme="minorHAnsi" w:hAnsiTheme="minorHAnsi"/>
                <w:b/>
              </w:rPr>
              <w:t>V3-V4 primer pair</w:t>
            </w:r>
          </w:p>
        </w:tc>
        <w:tc>
          <w:tcPr>
            <w:tcW w:w="528" w:type="pct"/>
            <w:tcBorders>
              <w:top w:val="dotted" w:sz="4" w:space="0" w:color="auto"/>
              <w:left w:val="dotted" w:sz="4" w:space="0" w:color="auto"/>
              <w:bottom w:val="double" w:sz="4" w:space="0" w:color="auto"/>
              <w:right w:val="dotted" w:sz="4" w:space="0" w:color="auto"/>
            </w:tcBorders>
            <w:hideMark/>
          </w:tcPr>
          <w:p w:rsidR="00516A08" w:rsidRPr="00C43E1F" w:rsidRDefault="00516A08" w:rsidP="003761E0">
            <w:pPr>
              <w:pStyle w:val="Tabletext"/>
              <w:jc w:val="center"/>
              <w:rPr>
                <w:rFonts w:asciiTheme="minorHAnsi" w:hAnsiTheme="minorHAnsi"/>
                <w:b/>
              </w:rPr>
            </w:pPr>
            <w:r w:rsidRPr="00C43E1F">
              <w:rPr>
                <w:rFonts w:asciiTheme="minorHAnsi" w:hAnsiTheme="minorHAnsi"/>
                <w:b/>
              </w:rPr>
              <w:t>V1-V3 primer pair</w:t>
            </w:r>
          </w:p>
        </w:tc>
        <w:tc>
          <w:tcPr>
            <w:tcW w:w="1011" w:type="pct"/>
            <w:vMerge/>
            <w:tcBorders>
              <w:top w:val="double" w:sz="4" w:space="0" w:color="auto"/>
              <w:left w:val="dotted" w:sz="4" w:space="0" w:color="auto"/>
              <w:bottom w:val="double" w:sz="4" w:space="0" w:color="auto"/>
              <w:right w:val="dotted" w:sz="4" w:space="0" w:color="auto"/>
            </w:tcBorders>
            <w:vAlign w:val="center"/>
            <w:hideMark/>
          </w:tcPr>
          <w:p w:rsidR="00516A08" w:rsidRPr="00C43E1F" w:rsidRDefault="00516A08" w:rsidP="003761E0">
            <w:pPr>
              <w:pStyle w:val="Tabletext"/>
              <w:rPr>
                <w:rFonts w:asciiTheme="minorHAnsi" w:hAnsiTheme="minorHAnsi"/>
                <w:b/>
              </w:rPr>
            </w:pPr>
          </w:p>
        </w:tc>
        <w:tc>
          <w:tcPr>
            <w:tcW w:w="931" w:type="pct"/>
            <w:gridSpan w:val="2"/>
            <w:tcBorders>
              <w:top w:val="dotted" w:sz="4" w:space="0" w:color="auto"/>
              <w:left w:val="dotted" w:sz="4" w:space="0" w:color="auto"/>
              <w:bottom w:val="double" w:sz="4" w:space="0" w:color="auto"/>
              <w:right w:val="dotted" w:sz="4" w:space="0" w:color="auto"/>
            </w:tcBorders>
            <w:hideMark/>
          </w:tcPr>
          <w:p w:rsidR="00516A08" w:rsidRPr="00C43E1F" w:rsidRDefault="00516A08" w:rsidP="003761E0">
            <w:pPr>
              <w:pStyle w:val="Tabletext"/>
              <w:jc w:val="center"/>
              <w:rPr>
                <w:rFonts w:asciiTheme="minorHAnsi" w:hAnsiTheme="minorHAnsi"/>
                <w:b/>
              </w:rPr>
            </w:pPr>
            <w:r w:rsidRPr="00C43E1F">
              <w:rPr>
                <w:rFonts w:asciiTheme="minorHAnsi" w:hAnsiTheme="minorHAnsi"/>
                <w:b/>
              </w:rPr>
              <w:t>V3-V4 primer pair</w:t>
            </w:r>
          </w:p>
        </w:tc>
        <w:tc>
          <w:tcPr>
            <w:tcW w:w="506" w:type="pct"/>
            <w:tcBorders>
              <w:top w:val="dotted" w:sz="4" w:space="0" w:color="auto"/>
              <w:left w:val="dotted" w:sz="4" w:space="0" w:color="auto"/>
              <w:bottom w:val="double" w:sz="4" w:space="0" w:color="auto"/>
              <w:right w:val="nil"/>
            </w:tcBorders>
            <w:hideMark/>
          </w:tcPr>
          <w:p w:rsidR="00516A08" w:rsidRPr="00C43E1F" w:rsidRDefault="00516A08" w:rsidP="003761E0">
            <w:pPr>
              <w:pStyle w:val="Tabletext"/>
              <w:jc w:val="center"/>
              <w:rPr>
                <w:rFonts w:asciiTheme="minorHAnsi" w:hAnsiTheme="minorHAnsi"/>
                <w:b/>
              </w:rPr>
            </w:pPr>
            <w:r w:rsidRPr="00C43E1F">
              <w:rPr>
                <w:rFonts w:asciiTheme="minorHAnsi" w:hAnsiTheme="minorHAnsi"/>
                <w:b/>
              </w:rPr>
              <w:t>V1-V3 primer pair</w:t>
            </w:r>
          </w:p>
        </w:tc>
      </w:tr>
      <w:tr w:rsidR="00516A08" w:rsidRPr="00C43E1F" w:rsidTr="0077478D">
        <w:tc>
          <w:tcPr>
            <w:tcW w:w="1011" w:type="pct"/>
            <w:tcBorders>
              <w:top w:val="double" w:sz="4" w:space="0" w:color="auto"/>
              <w:left w:val="nil"/>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Genus</w:t>
            </w:r>
          </w:p>
        </w:tc>
        <w:tc>
          <w:tcPr>
            <w:tcW w:w="552" w:type="pct"/>
            <w:tcBorders>
              <w:top w:val="double" w:sz="4" w:space="0" w:color="auto"/>
              <w:left w:val="dotted" w:sz="4" w:space="0" w:color="auto"/>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HC1: Right ACF</w:t>
            </w:r>
          </w:p>
        </w:tc>
        <w:tc>
          <w:tcPr>
            <w:tcW w:w="462" w:type="pct"/>
            <w:tcBorders>
              <w:top w:val="double" w:sz="4" w:space="0" w:color="auto"/>
              <w:left w:val="dotted" w:sz="4" w:space="0" w:color="auto"/>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HC2: Left ACF</w:t>
            </w:r>
          </w:p>
        </w:tc>
        <w:tc>
          <w:tcPr>
            <w:tcW w:w="528" w:type="pct"/>
            <w:tcBorders>
              <w:top w:val="double" w:sz="4" w:space="0" w:color="auto"/>
              <w:left w:val="dotted" w:sz="4" w:space="0" w:color="auto"/>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HC2: Left ACF</w:t>
            </w:r>
          </w:p>
        </w:tc>
        <w:tc>
          <w:tcPr>
            <w:tcW w:w="1011" w:type="pct"/>
            <w:tcBorders>
              <w:top w:val="double" w:sz="4" w:space="0" w:color="auto"/>
              <w:left w:val="dotted" w:sz="4" w:space="0" w:color="auto"/>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Genus</w:t>
            </w:r>
          </w:p>
        </w:tc>
        <w:tc>
          <w:tcPr>
            <w:tcW w:w="494" w:type="pct"/>
            <w:tcBorders>
              <w:top w:val="double" w:sz="4" w:space="0" w:color="auto"/>
              <w:left w:val="dotted" w:sz="4" w:space="0" w:color="auto"/>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HC1: Right ACF</w:t>
            </w:r>
          </w:p>
        </w:tc>
        <w:tc>
          <w:tcPr>
            <w:tcW w:w="437" w:type="pct"/>
            <w:tcBorders>
              <w:top w:val="double" w:sz="4" w:space="0" w:color="auto"/>
              <w:left w:val="dotted" w:sz="4" w:space="0" w:color="auto"/>
              <w:bottom w:val="single" w:sz="4" w:space="0" w:color="auto"/>
              <w:right w:val="dotted" w:sz="4" w:space="0" w:color="auto"/>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HC2: Left ACF</w:t>
            </w:r>
          </w:p>
        </w:tc>
        <w:tc>
          <w:tcPr>
            <w:tcW w:w="506" w:type="pct"/>
            <w:tcBorders>
              <w:top w:val="double" w:sz="4" w:space="0" w:color="auto"/>
              <w:left w:val="dotted" w:sz="4" w:space="0" w:color="auto"/>
              <w:bottom w:val="single" w:sz="4" w:space="0" w:color="auto"/>
              <w:right w:val="nil"/>
            </w:tcBorders>
            <w:hideMark/>
          </w:tcPr>
          <w:p w:rsidR="00516A08" w:rsidRPr="00C43E1F" w:rsidRDefault="00516A08" w:rsidP="003761E0">
            <w:pPr>
              <w:pStyle w:val="Tabletext"/>
              <w:rPr>
                <w:rFonts w:asciiTheme="minorHAnsi" w:hAnsiTheme="minorHAnsi"/>
                <w:b/>
              </w:rPr>
            </w:pPr>
            <w:r w:rsidRPr="00C43E1F">
              <w:rPr>
                <w:rFonts w:asciiTheme="minorHAnsi" w:hAnsiTheme="minorHAnsi"/>
                <w:b/>
              </w:rPr>
              <w:t>HC2: Left ACF</w:t>
            </w:r>
          </w:p>
        </w:tc>
      </w:tr>
      <w:tr w:rsidR="00516A08" w:rsidRPr="00C43E1F" w:rsidTr="0077478D">
        <w:tc>
          <w:tcPr>
            <w:tcW w:w="1011" w:type="pct"/>
            <w:tcBorders>
              <w:top w:val="single" w:sz="4" w:space="0" w:color="auto"/>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Staphylococcus</w:t>
            </w:r>
          </w:p>
        </w:tc>
        <w:tc>
          <w:tcPr>
            <w:tcW w:w="552" w:type="pct"/>
            <w:tcBorders>
              <w:top w:val="single" w:sz="4" w:space="0" w:color="auto"/>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11.62</w:t>
            </w:r>
          </w:p>
        </w:tc>
        <w:tc>
          <w:tcPr>
            <w:tcW w:w="462" w:type="pct"/>
            <w:tcBorders>
              <w:top w:val="single" w:sz="4" w:space="0" w:color="auto"/>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12.47</w:t>
            </w:r>
          </w:p>
        </w:tc>
        <w:tc>
          <w:tcPr>
            <w:tcW w:w="528" w:type="pct"/>
            <w:tcBorders>
              <w:top w:val="single" w:sz="4" w:space="0" w:color="auto"/>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20.49</w:t>
            </w:r>
          </w:p>
        </w:tc>
        <w:tc>
          <w:tcPr>
            <w:tcW w:w="1011" w:type="pct"/>
            <w:tcBorders>
              <w:top w:val="single" w:sz="4" w:space="0" w:color="auto"/>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Staphylococcus</w:t>
            </w:r>
          </w:p>
        </w:tc>
        <w:tc>
          <w:tcPr>
            <w:tcW w:w="494" w:type="pct"/>
            <w:tcBorders>
              <w:top w:val="single" w:sz="4" w:space="0" w:color="auto"/>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15.48</w:t>
            </w:r>
          </w:p>
        </w:tc>
        <w:tc>
          <w:tcPr>
            <w:tcW w:w="437" w:type="pct"/>
            <w:tcBorders>
              <w:top w:val="single" w:sz="4" w:space="0" w:color="auto"/>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8.27</w:t>
            </w:r>
          </w:p>
        </w:tc>
        <w:tc>
          <w:tcPr>
            <w:tcW w:w="506" w:type="pct"/>
            <w:tcBorders>
              <w:top w:val="single" w:sz="4" w:space="0" w:color="auto"/>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1.32</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Propionibacterium</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8.05</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20.29</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20.74</w:t>
            </w:r>
          </w:p>
        </w:tc>
        <w:tc>
          <w:tcPr>
            <w:tcW w:w="1011"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Propionibacterium</w:t>
            </w:r>
          </w:p>
        </w:tc>
        <w:tc>
          <w:tcPr>
            <w:tcW w:w="494"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7.64</w:t>
            </w: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21.34</w:t>
            </w:r>
          </w:p>
        </w:tc>
        <w:tc>
          <w:tcPr>
            <w:tcW w:w="506" w:type="pct"/>
            <w:tcBorders>
              <w:top w:val="nil"/>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32.39</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Corynebacterium</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8.87</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12.77</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18.88</w:t>
            </w:r>
          </w:p>
        </w:tc>
        <w:tc>
          <w:tcPr>
            <w:tcW w:w="1011"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Corynebacterium</w:t>
            </w:r>
          </w:p>
        </w:tc>
        <w:tc>
          <w:tcPr>
            <w:tcW w:w="494"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6.70</w:t>
            </w: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10.61</w:t>
            </w:r>
          </w:p>
        </w:tc>
        <w:tc>
          <w:tcPr>
            <w:tcW w:w="506" w:type="pct"/>
            <w:tcBorders>
              <w:top w:val="nil"/>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9.79</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Paracoccus</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1.94</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6.97</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7.75</w:t>
            </w:r>
          </w:p>
        </w:tc>
        <w:tc>
          <w:tcPr>
            <w:tcW w:w="1011"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Paracoccus</w:t>
            </w:r>
          </w:p>
        </w:tc>
        <w:tc>
          <w:tcPr>
            <w:tcW w:w="494"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3.17</w:t>
            </w: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11.06</w:t>
            </w:r>
          </w:p>
        </w:tc>
        <w:tc>
          <w:tcPr>
            <w:tcW w:w="506" w:type="pct"/>
            <w:tcBorders>
              <w:top w:val="nil"/>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13.18</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Micrococcus</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2.76</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4.53</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2.62</w:t>
            </w:r>
          </w:p>
        </w:tc>
        <w:tc>
          <w:tcPr>
            <w:tcW w:w="1011"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Micrococcus</w:t>
            </w:r>
          </w:p>
        </w:tc>
        <w:tc>
          <w:tcPr>
            <w:tcW w:w="494"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1.99</w:t>
            </w: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4.69</w:t>
            </w:r>
          </w:p>
        </w:tc>
        <w:tc>
          <w:tcPr>
            <w:tcW w:w="506" w:type="pct"/>
            <w:tcBorders>
              <w:top w:val="nil"/>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6.21</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Enhydrobacter</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1.70</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6.51</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0.42</w:t>
            </w:r>
          </w:p>
        </w:tc>
        <w:tc>
          <w:tcPr>
            <w:tcW w:w="1011"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Enhydrobacter</w:t>
            </w:r>
          </w:p>
        </w:tc>
        <w:tc>
          <w:tcPr>
            <w:tcW w:w="494"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2.80</w:t>
            </w: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9.94</w:t>
            </w:r>
          </w:p>
        </w:tc>
        <w:tc>
          <w:tcPr>
            <w:tcW w:w="506" w:type="pct"/>
            <w:tcBorders>
              <w:top w:val="nil"/>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3.58</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Deinococcus</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6.91</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0.02</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0</w:t>
            </w:r>
          </w:p>
        </w:tc>
        <w:tc>
          <w:tcPr>
            <w:tcW w:w="1011"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Deinococcus</w:t>
            </w:r>
          </w:p>
        </w:tc>
        <w:tc>
          <w:tcPr>
            <w:tcW w:w="494"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5.97</w:t>
            </w: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0</w:t>
            </w:r>
          </w:p>
        </w:tc>
        <w:tc>
          <w:tcPr>
            <w:tcW w:w="506" w:type="pct"/>
            <w:tcBorders>
              <w:top w:val="nil"/>
              <w:left w:val="dotted" w:sz="4" w:space="0" w:color="auto"/>
              <w:bottom w:val="nil"/>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0</w:t>
            </w:r>
          </w:p>
        </w:tc>
      </w:tr>
      <w:tr w:rsidR="00516A08" w:rsidRPr="00C43E1F" w:rsidTr="0077478D">
        <w:tc>
          <w:tcPr>
            <w:tcW w:w="1011" w:type="pct"/>
            <w:tcBorders>
              <w:top w:val="nil"/>
              <w:left w:val="nil"/>
              <w:bottom w:val="nil"/>
              <w:right w:val="dotted" w:sz="4" w:space="0" w:color="auto"/>
            </w:tcBorders>
            <w:hideMark/>
          </w:tcPr>
          <w:p w:rsidR="00516A08" w:rsidRPr="00C43E1F" w:rsidRDefault="00516A08" w:rsidP="003761E0">
            <w:pPr>
              <w:pStyle w:val="Tabletext"/>
              <w:rPr>
                <w:rFonts w:asciiTheme="minorHAnsi" w:hAnsiTheme="minorHAnsi"/>
                <w:bCs/>
                <w:i/>
              </w:rPr>
            </w:pPr>
            <w:r w:rsidRPr="00C43E1F">
              <w:rPr>
                <w:rFonts w:asciiTheme="minorHAnsi" w:hAnsiTheme="minorHAnsi"/>
                <w:i/>
              </w:rPr>
              <w:t>Rosemonas</w:t>
            </w:r>
          </w:p>
        </w:tc>
        <w:tc>
          <w:tcPr>
            <w:tcW w:w="55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0.20</w:t>
            </w:r>
          </w:p>
        </w:tc>
        <w:tc>
          <w:tcPr>
            <w:tcW w:w="462"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5.16</w:t>
            </w:r>
          </w:p>
        </w:tc>
        <w:tc>
          <w:tcPr>
            <w:tcW w:w="528"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10.17</w:t>
            </w:r>
          </w:p>
        </w:tc>
        <w:tc>
          <w:tcPr>
            <w:tcW w:w="1011" w:type="pct"/>
            <w:tcBorders>
              <w:top w:val="nil"/>
              <w:left w:val="dotted" w:sz="4" w:space="0" w:color="auto"/>
              <w:bottom w:val="nil"/>
              <w:right w:val="dotted" w:sz="4" w:space="0" w:color="auto"/>
            </w:tcBorders>
          </w:tcPr>
          <w:p w:rsidR="00516A08" w:rsidRPr="00C43E1F" w:rsidRDefault="00516A08" w:rsidP="003761E0">
            <w:pPr>
              <w:pStyle w:val="Tabletext"/>
              <w:rPr>
                <w:rFonts w:asciiTheme="minorHAnsi" w:hAnsiTheme="minorHAnsi"/>
                <w:i/>
              </w:rPr>
            </w:pPr>
          </w:p>
        </w:tc>
        <w:tc>
          <w:tcPr>
            <w:tcW w:w="494" w:type="pct"/>
            <w:tcBorders>
              <w:top w:val="nil"/>
              <w:left w:val="dotted" w:sz="4" w:space="0" w:color="auto"/>
              <w:bottom w:val="nil"/>
              <w:right w:val="dotted" w:sz="4" w:space="0" w:color="auto"/>
            </w:tcBorders>
          </w:tcPr>
          <w:p w:rsidR="00516A08" w:rsidRPr="00C43E1F" w:rsidRDefault="00516A08" w:rsidP="003761E0">
            <w:pPr>
              <w:pStyle w:val="Tabletext"/>
              <w:rPr>
                <w:rFonts w:asciiTheme="minorHAnsi" w:hAnsiTheme="minorHAnsi"/>
                <w:szCs w:val="24"/>
              </w:rPr>
            </w:pPr>
          </w:p>
        </w:tc>
        <w:tc>
          <w:tcPr>
            <w:tcW w:w="437" w:type="pct"/>
            <w:tcBorders>
              <w:top w:val="nil"/>
              <w:left w:val="dotted" w:sz="4" w:space="0" w:color="auto"/>
              <w:bottom w:val="nil"/>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w:t>
            </w:r>
          </w:p>
        </w:tc>
        <w:tc>
          <w:tcPr>
            <w:tcW w:w="506" w:type="pct"/>
            <w:tcBorders>
              <w:top w:val="nil"/>
              <w:left w:val="dotted" w:sz="4" w:space="0" w:color="auto"/>
              <w:bottom w:val="nil"/>
              <w:right w:val="nil"/>
            </w:tcBorders>
          </w:tcPr>
          <w:p w:rsidR="00516A08" w:rsidRPr="00C43E1F" w:rsidRDefault="00516A08" w:rsidP="003761E0">
            <w:pPr>
              <w:pStyle w:val="Tabletext"/>
              <w:rPr>
                <w:rFonts w:asciiTheme="minorHAnsi" w:hAnsiTheme="minorHAnsi"/>
                <w:szCs w:val="24"/>
              </w:rPr>
            </w:pPr>
          </w:p>
        </w:tc>
      </w:tr>
      <w:tr w:rsidR="00516A08" w:rsidRPr="00C43E1F" w:rsidTr="0077478D">
        <w:tc>
          <w:tcPr>
            <w:tcW w:w="1011" w:type="pct"/>
            <w:tcBorders>
              <w:top w:val="nil"/>
              <w:left w:val="nil"/>
              <w:bottom w:val="double" w:sz="4" w:space="0" w:color="auto"/>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Other</w:t>
            </w:r>
          </w:p>
        </w:tc>
        <w:tc>
          <w:tcPr>
            <w:tcW w:w="552" w:type="pct"/>
            <w:tcBorders>
              <w:top w:val="nil"/>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49.39</w:t>
            </w:r>
          </w:p>
        </w:tc>
        <w:tc>
          <w:tcPr>
            <w:tcW w:w="462" w:type="pct"/>
            <w:tcBorders>
              <w:top w:val="nil"/>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22.32</w:t>
            </w:r>
          </w:p>
        </w:tc>
        <w:tc>
          <w:tcPr>
            <w:tcW w:w="528" w:type="pct"/>
            <w:tcBorders>
              <w:top w:val="nil"/>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13.86</w:t>
            </w:r>
          </w:p>
        </w:tc>
        <w:tc>
          <w:tcPr>
            <w:tcW w:w="1011" w:type="pct"/>
            <w:tcBorders>
              <w:top w:val="nil"/>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i/>
              </w:rPr>
            </w:pPr>
            <w:r w:rsidRPr="00C43E1F">
              <w:rPr>
                <w:rFonts w:asciiTheme="minorHAnsi" w:hAnsiTheme="minorHAnsi"/>
                <w:i/>
              </w:rPr>
              <w:t>Other</w:t>
            </w:r>
          </w:p>
        </w:tc>
        <w:tc>
          <w:tcPr>
            <w:tcW w:w="494" w:type="pct"/>
            <w:tcBorders>
              <w:top w:val="nil"/>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50.24</w:t>
            </w:r>
          </w:p>
        </w:tc>
        <w:tc>
          <w:tcPr>
            <w:tcW w:w="437" w:type="pct"/>
            <w:tcBorders>
              <w:top w:val="nil"/>
              <w:left w:val="dotted" w:sz="4" w:space="0" w:color="auto"/>
              <w:bottom w:val="double" w:sz="4" w:space="0" w:color="auto"/>
              <w:right w:val="dotted" w:sz="4" w:space="0" w:color="auto"/>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20.11</w:t>
            </w:r>
          </w:p>
        </w:tc>
        <w:tc>
          <w:tcPr>
            <w:tcW w:w="506" w:type="pct"/>
            <w:tcBorders>
              <w:top w:val="nil"/>
              <w:left w:val="dotted" w:sz="4" w:space="0" w:color="auto"/>
              <w:bottom w:val="double" w:sz="4" w:space="0" w:color="auto"/>
              <w:right w:val="nil"/>
            </w:tcBorders>
            <w:hideMark/>
          </w:tcPr>
          <w:p w:rsidR="00516A08" w:rsidRPr="00C43E1F" w:rsidRDefault="00516A08" w:rsidP="003761E0">
            <w:pPr>
              <w:pStyle w:val="Tabletext"/>
              <w:rPr>
                <w:rFonts w:asciiTheme="minorHAnsi" w:hAnsiTheme="minorHAnsi"/>
                <w:szCs w:val="24"/>
              </w:rPr>
            </w:pPr>
            <w:r w:rsidRPr="00C43E1F">
              <w:rPr>
                <w:rFonts w:asciiTheme="minorHAnsi" w:hAnsiTheme="minorHAnsi"/>
                <w:szCs w:val="24"/>
              </w:rPr>
              <w:t>16.38</w:t>
            </w:r>
          </w:p>
        </w:tc>
      </w:tr>
    </w:tbl>
    <w:p w:rsidR="00C43E1F" w:rsidRDefault="00516A08" w:rsidP="00C62F80">
      <w:r>
        <w:t>HC1: Healthy control 1; HC2: Healthy control 2; ACF: Antecubital fossa; V1-V3 primer pair: primer pair targeting the V1-V3 hypervariable region of the 16S rRNA gene; V3-V4 primer pair: primer pair targeting the V3-V4 hypervariable region of the 16S rRNA gene</w:t>
      </w:r>
      <w:r w:rsidR="00E42932">
        <w:t>, Roche 454 GS Junior platform – pyrosequencing next generation sequencing platform, MiSeq platform – sequencing by synthesis next generation sequencing platform</w:t>
      </w:r>
    </w:p>
    <w:p w:rsidR="001C3761" w:rsidRDefault="001C3761" w:rsidP="00C62F80"/>
    <w:p w:rsidR="001C3761" w:rsidRDefault="001C3761" w:rsidP="00C62F80"/>
    <w:p w:rsidR="001C3761" w:rsidRPr="004247AB" w:rsidRDefault="001C3761" w:rsidP="00C62F80">
      <w:pPr>
        <w:rPr>
          <w:b/>
        </w:rPr>
      </w:pPr>
      <w:r w:rsidRPr="004247AB">
        <w:rPr>
          <w:b/>
        </w:rPr>
        <w:t>Supplementary information Skin sampling</w:t>
      </w:r>
    </w:p>
    <w:p w:rsidR="001C3761" w:rsidRDefault="001C3761" w:rsidP="00C62F80"/>
    <w:p w:rsidR="001C3761" w:rsidRDefault="001C3761" w:rsidP="001C3761">
      <w:pPr>
        <w:spacing w:line="480" w:lineRule="auto"/>
      </w:pPr>
      <w:r>
        <w:t xml:space="preserve">Healthy volunteers recruited to the initial phase of the pilot work did not have any evidence of arthritis or skin disease. The volunteers were recruited opportunistically from the University of Manchester who did not have the following exclusion criteria. </w:t>
      </w:r>
    </w:p>
    <w:p w:rsidR="001C3761" w:rsidRPr="001C3761" w:rsidRDefault="001C3761" w:rsidP="001C3761">
      <w:pPr>
        <w:pStyle w:val="ListParagraph"/>
        <w:numPr>
          <w:ilvl w:val="0"/>
          <w:numId w:val="9"/>
        </w:numPr>
        <w:spacing w:before="120" w:after="120" w:line="480" w:lineRule="auto"/>
        <w:jc w:val="both"/>
        <w:rPr>
          <w:rFonts w:asciiTheme="minorHAnsi" w:hAnsiTheme="minorHAnsi"/>
        </w:rPr>
      </w:pPr>
      <w:r w:rsidRPr="001C3761">
        <w:rPr>
          <w:rFonts w:asciiTheme="minorHAnsi" w:hAnsiTheme="minorHAnsi"/>
        </w:rPr>
        <w:t>Use of antibiotics or any active medications within the preceding 6 months</w:t>
      </w:r>
    </w:p>
    <w:p w:rsidR="001C3761" w:rsidRPr="001C3761" w:rsidRDefault="001C3761" w:rsidP="001C3761">
      <w:pPr>
        <w:pStyle w:val="ListParagraph"/>
        <w:numPr>
          <w:ilvl w:val="0"/>
          <w:numId w:val="9"/>
        </w:numPr>
        <w:spacing w:before="120" w:after="120" w:line="480" w:lineRule="auto"/>
        <w:jc w:val="both"/>
        <w:rPr>
          <w:rFonts w:asciiTheme="minorHAnsi" w:hAnsiTheme="minorHAnsi"/>
        </w:rPr>
      </w:pPr>
      <w:r w:rsidRPr="001C3761">
        <w:rPr>
          <w:rFonts w:asciiTheme="minorHAnsi" w:hAnsiTheme="minorHAnsi"/>
        </w:rPr>
        <w:t>Local skin lesions, previous history of skin disorders, clinical evidence of any skin lesion</w:t>
      </w:r>
    </w:p>
    <w:p w:rsidR="001C3761" w:rsidRDefault="001C3761" w:rsidP="001C3761">
      <w:pPr>
        <w:pStyle w:val="ListParagraph"/>
        <w:numPr>
          <w:ilvl w:val="0"/>
          <w:numId w:val="9"/>
        </w:numPr>
        <w:spacing w:before="120" w:after="120" w:line="480" w:lineRule="auto"/>
        <w:jc w:val="both"/>
        <w:rPr>
          <w:rFonts w:asciiTheme="minorHAnsi" w:hAnsiTheme="minorHAnsi"/>
        </w:rPr>
      </w:pPr>
      <w:r w:rsidRPr="001C3761">
        <w:rPr>
          <w:rFonts w:asciiTheme="minorHAnsi" w:hAnsiTheme="minorHAnsi"/>
        </w:rPr>
        <w:t>Use of topical treatment within the last 3 months</w:t>
      </w:r>
    </w:p>
    <w:p w:rsidR="001C3761" w:rsidRDefault="001C3761" w:rsidP="001C3761">
      <w:pPr>
        <w:spacing w:line="480" w:lineRule="auto"/>
      </w:pPr>
      <w:r>
        <w:lastRenderedPageBreak/>
        <w:t>The skin sampling technique was based on the NIH HMP manual of procedures (NIH HMP Manual of Procedures Protocol A HMP Protocol #07-001 v12). Each subject was given written instructions about skin preparation prior to sampling. Soap and shampoo were provided for hygiene needs for a p</w:t>
      </w:r>
      <w:r w:rsidR="004247AB">
        <w:t xml:space="preserve">eriod of two weeks </w:t>
      </w:r>
      <w:r>
        <w:t>prior to the sampling.</w:t>
      </w:r>
    </w:p>
    <w:p w:rsidR="00A24B7F" w:rsidRPr="00A24B7F" w:rsidRDefault="001C3761" w:rsidP="001C3761">
      <w:pPr>
        <w:spacing w:line="480" w:lineRule="auto"/>
        <w:rPr>
          <w:b/>
          <w:szCs w:val="28"/>
        </w:rPr>
      </w:pPr>
      <w:r>
        <w:t>The identified individuals were clinically examined for any current active skin lesions. To reduce variation due to use of hygiene products, volunteers were provided with soap and instructed to use it for 2 weeks prior to sampling. Th</w:t>
      </w:r>
      <w:r w:rsidR="00A24B7F">
        <w:t xml:space="preserve">ey were provided with a leaftlet (shown below) </w:t>
      </w:r>
      <w:r>
        <w:t xml:space="preserve">with instructions on the activities </w:t>
      </w:r>
      <w:r w:rsidRPr="00A24B7F">
        <w:t xml:space="preserve">they needed to avoid for </w:t>
      </w:r>
      <w:r w:rsidR="00A24B7F" w:rsidRPr="00A24B7F">
        <w:t xml:space="preserve">successful sampling </w:t>
      </w:r>
      <w:r w:rsidRPr="00A24B7F">
        <w:t>.</w:t>
      </w:r>
      <w:r w:rsidRPr="00A24B7F">
        <w:rPr>
          <w:b/>
          <w:szCs w:val="28"/>
        </w:rPr>
        <w:t xml:space="preserve"> </w:t>
      </w:r>
      <w:r w:rsidR="00A24B7F" w:rsidRPr="00A24B7F">
        <w:rPr>
          <w:b/>
          <w:szCs w:val="28"/>
        </w:rPr>
        <w:br w:type="page"/>
      </w:r>
    </w:p>
    <w:p w:rsidR="00A24B7F" w:rsidRPr="00A24B7F" w:rsidRDefault="00A24B7F" w:rsidP="00A24B7F">
      <w:pPr>
        <w:pStyle w:val="Default"/>
        <w:jc w:val="center"/>
        <w:rPr>
          <w:rFonts w:asciiTheme="minorHAnsi" w:hAnsiTheme="minorHAnsi"/>
          <w:b/>
          <w:bCs/>
          <w:color w:val="0070C0"/>
          <w:sz w:val="44"/>
          <w:szCs w:val="44"/>
          <w:u w:val="single"/>
        </w:rPr>
      </w:pPr>
      <w:r w:rsidRPr="00A24B7F">
        <w:rPr>
          <w:rFonts w:asciiTheme="minorHAnsi" w:hAnsiTheme="minorHAnsi"/>
          <w:b/>
          <w:bCs/>
          <w:color w:val="0070C0"/>
          <w:sz w:val="44"/>
          <w:szCs w:val="44"/>
          <w:u w:val="single"/>
        </w:rPr>
        <w:lastRenderedPageBreak/>
        <w:t>SKIN PREPARATION INSTRUCTIONS</w:t>
      </w:r>
    </w:p>
    <w:p w:rsidR="00A24B7F" w:rsidRPr="00A24B7F" w:rsidRDefault="00A24B7F" w:rsidP="00A24B7F">
      <w:pPr>
        <w:pStyle w:val="Title"/>
        <w:tabs>
          <w:tab w:val="left" w:pos="1318"/>
          <w:tab w:val="center" w:pos="4393"/>
        </w:tabs>
        <w:jc w:val="left"/>
        <w:rPr>
          <w:rFonts w:asciiTheme="minorHAnsi" w:hAnsiTheme="minorHAnsi" w:cs="Arial"/>
          <w:sz w:val="22"/>
          <w:szCs w:val="22"/>
        </w:rPr>
      </w:pPr>
    </w:p>
    <w:p w:rsidR="00A24B7F" w:rsidRPr="00A24B7F" w:rsidRDefault="00A24B7F" w:rsidP="00A24B7F">
      <w:pPr>
        <w:jc w:val="both"/>
        <w:rPr>
          <w:rFonts w:cs="Arial"/>
          <w:iCs/>
        </w:rPr>
      </w:pPr>
      <w:r w:rsidRPr="00A24B7F">
        <w:rPr>
          <w:rFonts w:cs="Arial"/>
        </w:rPr>
        <w:t>Date of scheduled sampling visit: ______________________</w:t>
      </w:r>
      <w:r w:rsidRPr="00A24B7F">
        <w:rPr>
          <w:rFonts w:cs="Arial"/>
          <w:iCs/>
        </w:rPr>
        <w:t>.</w:t>
      </w:r>
    </w:p>
    <w:p w:rsidR="00A24B7F" w:rsidRPr="00A24B7F" w:rsidRDefault="00A24B7F" w:rsidP="00A24B7F">
      <w:pPr>
        <w:jc w:val="both"/>
        <w:rPr>
          <w:rFonts w:cs="Arial"/>
          <w:b/>
          <w:u w:val="single"/>
        </w:rPr>
      </w:pPr>
    </w:p>
    <w:p w:rsidR="00A24B7F" w:rsidRPr="00A24B7F" w:rsidRDefault="00A24B7F" w:rsidP="00A24B7F">
      <w:pPr>
        <w:jc w:val="both"/>
        <w:rPr>
          <w:rFonts w:cs="Arial"/>
          <w:b/>
          <w:u w:val="single"/>
        </w:rPr>
      </w:pPr>
      <w:r w:rsidRPr="00A24B7F">
        <w:rPr>
          <w:rFonts w:cs="Arial"/>
          <w:b/>
          <w:u w:val="single"/>
        </w:rPr>
        <w:t>Three months before sample collection visit</w:t>
      </w:r>
    </w:p>
    <w:p w:rsidR="00A24B7F" w:rsidRPr="00A24B7F" w:rsidRDefault="00A24B7F" w:rsidP="00A24B7F">
      <w:pPr>
        <w:numPr>
          <w:ilvl w:val="0"/>
          <w:numId w:val="14"/>
        </w:numPr>
        <w:spacing w:after="0" w:line="240" w:lineRule="auto"/>
        <w:jc w:val="both"/>
        <w:rPr>
          <w:rFonts w:cs="Arial"/>
        </w:rPr>
      </w:pPr>
      <w:r w:rsidRPr="00A24B7F">
        <w:rPr>
          <w:rFonts w:cs="Arial"/>
        </w:rPr>
        <w:t>No antibiotic, antifungal, antiviral or antiparasitic drugs; by mouth, by injection or intravenously.</w:t>
      </w:r>
    </w:p>
    <w:p w:rsidR="00A24B7F" w:rsidRPr="00A24B7F" w:rsidRDefault="00A24B7F" w:rsidP="00A24B7F">
      <w:pPr>
        <w:numPr>
          <w:ilvl w:val="0"/>
          <w:numId w:val="14"/>
        </w:numPr>
        <w:spacing w:after="0" w:line="240" w:lineRule="auto"/>
        <w:jc w:val="both"/>
        <w:rPr>
          <w:rFonts w:cs="Arial"/>
        </w:rPr>
      </w:pPr>
      <w:r w:rsidRPr="00A24B7F">
        <w:rPr>
          <w:rFonts w:cs="Arial"/>
        </w:rPr>
        <w:t>No commercial probiotics in doses greater than or equal to 10</w:t>
      </w:r>
      <w:r w:rsidRPr="00A24B7F">
        <w:rPr>
          <w:rFonts w:cs="Arial"/>
          <w:vertAlign w:val="superscript"/>
        </w:rPr>
        <w:t>8</w:t>
      </w:r>
      <w:r w:rsidRPr="00A24B7F">
        <w:rPr>
          <w:rFonts w:cs="Arial"/>
        </w:rPr>
        <w:t xml:space="preserve"> (cfu) or organisms per day, including tablets, capsules, lozenges, chewing gum or powders in which probiotic is a primary component. Note that it is acceptable to consume foods such as yogurt and fermented beverages/milks. </w:t>
      </w:r>
    </w:p>
    <w:p w:rsidR="00A24B7F" w:rsidRPr="00A24B7F" w:rsidRDefault="00A24B7F" w:rsidP="00A24B7F">
      <w:pPr>
        <w:jc w:val="both"/>
        <w:rPr>
          <w:rFonts w:cs="Arial"/>
        </w:rPr>
      </w:pPr>
    </w:p>
    <w:p w:rsidR="00A24B7F" w:rsidRPr="00A24B7F" w:rsidRDefault="00A24B7F" w:rsidP="00A24B7F">
      <w:pPr>
        <w:jc w:val="both"/>
        <w:rPr>
          <w:rFonts w:cs="Arial"/>
          <w:b/>
          <w:u w:val="single"/>
        </w:rPr>
      </w:pPr>
      <w:r w:rsidRPr="00A24B7F">
        <w:rPr>
          <w:rFonts w:cs="Arial"/>
          <w:b/>
          <w:u w:val="single"/>
        </w:rPr>
        <w:t>Seven (7) days before sample collection visit:</w:t>
      </w:r>
    </w:p>
    <w:p w:rsidR="00A24B7F" w:rsidRPr="00A24B7F" w:rsidRDefault="00A24B7F" w:rsidP="00A24B7F">
      <w:pPr>
        <w:jc w:val="both"/>
        <w:rPr>
          <w:rFonts w:cs="Arial"/>
        </w:rPr>
      </w:pPr>
      <w:r w:rsidRPr="00A24B7F">
        <w:rPr>
          <w:rFonts w:cs="Arial"/>
        </w:rPr>
        <w:t>Date to stop using products: ____________________</w:t>
      </w:r>
    </w:p>
    <w:p w:rsidR="00A24B7F" w:rsidRPr="00A24B7F" w:rsidRDefault="00A24B7F" w:rsidP="00A24B7F">
      <w:pPr>
        <w:numPr>
          <w:ilvl w:val="0"/>
          <w:numId w:val="15"/>
        </w:numPr>
        <w:spacing w:after="0" w:line="240" w:lineRule="auto"/>
        <w:jc w:val="both"/>
        <w:rPr>
          <w:rFonts w:cs="Arial"/>
        </w:rPr>
      </w:pPr>
      <w:r w:rsidRPr="00A24B7F">
        <w:rPr>
          <w:rFonts w:cs="Arial"/>
        </w:rPr>
        <w:t>No antibiotics or steroids applied as creams or ointments on the skin of the face, scalp, neck, arms, forearms or hands.</w:t>
      </w:r>
    </w:p>
    <w:p w:rsidR="00A24B7F" w:rsidRPr="00A24B7F" w:rsidRDefault="00A24B7F" w:rsidP="00A24B7F">
      <w:pPr>
        <w:jc w:val="both"/>
        <w:rPr>
          <w:rFonts w:cs="Arial"/>
        </w:rPr>
      </w:pPr>
    </w:p>
    <w:p w:rsidR="00A24B7F" w:rsidRPr="00A24B7F" w:rsidRDefault="00A24B7F" w:rsidP="00A24B7F">
      <w:pPr>
        <w:jc w:val="both"/>
        <w:rPr>
          <w:rFonts w:cs="Arial"/>
          <w:b/>
          <w:u w:val="single"/>
        </w:rPr>
      </w:pPr>
      <w:r w:rsidRPr="00A24B7F">
        <w:rPr>
          <w:rFonts w:cs="Arial"/>
          <w:b/>
          <w:u w:val="single"/>
        </w:rPr>
        <w:t>48 hours before sample collection visit:</w:t>
      </w:r>
    </w:p>
    <w:p w:rsidR="00A24B7F" w:rsidRPr="00A24B7F" w:rsidRDefault="00A24B7F" w:rsidP="00A24B7F">
      <w:pPr>
        <w:jc w:val="both"/>
        <w:rPr>
          <w:rFonts w:cs="Arial"/>
        </w:rPr>
      </w:pPr>
      <w:r w:rsidRPr="00A24B7F">
        <w:rPr>
          <w:rFonts w:cs="Arial"/>
        </w:rPr>
        <w:t>Date and time to stop activities and use of products: __________________</w:t>
      </w:r>
    </w:p>
    <w:p w:rsidR="00A24B7F" w:rsidRPr="00A24B7F" w:rsidRDefault="00A24B7F" w:rsidP="00A24B7F">
      <w:pPr>
        <w:numPr>
          <w:ilvl w:val="0"/>
          <w:numId w:val="15"/>
        </w:numPr>
        <w:spacing w:after="0" w:line="240" w:lineRule="auto"/>
        <w:jc w:val="both"/>
        <w:rPr>
          <w:rFonts w:cs="Arial"/>
        </w:rPr>
      </w:pPr>
      <w:r w:rsidRPr="00A24B7F">
        <w:rPr>
          <w:rFonts w:cs="Arial"/>
        </w:rPr>
        <w:t>No antimicrobial products including liquid hand soap, bar soap, face washes and hand or mouth washes.</w:t>
      </w:r>
    </w:p>
    <w:p w:rsidR="00A24B7F" w:rsidRPr="00A24B7F" w:rsidRDefault="00A24B7F" w:rsidP="00A24B7F">
      <w:pPr>
        <w:numPr>
          <w:ilvl w:val="0"/>
          <w:numId w:val="15"/>
        </w:numPr>
        <w:spacing w:after="0" w:line="240" w:lineRule="auto"/>
        <w:jc w:val="both"/>
        <w:rPr>
          <w:rFonts w:cs="Arial"/>
        </w:rPr>
      </w:pPr>
      <w:r w:rsidRPr="00A24B7F">
        <w:rPr>
          <w:rFonts w:cs="Arial"/>
        </w:rPr>
        <w:t>No antiseptic products such as hand or mouth washes, perfumes and sanitizers (such as Listerine mouth wash and Purell hand wash)</w:t>
      </w:r>
    </w:p>
    <w:p w:rsidR="00A24B7F" w:rsidRPr="00A24B7F" w:rsidRDefault="00A24B7F" w:rsidP="00A24B7F">
      <w:pPr>
        <w:numPr>
          <w:ilvl w:val="0"/>
          <w:numId w:val="15"/>
        </w:numPr>
        <w:spacing w:after="0" w:line="240" w:lineRule="auto"/>
        <w:jc w:val="both"/>
        <w:rPr>
          <w:rFonts w:cs="Arial"/>
        </w:rPr>
      </w:pPr>
      <w:r w:rsidRPr="00A24B7F">
        <w:rPr>
          <w:rFonts w:cs="Arial"/>
        </w:rPr>
        <w:t>No hair dyes of any kind</w:t>
      </w:r>
    </w:p>
    <w:p w:rsidR="00A24B7F" w:rsidRPr="00A24B7F" w:rsidRDefault="00A24B7F" w:rsidP="00A24B7F">
      <w:pPr>
        <w:numPr>
          <w:ilvl w:val="0"/>
          <w:numId w:val="15"/>
        </w:numPr>
        <w:spacing w:after="0" w:line="240" w:lineRule="auto"/>
        <w:jc w:val="both"/>
        <w:rPr>
          <w:rFonts w:cs="Arial"/>
        </w:rPr>
      </w:pPr>
      <w:r w:rsidRPr="00A24B7F">
        <w:rPr>
          <w:rFonts w:cs="Arial"/>
        </w:rPr>
        <w:t>No use of a chlorinated pool or hot tub</w:t>
      </w:r>
    </w:p>
    <w:p w:rsidR="00A24B7F" w:rsidRPr="00A24B7F" w:rsidRDefault="00A24B7F" w:rsidP="00A24B7F">
      <w:pPr>
        <w:jc w:val="both"/>
        <w:rPr>
          <w:rFonts w:cs="Arial"/>
        </w:rPr>
      </w:pPr>
    </w:p>
    <w:p w:rsidR="00A24B7F" w:rsidRPr="00A24B7F" w:rsidRDefault="00A24B7F" w:rsidP="00A24B7F">
      <w:pPr>
        <w:jc w:val="both"/>
        <w:rPr>
          <w:rFonts w:cs="Arial"/>
        </w:rPr>
      </w:pPr>
      <w:r w:rsidRPr="00A24B7F">
        <w:rPr>
          <w:rFonts w:cs="Arial"/>
        </w:rPr>
        <w:t>Date and time to start using personal care products provided: ________________</w:t>
      </w:r>
    </w:p>
    <w:p w:rsidR="00A24B7F" w:rsidRPr="00A24B7F" w:rsidRDefault="00A24B7F" w:rsidP="00A24B7F">
      <w:pPr>
        <w:jc w:val="both"/>
        <w:rPr>
          <w:rFonts w:cs="Arial"/>
        </w:rPr>
      </w:pPr>
    </w:p>
    <w:p w:rsidR="00A24B7F" w:rsidRPr="00A24B7F" w:rsidRDefault="00A24B7F" w:rsidP="00A24B7F">
      <w:pPr>
        <w:jc w:val="both"/>
        <w:rPr>
          <w:rFonts w:cs="Arial"/>
          <w:b/>
          <w:u w:val="single"/>
        </w:rPr>
      </w:pPr>
      <w:r w:rsidRPr="00A24B7F">
        <w:rPr>
          <w:rFonts w:cs="Arial"/>
          <w:b/>
          <w:u w:val="single"/>
        </w:rPr>
        <w:t xml:space="preserve">12 hours before scheduled sample collection visit: </w:t>
      </w:r>
    </w:p>
    <w:p w:rsidR="00A24B7F" w:rsidRPr="00A24B7F" w:rsidRDefault="00A24B7F" w:rsidP="00A24B7F">
      <w:pPr>
        <w:jc w:val="both"/>
        <w:rPr>
          <w:rFonts w:cs="Arial"/>
        </w:rPr>
      </w:pPr>
      <w:r w:rsidRPr="00A24B7F">
        <w:rPr>
          <w:rFonts w:cs="Arial"/>
        </w:rPr>
        <w:t>Date and time to stop activity: _____________</w:t>
      </w:r>
    </w:p>
    <w:p w:rsidR="00A24B7F" w:rsidRPr="00A24B7F" w:rsidRDefault="00A24B7F" w:rsidP="00A24B7F">
      <w:pPr>
        <w:numPr>
          <w:ilvl w:val="0"/>
          <w:numId w:val="16"/>
        </w:numPr>
        <w:spacing w:after="0" w:line="240" w:lineRule="auto"/>
        <w:jc w:val="both"/>
        <w:rPr>
          <w:rFonts w:cs="Arial"/>
        </w:rPr>
      </w:pPr>
      <w:r w:rsidRPr="00A24B7F">
        <w:rPr>
          <w:rFonts w:cs="Arial"/>
        </w:rPr>
        <w:t xml:space="preserve">No showering and bathing. Note that hand washing with soap provided in the personal care kit is allowable. </w:t>
      </w:r>
    </w:p>
    <w:p w:rsidR="00A24B7F" w:rsidRPr="00A24B7F" w:rsidRDefault="00A24B7F" w:rsidP="00A24B7F">
      <w:pPr>
        <w:ind w:left="720"/>
        <w:jc w:val="both"/>
        <w:rPr>
          <w:rFonts w:cs="Arial"/>
        </w:rPr>
      </w:pPr>
    </w:p>
    <w:p w:rsidR="00A24B7F" w:rsidRPr="00A24B7F" w:rsidRDefault="00A24B7F" w:rsidP="00A24B7F">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 xml:space="preserve">You will be provided with a kit that contains personal care products that are acceptable for use during the 48 hours prior to sampling. If you wish to use alternative products, please consult the following list of basic personal care products that do not contain antibacterial agents. </w:t>
      </w:r>
    </w:p>
    <w:p w:rsidR="00A24B7F" w:rsidRPr="00A24B7F" w:rsidRDefault="00A24B7F" w:rsidP="00A24B7F">
      <w:pPr>
        <w:pStyle w:val="BodyTextIndent"/>
        <w:ind w:left="0"/>
        <w:jc w:val="both"/>
        <w:rPr>
          <w:rFonts w:asciiTheme="minorHAnsi" w:hAnsiTheme="minorHAnsi" w:cs="Arial"/>
          <w:b/>
          <w:sz w:val="22"/>
          <w:szCs w:val="22"/>
        </w:rPr>
      </w:pPr>
    </w:p>
    <w:p w:rsidR="00A24B7F" w:rsidRPr="00A24B7F" w:rsidRDefault="00A24B7F" w:rsidP="00A24B7F">
      <w:pPr>
        <w:pStyle w:val="BodyTextIndent"/>
        <w:ind w:left="0"/>
        <w:jc w:val="both"/>
        <w:rPr>
          <w:rFonts w:asciiTheme="minorHAnsi" w:hAnsiTheme="minorHAnsi" w:cs="Arial"/>
          <w:b/>
          <w:sz w:val="22"/>
          <w:szCs w:val="22"/>
        </w:rPr>
      </w:pPr>
    </w:p>
    <w:p w:rsidR="00A24B7F" w:rsidRPr="00A24B7F" w:rsidRDefault="00A24B7F" w:rsidP="00A24B7F">
      <w:pPr>
        <w:pStyle w:val="BodyTextIndent"/>
        <w:ind w:left="0"/>
        <w:jc w:val="both"/>
        <w:rPr>
          <w:rFonts w:asciiTheme="minorHAnsi" w:hAnsiTheme="minorHAnsi" w:cs="Arial"/>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7059"/>
      </w:tblGrid>
      <w:tr w:rsidR="00A24B7F" w:rsidRPr="00A24B7F" w:rsidTr="001E7D94">
        <w:tc>
          <w:tcPr>
            <w:tcW w:w="2235" w:type="dxa"/>
          </w:tcPr>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Product</w:t>
            </w:r>
          </w:p>
        </w:tc>
        <w:tc>
          <w:tcPr>
            <w:tcW w:w="7393" w:type="dxa"/>
          </w:tcPr>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Please use the following:</w:t>
            </w:r>
          </w:p>
        </w:tc>
      </w:tr>
      <w:tr w:rsidR="00A24B7F" w:rsidRPr="00A24B7F" w:rsidTr="001E7D94">
        <w:tc>
          <w:tcPr>
            <w:tcW w:w="2235" w:type="dxa"/>
          </w:tcPr>
          <w:p w:rsidR="00A24B7F" w:rsidRPr="00A24B7F" w:rsidRDefault="00A24B7F" w:rsidP="001E7D94">
            <w:pPr>
              <w:pStyle w:val="BodyTextIndent"/>
              <w:ind w:left="0"/>
              <w:jc w:val="both"/>
              <w:rPr>
                <w:rFonts w:asciiTheme="minorHAnsi" w:hAnsiTheme="minorHAnsi" w:cs="Arial"/>
                <w:b/>
                <w:sz w:val="22"/>
                <w:szCs w:val="22"/>
              </w:rPr>
            </w:pPr>
          </w:p>
          <w:p w:rsidR="00A24B7F" w:rsidRPr="00A24B7F" w:rsidRDefault="00A24B7F" w:rsidP="001E7D94">
            <w:pPr>
              <w:pStyle w:val="BodyTextIndent"/>
              <w:ind w:left="0"/>
              <w:jc w:val="both"/>
              <w:rPr>
                <w:rFonts w:asciiTheme="minorHAnsi" w:hAnsiTheme="minorHAnsi" w:cs="Arial"/>
                <w:b/>
                <w:sz w:val="22"/>
                <w:szCs w:val="22"/>
              </w:rPr>
            </w:pPr>
          </w:p>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Soap</w:t>
            </w:r>
          </w:p>
          <w:p w:rsidR="00A24B7F" w:rsidRPr="00A24B7F" w:rsidRDefault="00A24B7F" w:rsidP="001E7D94">
            <w:pPr>
              <w:pStyle w:val="BodyTextIndent"/>
              <w:ind w:left="0"/>
              <w:jc w:val="both"/>
              <w:rPr>
                <w:rFonts w:asciiTheme="minorHAnsi" w:hAnsiTheme="minorHAnsi" w:cs="Arial"/>
                <w:b/>
                <w:sz w:val="22"/>
                <w:szCs w:val="22"/>
              </w:rPr>
            </w:pPr>
          </w:p>
        </w:tc>
        <w:tc>
          <w:tcPr>
            <w:tcW w:w="7393" w:type="dxa"/>
          </w:tcPr>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Camay Bar Soap (Procter &amp; Gamble [P&amp;G])</w:t>
            </w: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Ivory Classic Bar Soap (P&amp;G)</w:t>
            </w: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Olay Bar Soap (P&amp;G)</w:t>
            </w: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 xml:space="preserve">Simple Soap </w:t>
            </w:r>
          </w:p>
        </w:tc>
      </w:tr>
      <w:tr w:rsidR="00A24B7F" w:rsidRPr="00A24B7F" w:rsidTr="001E7D94">
        <w:tc>
          <w:tcPr>
            <w:tcW w:w="2235" w:type="dxa"/>
          </w:tcPr>
          <w:p w:rsidR="00A24B7F" w:rsidRPr="00A24B7F" w:rsidRDefault="00A24B7F" w:rsidP="001E7D94">
            <w:pPr>
              <w:pStyle w:val="BodyTextIndent"/>
              <w:ind w:left="0"/>
              <w:jc w:val="both"/>
              <w:rPr>
                <w:rFonts w:asciiTheme="minorHAnsi" w:hAnsiTheme="minorHAnsi" w:cs="Arial"/>
                <w:b/>
                <w:sz w:val="22"/>
                <w:szCs w:val="22"/>
              </w:rPr>
            </w:pPr>
          </w:p>
          <w:p w:rsidR="00A24B7F" w:rsidRPr="00A24B7F" w:rsidRDefault="00A24B7F" w:rsidP="001E7D94">
            <w:pPr>
              <w:pStyle w:val="BodyTextIndent"/>
              <w:ind w:left="0"/>
              <w:jc w:val="both"/>
              <w:rPr>
                <w:rFonts w:asciiTheme="minorHAnsi" w:hAnsiTheme="minorHAnsi" w:cs="Arial"/>
                <w:b/>
                <w:sz w:val="22"/>
                <w:szCs w:val="22"/>
              </w:rPr>
            </w:pPr>
          </w:p>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Skin moisturizer</w:t>
            </w:r>
          </w:p>
        </w:tc>
        <w:tc>
          <w:tcPr>
            <w:tcW w:w="7393" w:type="dxa"/>
          </w:tcPr>
          <w:p w:rsidR="00A24B7F" w:rsidRPr="00A24B7F" w:rsidRDefault="00A24B7F" w:rsidP="001E7D94">
            <w:pPr>
              <w:pStyle w:val="BodyTextIndent"/>
              <w:ind w:left="0"/>
              <w:jc w:val="both"/>
              <w:rPr>
                <w:rFonts w:asciiTheme="minorHAnsi" w:hAnsiTheme="minorHAnsi" w:cs="Arial"/>
                <w:sz w:val="22"/>
                <w:szCs w:val="22"/>
              </w:rPr>
            </w:pP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Aquaphor Healing Ointment (Eucerin)</w:t>
            </w: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Johnson’s Baby Oil (Johnson &amp; Johnson [J&amp;J])</w:t>
            </w: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White Petrolatum (Vaseline)</w:t>
            </w:r>
          </w:p>
          <w:p w:rsidR="00A24B7F" w:rsidRPr="00A24B7F" w:rsidRDefault="00A24B7F" w:rsidP="001E7D94">
            <w:pPr>
              <w:pStyle w:val="BodyTextIndent"/>
              <w:ind w:left="0"/>
              <w:jc w:val="both"/>
              <w:rPr>
                <w:rFonts w:asciiTheme="minorHAnsi" w:hAnsiTheme="minorHAnsi" w:cs="Arial"/>
                <w:sz w:val="22"/>
                <w:szCs w:val="22"/>
              </w:rPr>
            </w:pPr>
          </w:p>
        </w:tc>
      </w:tr>
      <w:tr w:rsidR="00A24B7F" w:rsidRPr="00A24B7F" w:rsidTr="001E7D94">
        <w:tc>
          <w:tcPr>
            <w:tcW w:w="2235" w:type="dxa"/>
          </w:tcPr>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Shampoo</w:t>
            </w:r>
          </w:p>
        </w:tc>
        <w:tc>
          <w:tcPr>
            <w:tcW w:w="7393" w:type="dxa"/>
          </w:tcPr>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Pantene Clarifying Shampoo (P&amp;G)</w:t>
            </w: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Pert Plus Deep Moisturizing Shampoo Plus Conditioner for Normal Hair (P&amp;G)</w:t>
            </w:r>
          </w:p>
          <w:p w:rsidR="00A24B7F" w:rsidRPr="00A24B7F" w:rsidRDefault="00A24B7F" w:rsidP="001E7D94">
            <w:pPr>
              <w:pStyle w:val="BodyTextIndent"/>
              <w:ind w:left="0"/>
              <w:jc w:val="both"/>
              <w:rPr>
                <w:rFonts w:asciiTheme="minorHAnsi" w:hAnsiTheme="minorHAnsi" w:cs="Arial"/>
                <w:sz w:val="22"/>
                <w:szCs w:val="22"/>
              </w:rPr>
            </w:pPr>
          </w:p>
        </w:tc>
      </w:tr>
      <w:tr w:rsidR="00A24B7F" w:rsidRPr="00A24B7F" w:rsidTr="001E7D94">
        <w:tc>
          <w:tcPr>
            <w:tcW w:w="2235" w:type="dxa"/>
          </w:tcPr>
          <w:p w:rsidR="00A24B7F" w:rsidRPr="00A24B7F" w:rsidRDefault="00A24B7F" w:rsidP="001E7D94">
            <w:pPr>
              <w:pStyle w:val="BodyTextIndent"/>
              <w:ind w:left="0"/>
              <w:jc w:val="both"/>
              <w:rPr>
                <w:rFonts w:asciiTheme="minorHAnsi" w:hAnsiTheme="minorHAnsi" w:cs="Arial"/>
                <w:b/>
                <w:sz w:val="22"/>
                <w:szCs w:val="22"/>
              </w:rPr>
            </w:pPr>
          </w:p>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Conditioner</w:t>
            </w:r>
          </w:p>
        </w:tc>
        <w:tc>
          <w:tcPr>
            <w:tcW w:w="7393" w:type="dxa"/>
          </w:tcPr>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Pantene Pro-V Sheer Volume conditioner or Pantene Pro-V Daily Moisture Renewal conditioner (P&amp;G)</w:t>
            </w:r>
          </w:p>
          <w:p w:rsidR="00A24B7F" w:rsidRPr="00A24B7F" w:rsidRDefault="00A24B7F" w:rsidP="001E7D94">
            <w:pPr>
              <w:pStyle w:val="BodyTextIndent"/>
              <w:ind w:left="0"/>
              <w:jc w:val="both"/>
              <w:rPr>
                <w:rFonts w:asciiTheme="minorHAnsi" w:hAnsiTheme="minorHAnsi" w:cs="Arial"/>
                <w:sz w:val="22"/>
                <w:szCs w:val="22"/>
              </w:rPr>
            </w:pPr>
          </w:p>
        </w:tc>
      </w:tr>
      <w:tr w:rsidR="00A24B7F" w:rsidRPr="00A24B7F" w:rsidTr="001E7D94">
        <w:tc>
          <w:tcPr>
            <w:tcW w:w="2235" w:type="dxa"/>
          </w:tcPr>
          <w:p w:rsidR="00A24B7F" w:rsidRPr="00A24B7F" w:rsidRDefault="00A24B7F" w:rsidP="001E7D94">
            <w:pPr>
              <w:pStyle w:val="BodyTextIndent"/>
              <w:ind w:left="0"/>
              <w:jc w:val="both"/>
              <w:rPr>
                <w:rFonts w:asciiTheme="minorHAnsi" w:hAnsiTheme="minorHAnsi" w:cs="Arial"/>
                <w:b/>
                <w:sz w:val="22"/>
                <w:szCs w:val="22"/>
              </w:rPr>
            </w:pPr>
          </w:p>
          <w:p w:rsidR="00A24B7F" w:rsidRPr="00A24B7F" w:rsidRDefault="00A24B7F" w:rsidP="001E7D94">
            <w:pPr>
              <w:pStyle w:val="BodyTextIndent"/>
              <w:ind w:left="0"/>
              <w:jc w:val="both"/>
              <w:rPr>
                <w:rFonts w:asciiTheme="minorHAnsi" w:hAnsiTheme="minorHAnsi" w:cs="Arial"/>
                <w:b/>
                <w:sz w:val="22"/>
                <w:szCs w:val="22"/>
              </w:rPr>
            </w:pPr>
            <w:r w:rsidRPr="00A24B7F">
              <w:rPr>
                <w:rFonts w:asciiTheme="minorHAnsi" w:hAnsiTheme="minorHAnsi" w:cs="Arial"/>
                <w:b/>
                <w:sz w:val="22"/>
                <w:szCs w:val="22"/>
              </w:rPr>
              <w:t>Mouth wash</w:t>
            </w:r>
          </w:p>
        </w:tc>
        <w:tc>
          <w:tcPr>
            <w:tcW w:w="7393" w:type="dxa"/>
          </w:tcPr>
          <w:p w:rsidR="00A24B7F" w:rsidRPr="00A24B7F" w:rsidRDefault="00A24B7F" w:rsidP="001E7D94">
            <w:pPr>
              <w:pStyle w:val="BodyTextIndent"/>
              <w:ind w:left="0"/>
              <w:jc w:val="both"/>
              <w:rPr>
                <w:rFonts w:asciiTheme="minorHAnsi" w:hAnsiTheme="minorHAnsi" w:cs="Arial"/>
                <w:sz w:val="22"/>
                <w:szCs w:val="22"/>
              </w:rPr>
            </w:pPr>
          </w:p>
          <w:p w:rsidR="00A24B7F" w:rsidRPr="00A24B7F" w:rsidRDefault="00A24B7F" w:rsidP="001E7D94">
            <w:pPr>
              <w:pStyle w:val="BodyTextIndent"/>
              <w:ind w:left="0"/>
              <w:jc w:val="both"/>
              <w:rPr>
                <w:rFonts w:asciiTheme="minorHAnsi" w:hAnsiTheme="minorHAnsi" w:cs="Arial"/>
                <w:sz w:val="22"/>
                <w:szCs w:val="22"/>
              </w:rPr>
            </w:pPr>
            <w:r w:rsidRPr="00A24B7F">
              <w:rPr>
                <w:rFonts w:asciiTheme="minorHAnsi" w:hAnsiTheme="minorHAnsi" w:cs="Arial"/>
                <w:sz w:val="22"/>
                <w:szCs w:val="22"/>
              </w:rPr>
              <w:t xml:space="preserve">Homemade rinse of ½ tsp salt or ½ tsp baking soda in 8 ounces of water. </w:t>
            </w:r>
          </w:p>
          <w:p w:rsidR="00A24B7F" w:rsidRPr="00A24B7F" w:rsidRDefault="00A24B7F" w:rsidP="001E7D94">
            <w:pPr>
              <w:pStyle w:val="BodyTextIndent"/>
              <w:ind w:left="0"/>
              <w:jc w:val="both"/>
              <w:rPr>
                <w:rFonts w:asciiTheme="minorHAnsi" w:hAnsiTheme="minorHAnsi" w:cs="Arial"/>
                <w:sz w:val="22"/>
                <w:szCs w:val="22"/>
              </w:rPr>
            </w:pPr>
          </w:p>
        </w:tc>
      </w:tr>
    </w:tbl>
    <w:p w:rsidR="00A24B7F" w:rsidRPr="00A24B7F" w:rsidRDefault="00A24B7F" w:rsidP="00A24B7F">
      <w:pPr>
        <w:pStyle w:val="BodyTextIndent"/>
        <w:ind w:left="0"/>
        <w:jc w:val="both"/>
        <w:rPr>
          <w:rFonts w:asciiTheme="minorHAnsi" w:hAnsiTheme="minorHAnsi" w:cs="Arial"/>
          <w:b/>
          <w:sz w:val="22"/>
          <w:szCs w:val="22"/>
        </w:rPr>
      </w:pPr>
    </w:p>
    <w:p w:rsidR="00A24B7F" w:rsidRPr="00A24B7F" w:rsidRDefault="00A24B7F" w:rsidP="00A24B7F">
      <w:pPr>
        <w:pStyle w:val="BodyTextIndent"/>
        <w:ind w:left="0"/>
        <w:jc w:val="both"/>
        <w:rPr>
          <w:rFonts w:asciiTheme="minorHAnsi" w:hAnsiTheme="minorHAnsi" w:cs="Arial"/>
          <w:iCs/>
          <w:sz w:val="22"/>
          <w:szCs w:val="22"/>
        </w:rPr>
      </w:pPr>
    </w:p>
    <w:p w:rsidR="00A24B7F" w:rsidRPr="00A24B7F" w:rsidRDefault="00A24B7F" w:rsidP="00A24B7F">
      <w:pPr>
        <w:pStyle w:val="BodyTextIndent"/>
        <w:ind w:left="0"/>
        <w:jc w:val="both"/>
        <w:rPr>
          <w:rFonts w:asciiTheme="minorHAnsi" w:hAnsiTheme="minorHAnsi" w:cs="Arial"/>
          <w:b/>
          <w:iCs/>
          <w:sz w:val="22"/>
          <w:szCs w:val="22"/>
        </w:rPr>
      </w:pPr>
      <w:r w:rsidRPr="00A24B7F">
        <w:rPr>
          <w:rFonts w:asciiTheme="minorHAnsi" w:hAnsiTheme="minorHAnsi" w:cs="Arial"/>
          <w:b/>
          <w:iCs/>
          <w:sz w:val="22"/>
          <w:szCs w:val="22"/>
        </w:rPr>
        <w:t>Please avoid any products with the following ingredients in:</w:t>
      </w:r>
    </w:p>
    <w:p w:rsidR="00A24B7F" w:rsidRPr="00A24B7F" w:rsidRDefault="00A24B7F" w:rsidP="00A24B7F">
      <w:pPr>
        <w:pStyle w:val="BodyTextIndent"/>
        <w:ind w:left="0"/>
        <w:jc w:val="both"/>
        <w:rPr>
          <w:rFonts w:asciiTheme="minorHAnsi" w:hAnsiTheme="minorHAnsi" w:cs="Arial"/>
          <w:b/>
          <w:i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2"/>
        <w:gridCol w:w="4630"/>
      </w:tblGrid>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b/>
                <w:iCs/>
                <w:sz w:val="22"/>
                <w:szCs w:val="22"/>
              </w:rPr>
            </w:pPr>
            <w:r w:rsidRPr="00A24B7F">
              <w:rPr>
                <w:rFonts w:asciiTheme="minorHAnsi" w:hAnsiTheme="minorHAnsi" w:cs="Arial"/>
                <w:b/>
                <w:iCs/>
                <w:sz w:val="22"/>
                <w:szCs w:val="22"/>
              </w:rPr>
              <w:t>Ingredient Group</w:t>
            </w:r>
          </w:p>
        </w:tc>
        <w:tc>
          <w:tcPr>
            <w:tcW w:w="4814" w:type="dxa"/>
          </w:tcPr>
          <w:p w:rsidR="00A24B7F" w:rsidRPr="00A24B7F" w:rsidRDefault="00A24B7F" w:rsidP="001E7D94">
            <w:pPr>
              <w:pStyle w:val="BodyTextIndent"/>
              <w:ind w:left="0"/>
              <w:jc w:val="both"/>
              <w:rPr>
                <w:rFonts w:asciiTheme="minorHAnsi" w:hAnsiTheme="minorHAnsi" w:cs="Arial"/>
                <w:b/>
                <w:iCs/>
                <w:sz w:val="22"/>
                <w:szCs w:val="22"/>
              </w:rPr>
            </w:pPr>
            <w:r w:rsidRPr="00A24B7F">
              <w:rPr>
                <w:rFonts w:asciiTheme="minorHAnsi" w:hAnsiTheme="minorHAnsi" w:cs="Arial"/>
                <w:b/>
                <w:iCs/>
                <w:sz w:val="22"/>
                <w:szCs w:val="22"/>
              </w:rPr>
              <w:t>Ingredient</w:t>
            </w:r>
          </w:p>
        </w:tc>
      </w:tr>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Anilides</w:t>
            </w:r>
          </w:p>
        </w:tc>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triclocarban</w:t>
            </w:r>
          </w:p>
        </w:tc>
      </w:tr>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Biguanides</w:t>
            </w:r>
          </w:p>
        </w:tc>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Chlorhexidine</w:t>
            </w:r>
          </w:p>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Alexidine</w:t>
            </w:r>
          </w:p>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Polymeric biguanides</w:t>
            </w:r>
          </w:p>
        </w:tc>
      </w:tr>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Bisphenols</w:t>
            </w:r>
          </w:p>
        </w:tc>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Triclosan</w:t>
            </w:r>
          </w:p>
        </w:tc>
      </w:tr>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Halophenols</w:t>
            </w:r>
          </w:p>
        </w:tc>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PCMX (p-chloro-m-xylenol)</w:t>
            </w:r>
          </w:p>
        </w:tc>
      </w:tr>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Phenols and cresols</w:t>
            </w:r>
          </w:p>
        </w:tc>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Phenol</w:t>
            </w:r>
          </w:p>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Cresol</w:t>
            </w:r>
          </w:p>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Thymol</w:t>
            </w:r>
          </w:p>
        </w:tc>
      </w:tr>
      <w:tr w:rsidR="00A24B7F" w:rsidRPr="00A24B7F" w:rsidTr="001E7D94">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Quaternary ammonium compounds</w:t>
            </w:r>
          </w:p>
        </w:tc>
        <w:tc>
          <w:tcPr>
            <w:tcW w:w="4814" w:type="dxa"/>
          </w:tcPr>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Cetrimide</w:t>
            </w:r>
          </w:p>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Benzalkonium chloride</w:t>
            </w:r>
          </w:p>
          <w:p w:rsidR="00A24B7F" w:rsidRPr="00A24B7F" w:rsidRDefault="00A24B7F" w:rsidP="001E7D94">
            <w:pPr>
              <w:pStyle w:val="BodyTextIndent"/>
              <w:ind w:left="0"/>
              <w:jc w:val="both"/>
              <w:rPr>
                <w:rFonts w:asciiTheme="minorHAnsi" w:hAnsiTheme="minorHAnsi" w:cs="Arial"/>
                <w:iCs/>
                <w:sz w:val="22"/>
                <w:szCs w:val="22"/>
              </w:rPr>
            </w:pPr>
            <w:r w:rsidRPr="00A24B7F">
              <w:rPr>
                <w:rFonts w:asciiTheme="minorHAnsi" w:hAnsiTheme="minorHAnsi" w:cs="Arial"/>
                <w:iCs/>
                <w:sz w:val="22"/>
                <w:szCs w:val="22"/>
              </w:rPr>
              <w:t>Cetylpyridinium chloride</w:t>
            </w:r>
          </w:p>
        </w:tc>
      </w:tr>
    </w:tbl>
    <w:p w:rsidR="00A24B7F" w:rsidRDefault="00A24B7F" w:rsidP="00A24B7F">
      <w:pPr>
        <w:jc w:val="center"/>
        <w:rPr>
          <w:rFonts w:ascii="Perpetua Titling MT" w:hAnsi="Perpetua Titling MT"/>
          <w:noProof/>
          <w:sz w:val="36"/>
          <w:szCs w:val="36"/>
          <w:lang w:eastAsia="en-GB"/>
        </w:rPr>
      </w:pPr>
    </w:p>
    <w:p w:rsidR="00A24B7F" w:rsidRDefault="00A24B7F" w:rsidP="00A24B7F">
      <w:pPr>
        <w:pStyle w:val="Default"/>
      </w:pPr>
    </w:p>
    <w:p w:rsidR="00A24B7F" w:rsidRDefault="00A24B7F" w:rsidP="00A24B7F">
      <w:pPr>
        <w:pStyle w:val="Default"/>
        <w:jc w:val="center"/>
        <w:rPr>
          <w:rFonts w:ascii="Perpetua Titling MT" w:hAnsi="Perpetua Titling MT"/>
          <w:noProof/>
          <w:sz w:val="36"/>
          <w:szCs w:val="36"/>
        </w:rPr>
      </w:pPr>
    </w:p>
    <w:p w:rsidR="00A24B7F" w:rsidRDefault="00A24B7F" w:rsidP="00A24B7F">
      <w:pPr>
        <w:jc w:val="center"/>
        <w:rPr>
          <w:rFonts w:ascii="Perpetua Titling MT" w:hAnsi="Perpetua Titling MT"/>
          <w:noProof/>
          <w:sz w:val="36"/>
          <w:szCs w:val="36"/>
          <w:lang w:eastAsia="en-GB"/>
        </w:rPr>
      </w:pPr>
    </w:p>
    <w:p w:rsidR="00A24B7F" w:rsidRDefault="00A24B7F" w:rsidP="001C3761">
      <w:pPr>
        <w:spacing w:line="480" w:lineRule="auto"/>
        <w:rPr>
          <w:b/>
        </w:rPr>
      </w:pPr>
    </w:p>
    <w:p w:rsidR="00A24B7F" w:rsidRPr="00377137" w:rsidRDefault="00A24B7F" w:rsidP="001C3761">
      <w:pPr>
        <w:spacing w:line="480" w:lineRule="auto"/>
        <w:rPr>
          <w:b/>
        </w:rPr>
      </w:pPr>
    </w:p>
    <w:sectPr w:rsidR="00A24B7F" w:rsidRPr="00377137" w:rsidSect="00C43E1F">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669F" w:rsidRDefault="002A669F" w:rsidP="00517F54">
      <w:pPr>
        <w:spacing w:after="0" w:line="240" w:lineRule="auto"/>
      </w:pPr>
      <w:r>
        <w:separator/>
      </w:r>
    </w:p>
  </w:endnote>
  <w:endnote w:type="continuationSeparator" w:id="0">
    <w:p w:rsidR="002A669F" w:rsidRDefault="002A669F" w:rsidP="00517F54">
      <w:pPr>
        <w:spacing w:after="0" w:line="240" w:lineRule="auto"/>
      </w:pPr>
      <w:r>
        <w:continuationSeparator/>
      </w:r>
    </w:p>
  </w:endnote>
  <w:endnote w:type="continuationNotice" w:id="1">
    <w:p w:rsidR="002A669F" w:rsidRDefault="002A669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20002A87" w:usb1="00000000" w:usb2="00000000" w:usb3="00000000" w:csb0="000001FF" w:csb1="00000000"/>
  </w:font>
  <w:font w:name="Perpetua Titling MT">
    <w:panose1 w:val="020205020605050208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29922"/>
      <w:docPartObj>
        <w:docPartGallery w:val="Page Numbers (Bottom of Page)"/>
        <w:docPartUnique/>
      </w:docPartObj>
    </w:sdtPr>
    <w:sdtEndPr/>
    <w:sdtContent>
      <w:p w:rsidR="002A669F" w:rsidRDefault="002A669F">
        <w:pPr>
          <w:pStyle w:val="Footer"/>
          <w:jc w:val="right"/>
        </w:pPr>
        <w:r>
          <w:fldChar w:fldCharType="begin"/>
        </w:r>
        <w:r>
          <w:instrText xml:space="preserve"> PAGE   \* MERGEFORMAT </w:instrText>
        </w:r>
        <w:r>
          <w:fldChar w:fldCharType="separate"/>
        </w:r>
        <w:r w:rsidR="00A92B69">
          <w:rPr>
            <w:noProof/>
          </w:rPr>
          <w:t>3</w:t>
        </w:r>
        <w:r>
          <w:rPr>
            <w:noProof/>
          </w:rPr>
          <w:fldChar w:fldCharType="end"/>
        </w:r>
      </w:p>
    </w:sdtContent>
  </w:sdt>
  <w:p w:rsidR="002A669F" w:rsidRDefault="002A669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669F" w:rsidRDefault="002A669F" w:rsidP="00517F54">
      <w:pPr>
        <w:spacing w:after="0" w:line="240" w:lineRule="auto"/>
      </w:pPr>
      <w:r>
        <w:separator/>
      </w:r>
    </w:p>
  </w:footnote>
  <w:footnote w:type="continuationSeparator" w:id="0">
    <w:p w:rsidR="002A669F" w:rsidRDefault="002A669F" w:rsidP="00517F54">
      <w:pPr>
        <w:spacing w:after="0" w:line="240" w:lineRule="auto"/>
      </w:pPr>
      <w:r>
        <w:continuationSeparator/>
      </w:r>
    </w:p>
  </w:footnote>
  <w:footnote w:type="continuationNotice" w:id="1">
    <w:p w:rsidR="002A669F" w:rsidRDefault="002A669F">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24D9E"/>
    <w:multiLevelType w:val="hybridMultilevel"/>
    <w:tmpl w:val="F724A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10C3E5F"/>
    <w:multiLevelType w:val="hybridMultilevel"/>
    <w:tmpl w:val="FC14554A"/>
    <w:lvl w:ilvl="0" w:tplc="543297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FE37844"/>
    <w:multiLevelType w:val="hybridMultilevel"/>
    <w:tmpl w:val="8ADA4192"/>
    <w:lvl w:ilvl="0" w:tplc="DE88B1B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14048B5"/>
    <w:multiLevelType w:val="hybridMultilevel"/>
    <w:tmpl w:val="DBA60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57529FD"/>
    <w:multiLevelType w:val="hybridMultilevel"/>
    <w:tmpl w:val="0658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133349E"/>
    <w:multiLevelType w:val="hybridMultilevel"/>
    <w:tmpl w:val="85849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35571908"/>
    <w:multiLevelType w:val="hybridMultilevel"/>
    <w:tmpl w:val="3F80794E"/>
    <w:lvl w:ilvl="0" w:tplc="34A2726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65A6203"/>
    <w:multiLevelType w:val="hybridMultilevel"/>
    <w:tmpl w:val="43B4D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A4C79BB"/>
    <w:multiLevelType w:val="hybridMultilevel"/>
    <w:tmpl w:val="2A008DA4"/>
    <w:lvl w:ilvl="0" w:tplc="BB46E93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C692670"/>
    <w:multiLevelType w:val="hybridMultilevel"/>
    <w:tmpl w:val="30ACB9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0974C8C"/>
    <w:multiLevelType w:val="hybridMultilevel"/>
    <w:tmpl w:val="FA5A008A"/>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1497FF1"/>
    <w:multiLevelType w:val="hybridMultilevel"/>
    <w:tmpl w:val="5C3E363C"/>
    <w:lvl w:ilvl="0" w:tplc="08090001">
      <w:start w:val="1"/>
      <w:numFmt w:val="bullet"/>
      <w:lvlText w:val=""/>
      <w:lvlJc w:val="left"/>
      <w:pPr>
        <w:ind w:left="720" w:hanging="360"/>
      </w:pPr>
      <w:rPr>
        <w:rFonts w:ascii="Symbol" w:hAnsi="Symbol" w:hint="default"/>
      </w:rPr>
    </w:lvl>
    <w:lvl w:ilvl="1" w:tplc="0B040658">
      <w:start w:val="1"/>
      <w:numFmt w:val="bullet"/>
      <w:lvlText w:val="•"/>
      <w:lvlJc w:val="left"/>
      <w:pPr>
        <w:ind w:left="1440" w:hanging="360"/>
      </w:pPr>
      <w:rPr>
        <w:rFonts w:ascii="SymbolMT" w:eastAsia="Times New Roman" w:hAnsi="SymbolMT" w:cs="SymbolMT"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62CF5992"/>
    <w:multiLevelType w:val="hybridMultilevel"/>
    <w:tmpl w:val="1FE4D4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nsid w:val="63796185"/>
    <w:multiLevelType w:val="hybridMultilevel"/>
    <w:tmpl w:val="1EFE745E"/>
    <w:lvl w:ilvl="0" w:tplc="0809001B">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B8D60D4"/>
    <w:multiLevelType w:val="hybridMultilevel"/>
    <w:tmpl w:val="DB96B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D877146"/>
    <w:multiLevelType w:val="hybridMultilevel"/>
    <w:tmpl w:val="A6B607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9"/>
  </w:num>
  <w:num w:numId="3">
    <w:abstractNumId w:val="13"/>
  </w:num>
  <w:num w:numId="4">
    <w:abstractNumId w:val="15"/>
  </w:num>
  <w:num w:numId="5">
    <w:abstractNumId w:val="8"/>
  </w:num>
  <w:num w:numId="6">
    <w:abstractNumId w:val="1"/>
  </w:num>
  <w:num w:numId="7">
    <w:abstractNumId w:val="2"/>
  </w:num>
  <w:num w:numId="8">
    <w:abstractNumId w:val="6"/>
  </w:num>
  <w:num w:numId="9">
    <w:abstractNumId w:val="14"/>
  </w:num>
  <w:num w:numId="10">
    <w:abstractNumId w:val="3"/>
  </w:num>
  <w:num w:numId="11">
    <w:abstractNumId w:val="12"/>
  </w:num>
  <w:num w:numId="12">
    <w:abstractNumId w:val="11"/>
  </w:num>
  <w:num w:numId="13">
    <w:abstractNumId w:val="5"/>
  </w:num>
  <w:num w:numId="14">
    <w:abstractNumId w:val="0"/>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REFMGR.InstantFormat" w:val="&lt;ENInstantFormat&gt;&lt;Enabled&gt;1&lt;/Enabled&gt;&lt;ScanUnformatted&gt;1&lt;/ScanUnformatted&gt;&lt;ScanChanges&gt;1&lt;/ScanChanges&gt;&lt;/ENInstantFormat&gt;"/>
    <w:docVar w:name="REFMGR.Layout" w:val="&lt;ENLayout&gt;&lt;Style&gt;Vancouver&lt;/Style&gt;&lt;LeftDelim&gt;{&lt;/LeftDelim&gt;&lt;RightDelim&gt;}&lt;/RightDelim&gt;&lt;FontName&gt;Calibri&lt;/FontName&gt;&lt;FontSize&gt;12&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microbiome&lt;/item&gt;&lt;/Libraries&gt;&lt;/ENLibraries&gt;"/>
  </w:docVars>
  <w:rsids>
    <w:rsidRoot w:val="00F64DF4"/>
    <w:rsid w:val="00014249"/>
    <w:rsid w:val="00027383"/>
    <w:rsid w:val="00027CDA"/>
    <w:rsid w:val="00036A94"/>
    <w:rsid w:val="00041EDE"/>
    <w:rsid w:val="0004501C"/>
    <w:rsid w:val="00063937"/>
    <w:rsid w:val="0007127B"/>
    <w:rsid w:val="000735B1"/>
    <w:rsid w:val="000770CA"/>
    <w:rsid w:val="00080529"/>
    <w:rsid w:val="00083607"/>
    <w:rsid w:val="00084309"/>
    <w:rsid w:val="00087D77"/>
    <w:rsid w:val="0009218B"/>
    <w:rsid w:val="00097A83"/>
    <w:rsid w:val="000A2D42"/>
    <w:rsid w:val="000A2E23"/>
    <w:rsid w:val="000A672F"/>
    <w:rsid w:val="000A6952"/>
    <w:rsid w:val="000B14FD"/>
    <w:rsid w:val="000B3F26"/>
    <w:rsid w:val="000C0647"/>
    <w:rsid w:val="000C5F6F"/>
    <w:rsid w:val="000C7E42"/>
    <w:rsid w:val="000E6DE1"/>
    <w:rsid w:val="000F0BFC"/>
    <w:rsid w:val="00102EA5"/>
    <w:rsid w:val="0010329D"/>
    <w:rsid w:val="00105465"/>
    <w:rsid w:val="00106F2D"/>
    <w:rsid w:val="00121654"/>
    <w:rsid w:val="0012261A"/>
    <w:rsid w:val="001306F8"/>
    <w:rsid w:val="00152A1E"/>
    <w:rsid w:val="0016669D"/>
    <w:rsid w:val="001671B0"/>
    <w:rsid w:val="00196C7A"/>
    <w:rsid w:val="001A2FB8"/>
    <w:rsid w:val="001C3761"/>
    <w:rsid w:val="001D1EAD"/>
    <w:rsid w:val="001D5CAE"/>
    <w:rsid w:val="001D5D90"/>
    <w:rsid w:val="001F0EF2"/>
    <w:rsid w:val="001F3D77"/>
    <w:rsid w:val="001F4720"/>
    <w:rsid w:val="00200245"/>
    <w:rsid w:val="00201EB9"/>
    <w:rsid w:val="00206B32"/>
    <w:rsid w:val="0021635E"/>
    <w:rsid w:val="00233829"/>
    <w:rsid w:val="002406A6"/>
    <w:rsid w:val="00254423"/>
    <w:rsid w:val="002569F7"/>
    <w:rsid w:val="002612E9"/>
    <w:rsid w:val="00262FB4"/>
    <w:rsid w:val="002718C3"/>
    <w:rsid w:val="0027359E"/>
    <w:rsid w:val="00274801"/>
    <w:rsid w:val="0027650E"/>
    <w:rsid w:val="0028341D"/>
    <w:rsid w:val="00285E0B"/>
    <w:rsid w:val="002A669F"/>
    <w:rsid w:val="002A795D"/>
    <w:rsid w:val="002B3451"/>
    <w:rsid w:val="002B57DD"/>
    <w:rsid w:val="002D1A13"/>
    <w:rsid w:val="002D1E56"/>
    <w:rsid w:val="002D3A9D"/>
    <w:rsid w:val="002D76F3"/>
    <w:rsid w:val="002E1D23"/>
    <w:rsid w:val="002F64F8"/>
    <w:rsid w:val="00300194"/>
    <w:rsid w:val="00304239"/>
    <w:rsid w:val="00321695"/>
    <w:rsid w:val="003269D6"/>
    <w:rsid w:val="00327665"/>
    <w:rsid w:val="003305E8"/>
    <w:rsid w:val="0033610C"/>
    <w:rsid w:val="00344F1E"/>
    <w:rsid w:val="00347415"/>
    <w:rsid w:val="003614F0"/>
    <w:rsid w:val="00362C19"/>
    <w:rsid w:val="003761E0"/>
    <w:rsid w:val="00382B31"/>
    <w:rsid w:val="00383B7A"/>
    <w:rsid w:val="003910FC"/>
    <w:rsid w:val="003945DF"/>
    <w:rsid w:val="00396843"/>
    <w:rsid w:val="003A4DB6"/>
    <w:rsid w:val="003C193A"/>
    <w:rsid w:val="003C3E4A"/>
    <w:rsid w:val="003C4921"/>
    <w:rsid w:val="003C5F23"/>
    <w:rsid w:val="003C66BB"/>
    <w:rsid w:val="003E0C73"/>
    <w:rsid w:val="003E6761"/>
    <w:rsid w:val="003E76D4"/>
    <w:rsid w:val="003F1DB0"/>
    <w:rsid w:val="003F325F"/>
    <w:rsid w:val="003F6A0D"/>
    <w:rsid w:val="003F6F17"/>
    <w:rsid w:val="004064EB"/>
    <w:rsid w:val="00410FAA"/>
    <w:rsid w:val="0041545E"/>
    <w:rsid w:val="00417123"/>
    <w:rsid w:val="00417826"/>
    <w:rsid w:val="00421FEA"/>
    <w:rsid w:val="004232DA"/>
    <w:rsid w:val="004247AB"/>
    <w:rsid w:val="00424A42"/>
    <w:rsid w:val="00432B27"/>
    <w:rsid w:val="0043683E"/>
    <w:rsid w:val="00454DA0"/>
    <w:rsid w:val="00456574"/>
    <w:rsid w:val="00460965"/>
    <w:rsid w:val="0046224A"/>
    <w:rsid w:val="00477E72"/>
    <w:rsid w:val="00483198"/>
    <w:rsid w:val="004839C2"/>
    <w:rsid w:val="00484BBD"/>
    <w:rsid w:val="00485B05"/>
    <w:rsid w:val="00491759"/>
    <w:rsid w:val="00497311"/>
    <w:rsid w:val="004C0D4C"/>
    <w:rsid w:val="004C2BEF"/>
    <w:rsid w:val="004E3134"/>
    <w:rsid w:val="004E652F"/>
    <w:rsid w:val="004F030E"/>
    <w:rsid w:val="004F0577"/>
    <w:rsid w:val="004F55AD"/>
    <w:rsid w:val="004F5AA1"/>
    <w:rsid w:val="004F79A3"/>
    <w:rsid w:val="00500658"/>
    <w:rsid w:val="00500900"/>
    <w:rsid w:val="00505829"/>
    <w:rsid w:val="005119D9"/>
    <w:rsid w:val="0051447A"/>
    <w:rsid w:val="00516A08"/>
    <w:rsid w:val="00517362"/>
    <w:rsid w:val="00517F54"/>
    <w:rsid w:val="00543A70"/>
    <w:rsid w:val="00555046"/>
    <w:rsid w:val="0057108D"/>
    <w:rsid w:val="005769AE"/>
    <w:rsid w:val="00590582"/>
    <w:rsid w:val="005A34E1"/>
    <w:rsid w:val="005B2484"/>
    <w:rsid w:val="005D4946"/>
    <w:rsid w:val="005E1506"/>
    <w:rsid w:val="005E29E0"/>
    <w:rsid w:val="005E2A40"/>
    <w:rsid w:val="00604C09"/>
    <w:rsid w:val="006052D4"/>
    <w:rsid w:val="00606656"/>
    <w:rsid w:val="00610F6E"/>
    <w:rsid w:val="006334E2"/>
    <w:rsid w:val="00636380"/>
    <w:rsid w:val="00642242"/>
    <w:rsid w:val="00650067"/>
    <w:rsid w:val="00650F7F"/>
    <w:rsid w:val="00651D5D"/>
    <w:rsid w:val="0065210E"/>
    <w:rsid w:val="006547DC"/>
    <w:rsid w:val="00655376"/>
    <w:rsid w:val="00656D30"/>
    <w:rsid w:val="00676F7D"/>
    <w:rsid w:val="00681D89"/>
    <w:rsid w:val="00683732"/>
    <w:rsid w:val="006A3397"/>
    <w:rsid w:val="006A52C3"/>
    <w:rsid w:val="006B0F3D"/>
    <w:rsid w:val="006B5F4B"/>
    <w:rsid w:val="006C12C1"/>
    <w:rsid w:val="006D62C6"/>
    <w:rsid w:val="006E616B"/>
    <w:rsid w:val="006F0A3D"/>
    <w:rsid w:val="006F43DA"/>
    <w:rsid w:val="007122E0"/>
    <w:rsid w:val="00730E11"/>
    <w:rsid w:val="00741DCE"/>
    <w:rsid w:val="00742643"/>
    <w:rsid w:val="007477B8"/>
    <w:rsid w:val="00753C51"/>
    <w:rsid w:val="0076555A"/>
    <w:rsid w:val="00772DC4"/>
    <w:rsid w:val="0077478D"/>
    <w:rsid w:val="007750AA"/>
    <w:rsid w:val="00782099"/>
    <w:rsid w:val="00784880"/>
    <w:rsid w:val="00787FB1"/>
    <w:rsid w:val="00792D07"/>
    <w:rsid w:val="00797947"/>
    <w:rsid w:val="007A2FD3"/>
    <w:rsid w:val="007A579E"/>
    <w:rsid w:val="007B5F58"/>
    <w:rsid w:val="007D0D0A"/>
    <w:rsid w:val="007D2B8F"/>
    <w:rsid w:val="007D6D2C"/>
    <w:rsid w:val="007E2BF5"/>
    <w:rsid w:val="007F0F23"/>
    <w:rsid w:val="007F2D64"/>
    <w:rsid w:val="007F7446"/>
    <w:rsid w:val="0080305D"/>
    <w:rsid w:val="00813B40"/>
    <w:rsid w:val="00816CAA"/>
    <w:rsid w:val="00820B84"/>
    <w:rsid w:val="00825218"/>
    <w:rsid w:val="00825790"/>
    <w:rsid w:val="008315A9"/>
    <w:rsid w:val="0084313D"/>
    <w:rsid w:val="00866955"/>
    <w:rsid w:val="00890805"/>
    <w:rsid w:val="00890C1E"/>
    <w:rsid w:val="008911AF"/>
    <w:rsid w:val="008923E8"/>
    <w:rsid w:val="0089490C"/>
    <w:rsid w:val="00897EDA"/>
    <w:rsid w:val="008B7396"/>
    <w:rsid w:val="008C0785"/>
    <w:rsid w:val="008D328B"/>
    <w:rsid w:val="008F7DEE"/>
    <w:rsid w:val="00902B97"/>
    <w:rsid w:val="0090568F"/>
    <w:rsid w:val="00916BD1"/>
    <w:rsid w:val="009173AB"/>
    <w:rsid w:val="0092023D"/>
    <w:rsid w:val="009213AC"/>
    <w:rsid w:val="00923928"/>
    <w:rsid w:val="00926348"/>
    <w:rsid w:val="00940553"/>
    <w:rsid w:val="009424C8"/>
    <w:rsid w:val="0095611D"/>
    <w:rsid w:val="009570E0"/>
    <w:rsid w:val="00966F50"/>
    <w:rsid w:val="009835F8"/>
    <w:rsid w:val="00985CE8"/>
    <w:rsid w:val="00997737"/>
    <w:rsid w:val="009A7DB8"/>
    <w:rsid w:val="009B1C88"/>
    <w:rsid w:val="009C6206"/>
    <w:rsid w:val="009C656B"/>
    <w:rsid w:val="009D378D"/>
    <w:rsid w:val="009E1B68"/>
    <w:rsid w:val="009F3447"/>
    <w:rsid w:val="009F6C2C"/>
    <w:rsid w:val="00A0003D"/>
    <w:rsid w:val="00A00069"/>
    <w:rsid w:val="00A00FDE"/>
    <w:rsid w:val="00A02B3F"/>
    <w:rsid w:val="00A07341"/>
    <w:rsid w:val="00A1169B"/>
    <w:rsid w:val="00A161A1"/>
    <w:rsid w:val="00A201F0"/>
    <w:rsid w:val="00A21F88"/>
    <w:rsid w:val="00A2354C"/>
    <w:rsid w:val="00A24235"/>
    <w:rsid w:val="00A245A9"/>
    <w:rsid w:val="00A24B7F"/>
    <w:rsid w:val="00A32862"/>
    <w:rsid w:val="00A37A6F"/>
    <w:rsid w:val="00A42D7E"/>
    <w:rsid w:val="00A6406A"/>
    <w:rsid w:val="00A6784C"/>
    <w:rsid w:val="00A725F1"/>
    <w:rsid w:val="00A7688A"/>
    <w:rsid w:val="00A82245"/>
    <w:rsid w:val="00A92B69"/>
    <w:rsid w:val="00A95FDF"/>
    <w:rsid w:val="00AA5932"/>
    <w:rsid w:val="00AB6B92"/>
    <w:rsid w:val="00AC5C43"/>
    <w:rsid w:val="00AC78F7"/>
    <w:rsid w:val="00AD5C21"/>
    <w:rsid w:val="00AD5F5D"/>
    <w:rsid w:val="00AE2675"/>
    <w:rsid w:val="00B01182"/>
    <w:rsid w:val="00B014F5"/>
    <w:rsid w:val="00B02390"/>
    <w:rsid w:val="00B129BB"/>
    <w:rsid w:val="00B176C0"/>
    <w:rsid w:val="00B24D37"/>
    <w:rsid w:val="00B33129"/>
    <w:rsid w:val="00B370F7"/>
    <w:rsid w:val="00B53745"/>
    <w:rsid w:val="00B5589E"/>
    <w:rsid w:val="00B74D56"/>
    <w:rsid w:val="00B75F3C"/>
    <w:rsid w:val="00B83896"/>
    <w:rsid w:val="00B85AF9"/>
    <w:rsid w:val="00B94683"/>
    <w:rsid w:val="00BC13E7"/>
    <w:rsid w:val="00BC4BD6"/>
    <w:rsid w:val="00C05B7C"/>
    <w:rsid w:val="00C11E5D"/>
    <w:rsid w:val="00C1360A"/>
    <w:rsid w:val="00C15D6D"/>
    <w:rsid w:val="00C3769F"/>
    <w:rsid w:val="00C40A28"/>
    <w:rsid w:val="00C43DAD"/>
    <w:rsid w:val="00C43E1F"/>
    <w:rsid w:val="00C45195"/>
    <w:rsid w:val="00C60F8A"/>
    <w:rsid w:val="00C62F80"/>
    <w:rsid w:val="00C63BBF"/>
    <w:rsid w:val="00C7666B"/>
    <w:rsid w:val="00C80E51"/>
    <w:rsid w:val="00C815FB"/>
    <w:rsid w:val="00C81A68"/>
    <w:rsid w:val="00C8487C"/>
    <w:rsid w:val="00C85282"/>
    <w:rsid w:val="00C930D8"/>
    <w:rsid w:val="00C9425C"/>
    <w:rsid w:val="00CA4D57"/>
    <w:rsid w:val="00CD3A90"/>
    <w:rsid w:val="00CD4A2A"/>
    <w:rsid w:val="00CD76D2"/>
    <w:rsid w:val="00D002CA"/>
    <w:rsid w:val="00D07452"/>
    <w:rsid w:val="00D16973"/>
    <w:rsid w:val="00D21F77"/>
    <w:rsid w:val="00D253C9"/>
    <w:rsid w:val="00D26769"/>
    <w:rsid w:val="00D31224"/>
    <w:rsid w:val="00D33849"/>
    <w:rsid w:val="00D35F4A"/>
    <w:rsid w:val="00D42C3D"/>
    <w:rsid w:val="00D430EC"/>
    <w:rsid w:val="00D47E1F"/>
    <w:rsid w:val="00D52956"/>
    <w:rsid w:val="00D52DAD"/>
    <w:rsid w:val="00D6425A"/>
    <w:rsid w:val="00D64893"/>
    <w:rsid w:val="00D66D56"/>
    <w:rsid w:val="00D70F9D"/>
    <w:rsid w:val="00D7324F"/>
    <w:rsid w:val="00D84BC3"/>
    <w:rsid w:val="00D8774F"/>
    <w:rsid w:val="00D9606E"/>
    <w:rsid w:val="00D97B58"/>
    <w:rsid w:val="00DA5D6D"/>
    <w:rsid w:val="00DA699C"/>
    <w:rsid w:val="00DB7226"/>
    <w:rsid w:val="00DC1149"/>
    <w:rsid w:val="00DE4FAE"/>
    <w:rsid w:val="00DE7280"/>
    <w:rsid w:val="00DF42E8"/>
    <w:rsid w:val="00E03558"/>
    <w:rsid w:val="00E13E78"/>
    <w:rsid w:val="00E3326C"/>
    <w:rsid w:val="00E42932"/>
    <w:rsid w:val="00E4730C"/>
    <w:rsid w:val="00E5609E"/>
    <w:rsid w:val="00E63F8F"/>
    <w:rsid w:val="00E82643"/>
    <w:rsid w:val="00E8766C"/>
    <w:rsid w:val="00E95602"/>
    <w:rsid w:val="00EA7D07"/>
    <w:rsid w:val="00EB2CCC"/>
    <w:rsid w:val="00ED6CD5"/>
    <w:rsid w:val="00ED75F3"/>
    <w:rsid w:val="00EF649E"/>
    <w:rsid w:val="00F01B07"/>
    <w:rsid w:val="00F0454A"/>
    <w:rsid w:val="00F149DE"/>
    <w:rsid w:val="00F2473C"/>
    <w:rsid w:val="00F24FAF"/>
    <w:rsid w:val="00F25F96"/>
    <w:rsid w:val="00F304EF"/>
    <w:rsid w:val="00F37550"/>
    <w:rsid w:val="00F44FA8"/>
    <w:rsid w:val="00F4741F"/>
    <w:rsid w:val="00F47817"/>
    <w:rsid w:val="00F5446E"/>
    <w:rsid w:val="00F600AC"/>
    <w:rsid w:val="00F623F5"/>
    <w:rsid w:val="00F62601"/>
    <w:rsid w:val="00F64DF4"/>
    <w:rsid w:val="00F71FD5"/>
    <w:rsid w:val="00F84559"/>
    <w:rsid w:val="00F8535F"/>
    <w:rsid w:val="00F946A3"/>
    <w:rsid w:val="00F94856"/>
    <w:rsid w:val="00F962FF"/>
    <w:rsid w:val="00F97F4C"/>
    <w:rsid w:val="00FB2190"/>
    <w:rsid w:val="00FC0016"/>
    <w:rsid w:val="00FC1588"/>
    <w:rsid w:val="00FD2A1A"/>
    <w:rsid w:val="00FD2F9D"/>
    <w:rsid w:val="00FE40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657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DF4"/>
    <w:pPr>
      <w:ind w:left="720"/>
      <w:contextualSpacing/>
    </w:pPr>
    <w:rPr>
      <w:rFonts w:ascii="Times New Roman" w:eastAsia="Times New Roman" w:hAnsi="Times New Roman" w:cs="Times New Roman"/>
    </w:rPr>
  </w:style>
  <w:style w:type="paragraph" w:styleId="Caption">
    <w:name w:val="caption"/>
    <w:basedOn w:val="Normal"/>
    <w:next w:val="Normal"/>
    <w:uiPriority w:val="35"/>
    <w:unhideWhenUsed/>
    <w:qFormat/>
    <w:rsid w:val="00F64DF4"/>
    <w:pPr>
      <w:spacing w:line="240" w:lineRule="auto"/>
    </w:pPr>
    <w:rPr>
      <w:rFonts w:ascii="Times New Roman" w:eastAsia="Times New Roman" w:hAnsi="Times New Roman" w:cs="Times New Roman"/>
      <w:b/>
      <w:bCs/>
      <w:color w:val="4F81BD"/>
      <w:sz w:val="18"/>
      <w:szCs w:val="18"/>
    </w:rPr>
  </w:style>
  <w:style w:type="paragraph" w:styleId="Header">
    <w:name w:val="header"/>
    <w:basedOn w:val="Normal"/>
    <w:link w:val="HeaderChar"/>
    <w:uiPriority w:val="99"/>
    <w:unhideWhenUsed/>
    <w:rsid w:val="00F64DF4"/>
    <w:pPr>
      <w:tabs>
        <w:tab w:val="center" w:pos="4513"/>
        <w:tab w:val="right" w:pos="9026"/>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F64DF4"/>
    <w:rPr>
      <w:rFonts w:ascii="Times New Roman" w:eastAsia="Times New Roman" w:hAnsi="Times New Roman" w:cs="Times New Roman"/>
    </w:rPr>
  </w:style>
  <w:style w:type="character" w:styleId="Hyperlink">
    <w:name w:val="Hyperlink"/>
    <w:basedOn w:val="DefaultParagraphFont"/>
    <w:uiPriority w:val="99"/>
    <w:unhideWhenUsed/>
    <w:rsid w:val="00F64DF4"/>
    <w:rPr>
      <w:color w:val="0000FF"/>
      <w:u w:val="single"/>
    </w:rPr>
  </w:style>
  <w:style w:type="paragraph" w:styleId="PlainText">
    <w:name w:val="Plain Text"/>
    <w:basedOn w:val="Normal"/>
    <w:link w:val="PlainTextChar"/>
    <w:rsid w:val="00F64DF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64DF4"/>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F64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DF4"/>
    <w:rPr>
      <w:rFonts w:ascii="Tahoma" w:hAnsi="Tahoma" w:cs="Tahoma"/>
      <w:sz w:val="16"/>
      <w:szCs w:val="16"/>
    </w:rPr>
  </w:style>
  <w:style w:type="paragraph" w:styleId="Footer">
    <w:name w:val="footer"/>
    <w:basedOn w:val="Normal"/>
    <w:link w:val="FooterChar"/>
    <w:uiPriority w:val="99"/>
    <w:unhideWhenUsed/>
    <w:rsid w:val="00576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9AE"/>
  </w:style>
  <w:style w:type="paragraph" w:styleId="NormalWeb">
    <w:name w:val="Normal (Web)"/>
    <w:basedOn w:val="Normal"/>
    <w:uiPriority w:val="99"/>
    <w:semiHidden/>
    <w:unhideWhenUsed/>
    <w:rsid w:val="00916BD1"/>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56574"/>
    <w:rPr>
      <w:rFonts w:asciiTheme="majorHAnsi" w:eastAsiaTheme="majorEastAsia" w:hAnsiTheme="majorHAnsi" w:cstheme="majorBidi"/>
      <w:b/>
      <w:bCs/>
      <w:color w:val="365F91" w:themeColor="accent1" w:themeShade="BF"/>
      <w:sz w:val="28"/>
      <w:szCs w:val="28"/>
      <w:lang w:eastAsia="ja-JP"/>
    </w:rPr>
  </w:style>
  <w:style w:type="paragraph" w:styleId="NoSpacing">
    <w:name w:val="No Spacing"/>
    <w:uiPriority w:val="1"/>
    <w:qFormat/>
    <w:rsid w:val="00456574"/>
    <w:pPr>
      <w:spacing w:after="0" w:line="240" w:lineRule="auto"/>
    </w:pPr>
  </w:style>
  <w:style w:type="character" w:styleId="CommentReference">
    <w:name w:val="annotation reference"/>
    <w:basedOn w:val="DefaultParagraphFont"/>
    <w:uiPriority w:val="99"/>
    <w:semiHidden/>
    <w:unhideWhenUsed/>
    <w:rsid w:val="00D8774F"/>
    <w:rPr>
      <w:sz w:val="18"/>
      <w:szCs w:val="18"/>
    </w:rPr>
  </w:style>
  <w:style w:type="paragraph" w:styleId="CommentText">
    <w:name w:val="annotation text"/>
    <w:basedOn w:val="Normal"/>
    <w:link w:val="CommentTextChar"/>
    <w:uiPriority w:val="99"/>
    <w:semiHidden/>
    <w:unhideWhenUsed/>
    <w:rsid w:val="00D8774F"/>
    <w:pPr>
      <w:spacing w:line="240" w:lineRule="auto"/>
    </w:pPr>
    <w:rPr>
      <w:sz w:val="24"/>
      <w:szCs w:val="24"/>
    </w:rPr>
  </w:style>
  <w:style w:type="character" w:customStyle="1" w:styleId="CommentTextChar">
    <w:name w:val="Comment Text Char"/>
    <w:basedOn w:val="DefaultParagraphFont"/>
    <w:link w:val="CommentText"/>
    <w:uiPriority w:val="99"/>
    <w:semiHidden/>
    <w:rsid w:val="00D8774F"/>
    <w:rPr>
      <w:sz w:val="24"/>
      <w:szCs w:val="24"/>
    </w:rPr>
  </w:style>
  <w:style w:type="paragraph" w:styleId="CommentSubject">
    <w:name w:val="annotation subject"/>
    <w:basedOn w:val="CommentText"/>
    <w:next w:val="CommentText"/>
    <w:link w:val="CommentSubjectChar"/>
    <w:uiPriority w:val="99"/>
    <w:semiHidden/>
    <w:unhideWhenUsed/>
    <w:rsid w:val="00D8774F"/>
    <w:rPr>
      <w:b/>
      <w:bCs/>
      <w:sz w:val="20"/>
      <w:szCs w:val="20"/>
    </w:rPr>
  </w:style>
  <w:style w:type="character" w:customStyle="1" w:styleId="CommentSubjectChar">
    <w:name w:val="Comment Subject Char"/>
    <w:basedOn w:val="CommentTextChar"/>
    <w:link w:val="CommentSubject"/>
    <w:uiPriority w:val="99"/>
    <w:semiHidden/>
    <w:rsid w:val="00D8774F"/>
    <w:rPr>
      <w:b/>
      <w:bCs/>
      <w:sz w:val="20"/>
      <w:szCs w:val="20"/>
    </w:rPr>
  </w:style>
  <w:style w:type="paragraph" w:styleId="Revision">
    <w:name w:val="Revision"/>
    <w:hidden/>
    <w:uiPriority w:val="99"/>
    <w:semiHidden/>
    <w:rsid w:val="00DB7226"/>
    <w:pPr>
      <w:spacing w:after="0" w:line="240" w:lineRule="auto"/>
    </w:pPr>
  </w:style>
  <w:style w:type="character" w:styleId="LineNumber">
    <w:name w:val="line number"/>
    <w:basedOn w:val="DefaultParagraphFont"/>
    <w:uiPriority w:val="99"/>
    <w:semiHidden/>
    <w:unhideWhenUsed/>
    <w:rsid w:val="00344F1E"/>
  </w:style>
  <w:style w:type="table" w:customStyle="1" w:styleId="TableGrid2">
    <w:name w:val="Table Grid2"/>
    <w:basedOn w:val="TableNormal"/>
    <w:next w:val="TableGrid"/>
    <w:uiPriority w:val="59"/>
    <w:rsid w:val="001F0EF2"/>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1F0EF2"/>
    <w:pPr>
      <w:spacing w:after="0" w:line="240" w:lineRule="auto"/>
    </w:pPr>
    <w:rPr>
      <w:rFonts w:ascii="Garamond" w:eastAsia="Times New Roman" w:hAnsi="Garamond" w:cs="Times New Roman"/>
      <w:lang w:val="en-GB" w:eastAsia="en-GB"/>
    </w:rPr>
  </w:style>
  <w:style w:type="paragraph" w:customStyle="1" w:styleId="TabletextH1hor">
    <w:name w:val="Table textH1hor"/>
    <w:basedOn w:val="Tabletext"/>
    <w:link w:val="TabletextH1horChar"/>
    <w:qFormat/>
    <w:rsid w:val="001F0EF2"/>
    <w:rPr>
      <w:b/>
      <w:szCs w:val="20"/>
    </w:rPr>
  </w:style>
  <w:style w:type="character" w:customStyle="1" w:styleId="TabletextChar">
    <w:name w:val="Table text Char"/>
    <w:basedOn w:val="DefaultParagraphFont"/>
    <w:link w:val="Tabletext"/>
    <w:rsid w:val="001F0EF2"/>
    <w:rPr>
      <w:rFonts w:ascii="Garamond" w:eastAsia="Times New Roman" w:hAnsi="Garamond" w:cs="Times New Roman"/>
      <w:lang w:val="en-GB" w:eastAsia="en-GB"/>
    </w:rPr>
  </w:style>
  <w:style w:type="character" w:customStyle="1" w:styleId="TabletextH1horChar">
    <w:name w:val="Table textH1hor Char"/>
    <w:basedOn w:val="TabletextChar"/>
    <w:link w:val="TabletextH1hor"/>
    <w:rsid w:val="001F0EF2"/>
    <w:rPr>
      <w:rFonts w:ascii="Garamond" w:eastAsia="Times New Roman" w:hAnsi="Garamond" w:cs="Times New Roman"/>
      <w:b/>
      <w:szCs w:val="20"/>
      <w:lang w:val="en-GB" w:eastAsia="en-GB"/>
    </w:rPr>
  </w:style>
  <w:style w:type="table" w:styleId="TableGrid">
    <w:name w:val="Table Grid"/>
    <w:basedOn w:val="TableNormal"/>
    <w:uiPriority w:val="59"/>
    <w:rsid w:val="001F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TableNormal"/>
    <w:uiPriority w:val="60"/>
    <w:rsid w:val="009C6206"/>
    <w:pPr>
      <w:spacing w:after="0" w:line="240" w:lineRule="auto"/>
    </w:pPr>
    <w:rPr>
      <w:rFonts w:ascii="Garamond" w:eastAsia="Garamond" w:hAnsi="Garamond" w:cs="Times New Roman"/>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77478D"/>
    <w:pPr>
      <w:spacing w:after="0" w:line="240" w:lineRule="auto"/>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7478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link w:val="TitleChar"/>
    <w:qFormat/>
    <w:rsid w:val="00A24B7F"/>
    <w:pPr>
      <w:autoSpaceDE w:val="0"/>
      <w:autoSpaceDN w:val="0"/>
      <w:spacing w:after="0" w:line="240" w:lineRule="auto"/>
      <w:jc w:val="center"/>
    </w:pPr>
    <w:rPr>
      <w:rFonts w:ascii="Times New Roman" w:eastAsia="Times New Roman" w:hAnsi="Times New Roman" w:cs="Times New Roman"/>
      <w:b/>
      <w:bCs/>
      <w:sz w:val="20"/>
      <w:szCs w:val="20"/>
      <w:lang w:val="en-GB"/>
    </w:rPr>
  </w:style>
  <w:style w:type="character" w:customStyle="1" w:styleId="TitleChar">
    <w:name w:val="Title Char"/>
    <w:basedOn w:val="DefaultParagraphFont"/>
    <w:link w:val="Title"/>
    <w:rsid w:val="00A24B7F"/>
    <w:rPr>
      <w:rFonts w:ascii="Times New Roman" w:eastAsia="Times New Roman" w:hAnsi="Times New Roman" w:cs="Times New Roman"/>
      <w:b/>
      <w:bCs/>
      <w:sz w:val="20"/>
      <w:szCs w:val="20"/>
      <w:lang w:val="en-GB"/>
    </w:rPr>
  </w:style>
  <w:style w:type="paragraph" w:styleId="BodyTextIndent">
    <w:name w:val="Body Text Indent"/>
    <w:basedOn w:val="Normal"/>
    <w:link w:val="BodyTextIndentChar"/>
    <w:rsid w:val="00A24B7F"/>
    <w:pPr>
      <w:spacing w:after="0" w:line="240" w:lineRule="auto"/>
      <w:ind w:left="12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A24B7F"/>
    <w:rPr>
      <w:rFonts w:ascii="Times New Roman" w:eastAsia="Times New Roman" w:hAnsi="Times New Roman" w:cs="Times New Roman"/>
      <w:sz w:val="24"/>
      <w:szCs w:val="24"/>
      <w:lang w:val="en-GB"/>
    </w:rPr>
  </w:style>
  <w:style w:type="paragraph" w:customStyle="1" w:styleId="Default">
    <w:name w:val="Default"/>
    <w:rsid w:val="00A24B7F"/>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456574"/>
    <w:pPr>
      <w:keepNext/>
      <w:keepLines/>
      <w:spacing w:before="480" w:after="0"/>
      <w:outlineLvl w:val="0"/>
    </w:pPr>
    <w:rPr>
      <w:rFonts w:asciiTheme="majorHAnsi" w:eastAsiaTheme="majorEastAsia" w:hAnsiTheme="majorHAnsi" w:cstheme="majorBidi"/>
      <w:b/>
      <w:bCs/>
      <w:color w:val="365F91" w:themeColor="accent1" w:themeShade="BF"/>
      <w:sz w:val="28"/>
      <w:szCs w:val="28"/>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4DF4"/>
    <w:pPr>
      <w:ind w:left="720"/>
      <w:contextualSpacing/>
    </w:pPr>
    <w:rPr>
      <w:rFonts w:ascii="Times New Roman" w:eastAsia="Times New Roman" w:hAnsi="Times New Roman" w:cs="Times New Roman"/>
    </w:rPr>
  </w:style>
  <w:style w:type="paragraph" w:styleId="Caption">
    <w:name w:val="caption"/>
    <w:basedOn w:val="Normal"/>
    <w:next w:val="Normal"/>
    <w:uiPriority w:val="35"/>
    <w:unhideWhenUsed/>
    <w:qFormat/>
    <w:rsid w:val="00F64DF4"/>
    <w:pPr>
      <w:spacing w:line="240" w:lineRule="auto"/>
    </w:pPr>
    <w:rPr>
      <w:rFonts w:ascii="Times New Roman" w:eastAsia="Times New Roman" w:hAnsi="Times New Roman" w:cs="Times New Roman"/>
      <w:b/>
      <w:bCs/>
      <w:color w:val="4F81BD"/>
      <w:sz w:val="18"/>
      <w:szCs w:val="18"/>
    </w:rPr>
  </w:style>
  <w:style w:type="paragraph" w:styleId="Header">
    <w:name w:val="header"/>
    <w:basedOn w:val="Normal"/>
    <w:link w:val="HeaderChar"/>
    <w:uiPriority w:val="99"/>
    <w:unhideWhenUsed/>
    <w:rsid w:val="00F64DF4"/>
    <w:pPr>
      <w:tabs>
        <w:tab w:val="center" w:pos="4513"/>
        <w:tab w:val="right" w:pos="9026"/>
      </w:tabs>
      <w:spacing w:after="0" w:line="240" w:lineRule="auto"/>
    </w:pPr>
    <w:rPr>
      <w:rFonts w:ascii="Times New Roman" w:eastAsia="Times New Roman" w:hAnsi="Times New Roman" w:cs="Times New Roman"/>
    </w:rPr>
  </w:style>
  <w:style w:type="character" w:customStyle="1" w:styleId="HeaderChar">
    <w:name w:val="Header Char"/>
    <w:basedOn w:val="DefaultParagraphFont"/>
    <w:link w:val="Header"/>
    <w:uiPriority w:val="99"/>
    <w:rsid w:val="00F64DF4"/>
    <w:rPr>
      <w:rFonts w:ascii="Times New Roman" w:eastAsia="Times New Roman" w:hAnsi="Times New Roman" w:cs="Times New Roman"/>
    </w:rPr>
  </w:style>
  <w:style w:type="character" w:styleId="Hyperlink">
    <w:name w:val="Hyperlink"/>
    <w:basedOn w:val="DefaultParagraphFont"/>
    <w:uiPriority w:val="99"/>
    <w:unhideWhenUsed/>
    <w:rsid w:val="00F64DF4"/>
    <w:rPr>
      <w:color w:val="0000FF"/>
      <w:u w:val="single"/>
    </w:rPr>
  </w:style>
  <w:style w:type="paragraph" w:styleId="PlainText">
    <w:name w:val="Plain Text"/>
    <w:basedOn w:val="Normal"/>
    <w:link w:val="PlainTextChar"/>
    <w:rsid w:val="00F64DF4"/>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F64DF4"/>
    <w:rPr>
      <w:rFonts w:ascii="Courier New" w:eastAsia="Times New Roman" w:hAnsi="Courier New" w:cs="Courier New"/>
      <w:sz w:val="20"/>
      <w:szCs w:val="20"/>
      <w:lang w:val="en-US"/>
    </w:rPr>
  </w:style>
  <w:style w:type="paragraph" w:styleId="BalloonText">
    <w:name w:val="Balloon Text"/>
    <w:basedOn w:val="Normal"/>
    <w:link w:val="BalloonTextChar"/>
    <w:uiPriority w:val="99"/>
    <w:semiHidden/>
    <w:unhideWhenUsed/>
    <w:rsid w:val="00F64D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4DF4"/>
    <w:rPr>
      <w:rFonts w:ascii="Tahoma" w:hAnsi="Tahoma" w:cs="Tahoma"/>
      <w:sz w:val="16"/>
      <w:szCs w:val="16"/>
    </w:rPr>
  </w:style>
  <w:style w:type="paragraph" w:styleId="Footer">
    <w:name w:val="footer"/>
    <w:basedOn w:val="Normal"/>
    <w:link w:val="FooterChar"/>
    <w:uiPriority w:val="99"/>
    <w:unhideWhenUsed/>
    <w:rsid w:val="005769A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769AE"/>
  </w:style>
  <w:style w:type="paragraph" w:styleId="NormalWeb">
    <w:name w:val="Normal (Web)"/>
    <w:basedOn w:val="Normal"/>
    <w:uiPriority w:val="99"/>
    <w:semiHidden/>
    <w:unhideWhenUsed/>
    <w:rsid w:val="00916BD1"/>
    <w:pPr>
      <w:spacing w:before="100" w:beforeAutospacing="1" w:after="100" w:afterAutospacing="1" w:line="240" w:lineRule="auto"/>
    </w:pPr>
    <w:rPr>
      <w:rFonts w:ascii="Times New Roman" w:hAnsi="Times New Roman" w:cs="Times New Roman"/>
      <w:sz w:val="24"/>
      <w:szCs w:val="24"/>
      <w:lang w:val="en-GB" w:eastAsia="en-GB"/>
    </w:rPr>
  </w:style>
  <w:style w:type="character" w:customStyle="1" w:styleId="Heading1Char">
    <w:name w:val="Heading 1 Char"/>
    <w:basedOn w:val="DefaultParagraphFont"/>
    <w:link w:val="Heading1"/>
    <w:uiPriority w:val="9"/>
    <w:rsid w:val="00456574"/>
    <w:rPr>
      <w:rFonts w:asciiTheme="majorHAnsi" w:eastAsiaTheme="majorEastAsia" w:hAnsiTheme="majorHAnsi" w:cstheme="majorBidi"/>
      <w:b/>
      <w:bCs/>
      <w:color w:val="365F91" w:themeColor="accent1" w:themeShade="BF"/>
      <w:sz w:val="28"/>
      <w:szCs w:val="28"/>
      <w:lang w:eastAsia="ja-JP"/>
    </w:rPr>
  </w:style>
  <w:style w:type="paragraph" w:styleId="NoSpacing">
    <w:name w:val="No Spacing"/>
    <w:uiPriority w:val="1"/>
    <w:qFormat/>
    <w:rsid w:val="00456574"/>
    <w:pPr>
      <w:spacing w:after="0" w:line="240" w:lineRule="auto"/>
    </w:pPr>
  </w:style>
  <w:style w:type="character" w:styleId="CommentReference">
    <w:name w:val="annotation reference"/>
    <w:basedOn w:val="DefaultParagraphFont"/>
    <w:uiPriority w:val="99"/>
    <w:semiHidden/>
    <w:unhideWhenUsed/>
    <w:rsid w:val="00D8774F"/>
    <w:rPr>
      <w:sz w:val="18"/>
      <w:szCs w:val="18"/>
    </w:rPr>
  </w:style>
  <w:style w:type="paragraph" w:styleId="CommentText">
    <w:name w:val="annotation text"/>
    <w:basedOn w:val="Normal"/>
    <w:link w:val="CommentTextChar"/>
    <w:uiPriority w:val="99"/>
    <w:semiHidden/>
    <w:unhideWhenUsed/>
    <w:rsid w:val="00D8774F"/>
    <w:pPr>
      <w:spacing w:line="240" w:lineRule="auto"/>
    </w:pPr>
    <w:rPr>
      <w:sz w:val="24"/>
      <w:szCs w:val="24"/>
    </w:rPr>
  </w:style>
  <w:style w:type="character" w:customStyle="1" w:styleId="CommentTextChar">
    <w:name w:val="Comment Text Char"/>
    <w:basedOn w:val="DefaultParagraphFont"/>
    <w:link w:val="CommentText"/>
    <w:uiPriority w:val="99"/>
    <w:semiHidden/>
    <w:rsid w:val="00D8774F"/>
    <w:rPr>
      <w:sz w:val="24"/>
      <w:szCs w:val="24"/>
    </w:rPr>
  </w:style>
  <w:style w:type="paragraph" w:styleId="CommentSubject">
    <w:name w:val="annotation subject"/>
    <w:basedOn w:val="CommentText"/>
    <w:next w:val="CommentText"/>
    <w:link w:val="CommentSubjectChar"/>
    <w:uiPriority w:val="99"/>
    <w:semiHidden/>
    <w:unhideWhenUsed/>
    <w:rsid w:val="00D8774F"/>
    <w:rPr>
      <w:b/>
      <w:bCs/>
      <w:sz w:val="20"/>
      <w:szCs w:val="20"/>
    </w:rPr>
  </w:style>
  <w:style w:type="character" w:customStyle="1" w:styleId="CommentSubjectChar">
    <w:name w:val="Comment Subject Char"/>
    <w:basedOn w:val="CommentTextChar"/>
    <w:link w:val="CommentSubject"/>
    <w:uiPriority w:val="99"/>
    <w:semiHidden/>
    <w:rsid w:val="00D8774F"/>
    <w:rPr>
      <w:b/>
      <w:bCs/>
      <w:sz w:val="20"/>
      <w:szCs w:val="20"/>
    </w:rPr>
  </w:style>
  <w:style w:type="paragraph" w:styleId="Revision">
    <w:name w:val="Revision"/>
    <w:hidden/>
    <w:uiPriority w:val="99"/>
    <w:semiHidden/>
    <w:rsid w:val="00DB7226"/>
    <w:pPr>
      <w:spacing w:after="0" w:line="240" w:lineRule="auto"/>
    </w:pPr>
  </w:style>
  <w:style w:type="character" w:styleId="LineNumber">
    <w:name w:val="line number"/>
    <w:basedOn w:val="DefaultParagraphFont"/>
    <w:uiPriority w:val="99"/>
    <w:semiHidden/>
    <w:unhideWhenUsed/>
    <w:rsid w:val="00344F1E"/>
  </w:style>
  <w:style w:type="table" w:customStyle="1" w:styleId="TableGrid2">
    <w:name w:val="Table Grid2"/>
    <w:basedOn w:val="TableNormal"/>
    <w:next w:val="TableGrid"/>
    <w:uiPriority w:val="59"/>
    <w:rsid w:val="001F0EF2"/>
    <w:pPr>
      <w:spacing w:after="0" w:line="240" w:lineRule="auto"/>
    </w:pPr>
    <w:rPr>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link w:val="TabletextChar"/>
    <w:qFormat/>
    <w:rsid w:val="001F0EF2"/>
    <w:pPr>
      <w:spacing w:after="0" w:line="240" w:lineRule="auto"/>
    </w:pPr>
    <w:rPr>
      <w:rFonts w:ascii="Garamond" w:eastAsia="Times New Roman" w:hAnsi="Garamond" w:cs="Times New Roman"/>
      <w:lang w:val="en-GB" w:eastAsia="en-GB"/>
    </w:rPr>
  </w:style>
  <w:style w:type="paragraph" w:customStyle="1" w:styleId="TabletextH1hor">
    <w:name w:val="Table textH1hor"/>
    <w:basedOn w:val="Tabletext"/>
    <w:link w:val="TabletextH1horChar"/>
    <w:qFormat/>
    <w:rsid w:val="001F0EF2"/>
    <w:rPr>
      <w:b/>
      <w:szCs w:val="20"/>
    </w:rPr>
  </w:style>
  <w:style w:type="character" w:customStyle="1" w:styleId="TabletextChar">
    <w:name w:val="Table text Char"/>
    <w:basedOn w:val="DefaultParagraphFont"/>
    <w:link w:val="Tabletext"/>
    <w:rsid w:val="001F0EF2"/>
    <w:rPr>
      <w:rFonts w:ascii="Garamond" w:eastAsia="Times New Roman" w:hAnsi="Garamond" w:cs="Times New Roman"/>
      <w:lang w:val="en-GB" w:eastAsia="en-GB"/>
    </w:rPr>
  </w:style>
  <w:style w:type="character" w:customStyle="1" w:styleId="TabletextH1horChar">
    <w:name w:val="Table textH1hor Char"/>
    <w:basedOn w:val="TabletextChar"/>
    <w:link w:val="TabletextH1hor"/>
    <w:rsid w:val="001F0EF2"/>
    <w:rPr>
      <w:rFonts w:ascii="Garamond" w:eastAsia="Times New Roman" w:hAnsi="Garamond" w:cs="Times New Roman"/>
      <w:b/>
      <w:szCs w:val="20"/>
      <w:lang w:val="en-GB" w:eastAsia="en-GB"/>
    </w:rPr>
  </w:style>
  <w:style w:type="table" w:styleId="TableGrid">
    <w:name w:val="Table Grid"/>
    <w:basedOn w:val="TableNormal"/>
    <w:uiPriority w:val="59"/>
    <w:rsid w:val="001F0E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41">
    <w:name w:val="Light Shading41"/>
    <w:basedOn w:val="TableNormal"/>
    <w:uiPriority w:val="60"/>
    <w:rsid w:val="009C6206"/>
    <w:pPr>
      <w:spacing w:after="0" w:line="240" w:lineRule="auto"/>
    </w:pPr>
    <w:rPr>
      <w:rFonts w:ascii="Garamond" w:eastAsia="Garamond" w:hAnsi="Garamond" w:cs="Times New Roman"/>
      <w:color w:val="000000" w:themeColor="text1" w:themeShade="BF"/>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4">
    <w:name w:val="Light Shading4"/>
    <w:basedOn w:val="TableNormal"/>
    <w:next w:val="LightShading"/>
    <w:uiPriority w:val="60"/>
    <w:rsid w:val="0077478D"/>
    <w:pPr>
      <w:spacing w:after="0" w:line="240" w:lineRule="auto"/>
    </w:pPr>
    <w:rPr>
      <w:rFonts w:eastAsiaTheme="minorHAnsi"/>
      <w:color w:val="000000" w:themeColor="text1" w:themeShade="BF"/>
      <w:lang w:val="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77478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itle">
    <w:name w:val="Title"/>
    <w:basedOn w:val="Normal"/>
    <w:link w:val="TitleChar"/>
    <w:qFormat/>
    <w:rsid w:val="00A24B7F"/>
    <w:pPr>
      <w:autoSpaceDE w:val="0"/>
      <w:autoSpaceDN w:val="0"/>
      <w:spacing w:after="0" w:line="240" w:lineRule="auto"/>
      <w:jc w:val="center"/>
    </w:pPr>
    <w:rPr>
      <w:rFonts w:ascii="Times New Roman" w:eastAsia="Times New Roman" w:hAnsi="Times New Roman" w:cs="Times New Roman"/>
      <w:b/>
      <w:bCs/>
      <w:sz w:val="20"/>
      <w:szCs w:val="20"/>
      <w:lang w:val="en-GB"/>
    </w:rPr>
  </w:style>
  <w:style w:type="character" w:customStyle="1" w:styleId="TitleChar">
    <w:name w:val="Title Char"/>
    <w:basedOn w:val="DefaultParagraphFont"/>
    <w:link w:val="Title"/>
    <w:rsid w:val="00A24B7F"/>
    <w:rPr>
      <w:rFonts w:ascii="Times New Roman" w:eastAsia="Times New Roman" w:hAnsi="Times New Roman" w:cs="Times New Roman"/>
      <w:b/>
      <w:bCs/>
      <w:sz w:val="20"/>
      <w:szCs w:val="20"/>
      <w:lang w:val="en-GB"/>
    </w:rPr>
  </w:style>
  <w:style w:type="paragraph" w:styleId="BodyTextIndent">
    <w:name w:val="Body Text Indent"/>
    <w:basedOn w:val="Normal"/>
    <w:link w:val="BodyTextIndentChar"/>
    <w:rsid w:val="00A24B7F"/>
    <w:pPr>
      <w:spacing w:after="0" w:line="240" w:lineRule="auto"/>
      <w:ind w:left="126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A24B7F"/>
    <w:rPr>
      <w:rFonts w:ascii="Times New Roman" w:eastAsia="Times New Roman" w:hAnsi="Times New Roman" w:cs="Times New Roman"/>
      <w:sz w:val="24"/>
      <w:szCs w:val="24"/>
      <w:lang w:val="en-GB"/>
    </w:rPr>
  </w:style>
  <w:style w:type="paragraph" w:customStyle="1" w:styleId="Default">
    <w:name w:val="Default"/>
    <w:rsid w:val="00A24B7F"/>
    <w:pPr>
      <w:autoSpaceDE w:val="0"/>
      <w:autoSpaceDN w:val="0"/>
      <w:adjustRightInd w:val="0"/>
      <w:spacing w:after="0" w:line="240" w:lineRule="auto"/>
    </w:pPr>
    <w:rPr>
      <w:rFonts w:ascii="Arial" w:eastAsia="Times New Roman" w:hAnsi="Arial" w:cs="Arial"/>
      <w:color w:val="000000"/>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1233</Words>
  <Characters>7033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The University of Manchester</Company>
  <LinksUpToDate>false</LinksUpToDate>
  <CharactersWithSpaces>8250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Madhura Castelino</dc:creator>
  <cp:lastModifiedBy>Madhura Castelino</cp:lastModifiedBy>
  <cp:revision>2</cp:revision>
  <cp:lastPrinted>2015-03-04T17:43:00Z</cp:lastPrinted>
  <dcterms:created xsi:type="dcterms:W3CDTF">2017-01-18T11:43:00Z</dcterms:created>
  <dcterms:modified xsi:type="dcterms:W3CDTF">2017-01-18T11:43:00Z</dcterms:modified>
</cp:coreProperties>
</file>