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BF" w:rsidRPr="00332631" w:rsidRDefault="002818BF" w:rsidP="002818BF">
      <w:pPr>
        <w:spacing w:after="0" w:line="240" w:lineRule="auto"/>
        <w:rPr>
          <w:b/>
        </w:rPr>
      </w:pPr>
      <w:bookmarkStart w:id="0" w:name="_GoBack"/>
      <w:bookmarkEnd w:id="0"/>
      <w:r w:rsidRPr="00332631">
        <w:rPr>
          <w:b/>
        </w:rPr>
        <w:t>Supplementary References</w:t>
      </w:r>
    </w:p>
    <w:p w:rsidR="002818BF" w:rsidRDefault="002818BF" w:rsidP="002818BF">
      <w:pPr>
        <w:spacing w:after="0" w:line="240" w:lineRule="auto"/>
      </w:pPr>
    </w:p>
    <w:p w:rsidR="002818BF" w:rsidRPr="003F3F67" w:rsidRDefault="002818BF" w:rsidP="002818B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3F3F67">
        <w:t>1.</w:t>
      </w:r>
      <w:r w:rsidRPr="003F3F67">
        <w:tab/>
        <w:t xml:space="preserve">Atkins, T., et al., </w:t>
      </w:r>
      <w:r w:rsidRPr="003F3F67">
        <w:rPr>
          <w:i/>
        </w:rPr>
        <w:t>A mutant of Burkholderia pseudomallei, auxotrophic in the branched chain amino acid biosynthetic pathway, is attenuated and protective in a murine model of melioidosis.</w:t>
      </w:r>
      <w:r w:rsidRPr="003F3F67">
        <w:t xml:space="preserve"> Infect Immun, 2002. </w:t>
      </w:r>
      <w:r w:rsidRPr="003F3F67">
        <w:rPr>
          <w:b/>
        </w:rPr>
        <w:t>70</w:t>
      </w:r>
      <w:r w:rsidRPr="003F3F67">
        <w:t>(9): p. 5290-4.</w:t>
      </w:r>
      <w:bookmarkEnd w:id="1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" w:name="_ENREF_2"/>
      <w:r w:rsidRPr="003F3F67">
        <w:t>2.</w:t>
      </w:r>
      <w:r w:rsidRPr="003F3F67">
        <w:tab/>
        <w:t xml:space="preserve">Breitbach, K., J. Kohler, and I. Steinmetz, </w:t>
      </w:r>
      <w:r w:rsidRPr="003F3F67">
        <w:rPr>
          <w:i/>
        </w:rPr>
        <w:t>Induction of protective immunity against Burkholderia pseudomallei using attenuated mutants with defects in the intracellular life cycle.</w:t>
      </w:r>
      <w:r w:rsidRPr="003F3F67">
        <w:t xml:space="preserve"> Trans R Soc Trop Med Hyg, 2008. </w:t>
      </w:r>
      <w:r w:rsidRPr="003F3F67">
        <w:rPr>
          <w:b/>
        </w:rPr>
        <w:t>102 Suppl 1</w:t>
      </w:r>
      <w:r w:rsidRPr="003F3F67">
        <w:t>: p. S89-94.</w:t>
      </w:r>
      <w:bookmarkEnd w:id="2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" w:name="_ENREF_3"/>
      <w:r w:rsidRPr="003F3F67">
        <w:t>3.</w:t>
      </w:r>
      <w:r w:rsidRPr="003F3F67">
        <w:tab/>
        <w:t xml:space="preserve">Burtnick, M.N., et al., </w:t>
      </w:r>
      <w:r w:rsidRPr="003F3F67">
        <w:rPr>
          <w:i/>
        </w:rPr>
        <w:t>Burkholderia pseudomallei type III secretion system mutants exhibit delayed vacuolar escape phenotypes in RAW 264.7 murine macrophages.</w:t>
      </w:r>
      <w:r w:rsidRPr="003F3F67">
        <w:t xml:space="preserve"> Infect Immun, 2008. </w:t>
      </w:r>
      <w:r w:rsidRPr="003F3F67">
        <w:rPr>
          <w:b/>
        </w:rPr>
        <w:t>76</w:t>
      </w:r>
      <w:r w:rsidRPr="003F3F67">
        <w:t>(7): p. 2991-3000.</w:t>
      </w:r>
      <w:bookmarkEnd w:id="3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4" w:name="_ENREF_4"/>
      <w:r w:rsidRPr="003F3F67">
        <w:t>4.</w:t>
      </w:r>
      <w:r w:rsidRPr="003F3F67">
        <w:tab/>
        <w:t xml:space="preserve">Campos, C.G., M.S. Byrd, and P.A. Cotter, </w:t>
      </w:r>
      <w:r w:rsidRPr="003F3F67">
        <w:rPr>
          <w:i/>
        </w:rPr>
        <w:t>Functional characterization of Burkholderia pseudomallei trimeric autotransporters.</w:t>
      </w:r>
      <w:r w:rsidRPr="003F3F67">
        <w:t xml:space="preserve"> Infect Immun, 2013. </w:t>
      </w:r>
      <w:r w:rsidRPr="003F3F67">
        <w:rPr>
          <w:b/>
        </w:rPr>
        <w:t>81</w:t>
      </w:r>
      <w:r w:rsidRPr="003F3F67">
        <w:t>(8): p. 2788-99.</w:t>
      </w:r>
      <w:bookmarkEnd w:id="4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5" w:name="_ENREF_5"/>
      <w:r w:rsidRPr="003F3F67">
        <w:t>5.</w:t>
      </w:r>
      <w:r w:rsidRPr="003F3F67">
        <w:tab/>
        <w:t xml:space="preserve">Champion, O.L., et al., </w:t>
      </w:r>
      <w:r w:rsidRPr="003F3F67">
        <w:rPr>
          <w:i/>
        </w:rPr>
        <w:t>Immunisation with proteins expressed during chronic murine melioidosis provides enhanced protection against disease.</w:t>
      </w:r>
      <w:r w:rsidRPr="003F3F67">
        <w:t xml:space="preserve"> Vaccine, 2016. </w:t>
      </w:r>
      <w:r w:rsidRPr="003F3F67">
        <w:rPr>
          <w:b/>
        </w:rPr>
        <w:t>34</w:t>
      </w:r>
      <w:r w:rsidRPr="003F3F67">
        <w:t>(14): p. 1665-71.</w:t>
      </w:r>
      <w:bookmarkEnd w:id="5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6" w:name="_ENREF_6"/>
      <w:r w:rsidRPr="003F3F67">
        <w:t>6.</w:t>
      </w:r>
      <w:r w:rsidRPr="003F3F67">
        <w:tab/>
        <w:t xml:space="preserve">Chen, Y., et al., </w:t>
      </w:r>
      <w:r w:rsidRPr="003F3F67">
        <w:rPr>
          <w:i/>
        </w:rPr>
        <w:t>Characterization and analysis of the Burkholderia pseudomallei BsaN virulence regulon.</w:t>
      </w:r>
      <w:r w:rsidRPr="003F3F67">
        <w:t xml:space="preserve"> BMC Microbiol, 2014. </w:t>
      </w:r>
      <w:r w:rsidRPr="003F3F67">
        <w:rPr>
          <w:b/>
        </w:rPr>
        <w:t>14</w:t>
      </w:r>
      <w:r w:rsidRPr="003F3F67">
        <w:t>: p. 206.</w:t>
      </w:r>
      <w:bookmarkEnd w:id="6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7" w:name="_ENREF_7"/>
      <w:r w:rsidRPr="003F3F67">
        <w:t>7.</w:t>
      </w:r>
      <w:r w:rsidRPr="003F3F67">
        <w:tab/>
        <w:t xml:space="preserve">Chirakul, S., et al., </w:t>
      </w:r>
      <w:r w:rsidRPr="003F3F67">
        <w:rPr>
          <w:i/>
        </w:rPr>
        <w:t>Characterization of BPSS1521 (bprD), a regulator of Burkholderia pseudomallei virulence gene expression in the mouse model.</w:t>
      </w:r>
      <w:r w:rsidRPr="003F3F67">
        <w:t xml:space="preserve"> PLoS One, 2014. </w:t>
      </w:r>
      <w:r w:rsidRPr="003F3F67">
        <w:rPr>
          <w:b/>
        </w:rPr>
        <w:t>9</w:t>
      </w:r>
      <w:r w:rsidRPr="003F3F67">
        <w:t>(8): p. e104313.</w:t>
      </w:r>
      <w:bookmarkEnd w:id="7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8" w:name="_ENREF_8"/>
      <w:r w:rsidRPr="003F3F67">
        <w:t>8.</w:t>
      </w:r>
      <w:r w:rsidRPr="003F3F67">
        <w:tab/>
        <w:t xml:space="preserve">Chua, K.L., Y.Y. Chan, and Y.H. Gan, </w:t>
      </w:r>
      <w:r w:rsidRPr="003F3F67">
        <w:rPr>
          <w:i/>
        </w:rPr>
        <w:t>Flagella are virulence determinants of Burkholderia pseudomallei.</w:t>
      </w:r>
      <w:r w:rsidRPr="003F3F67">
        <w:t xml:space="preserve"> Infect Immun, 2003. </w:t>
      </w:r>
      <w:r w:rsidRPr="003F3F67">
        <w:rPr>
          <w:b/>
        </w:rPr>
        <w:t>71</w:t>
      </w:r>
      <w:r w:rsidRPr="003F3F67">
        <w:t>(4): p. 1622-9.</w:t>
      </w:r>
      <w:bookmarkEnd w:id="8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9" w:name="_ENREF_9"/>
      <w:r w:rsidRPr="003F3F67">
        <w:t>9.</w:t>
      </w:r>
      <w:r w:rsidRPr="003F3F67">
        <w:tab/>
        <w:t xml:space="preserve">Cuccui, J., et al., </w:t>
      </w:r>
      <w:r w:rsidRPr="003F3F67">
        <w:rPr>
          <w:i/>
        </w:rPr>
        <w:t>Development of signature-tagged mutagenesis in Burkholderia pseudomallei to identify genes important in survival and pathogenesis.</w:t>
      </w:r>
      <w:r w:rsidRPr="003F3F67">
        <w:t xml:space="preserve"> Infect Immun, 2007. </w:t>
      </w:r>
      <w:r w:rsidRPr="003F3F67">
        <w:rPr>
          <w:b/>
        </w:rPr>
        <w:t>75</w:t>
      </w:r>
      <w:r w:rsidRPr="003F3F67">
        <w:t>(3): p. 1186-95.</w:t>
      </w:r>
      <w:bookmarkEnd w:id="9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0" w:name="_ENREF_10"/>
      <w:r w:rsidRPr="003F3F67">
        <w:t>10.</w:t>
      </w:r>
      <w:r w:rsidRPr="003F3F67">
        <w:tab/>
        <w:t xml:space="preserve">Cummings, J.E., et al., </w:t>
      </w:r>
      <w:r w:rsidRPr="003F3F67">
        <w:rPr>
          <w:i/>
        </w:rPr>
        <w:t>The Burkholderia pseudomallei enoyl-acyl carrier protein reductase FabI1 is essential for in vivo growth and is the target of a novel chemotherapeutic with efficacy.</w:t>
      </w:r>
      <w:r w:rsidRPr="003F3F67">
        <w:t xml:space="preserve"> Antimicrob Agents Chemother, 2014. </w:t>
      </w:r>
      <w:r w:rsidRPr="003F3F67">
        <w:rPr>
          <w:b/>
        </w:rPr>
        <w:t>58</w:t>
      </w:r>
      <w:r w:rsidRPr="003F3F67">
        <w:t>(2): p. 931-5.</w:t>
      </w:r>
      <w:bookmarkEnd w:id="10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1" w:name="_ENREF_11"/>
      <w:r w:rsidRPr="003F3F67">
        <w:t>11.</w:t>
      </w:r>
      <w:r w:rsidRPr="003F3F67">
        <w:tab/>
        <w:t xml:space="preserve">Erskine, P.T., et al., </w:t>
      </w:r>
      <w:r w:rsidRPr="003F3F67">
        <w:rPr>
          <w:i/>
        </w:rPr>
        <w:t>High resolution structure of BipD: an invasion protein associated with the type III secretion system of Burkholderia pseudomallei.</w:t>
      </w:r>
      <w:r w:rsidRPr="003F3F67">
        <w:t xml:space="preserve"> J Mol Biol, 2006. </w:t>
      </w:r>
      <w:r w:rsidRPr="003F3F67">
        <w:rPr>
          <w:b/>
        </w:rPr>
        <w:t>363</w:t>
      </w:r>
      <w:r w:rsidRPr="003F3F67">
        <w:t>(1): p. 125-36.</w:t>
      </w:r>
      <w:bookmarkEnd w:id="11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2" w:name="_ENREF_12"/>
      <w:r w:rsidRPr="003F3F67">
        <w:t>12.</w:t>
      </w:r>
      <w:r w:rsidRPr="003F3F67">
        <w:tab/>
        <w:t xml:space="preserve">Gong, L., et al., </w:t>
      </w:r>
      <w:r w:rsidRPr="003F3F67">
        <w:rPr>
          <w:i/>
        </w:rPr>
        <w:t>The Burkholderia pseudomallei type III secretion system and BopA are required for evasion of LC3-associated phagocytosis.</w:t>
      </w:r>
      <w:r w:rsidRPr="003F3F67">
        <w:t xml:space="preserve"> PLoS One, 2011. </w:t>
      </w:r>
      <w:r w:rsidRPr="003F3F67">
        <w:rPr>
          <w:b/>
        </w:rPr>
        <w:t>6</w:t>
      </w:r>
      <w:r w:rsidRPr="003F3F67">
        <w:t>(3): p. e17852.</w:t>
      </w:r>
      <w:bookmarkEnd w:id="12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3" w:name="_ENREF_13"/>
      <w:r w:rsidRPr="003F3F67">
        <w:t>13.</w:t>
      </w:r>
      <w:r w:rsidRPr="003F3F67">
        <w:tab/>
        <w:t xml:space="preserve">Gutierrez, M.G. and J.M. Warawa, </w:t>
      </w:r>
      <w:r w:rsidRPr="003F3F67">
        <w:rPr>
          <w:i/>
        </w:rPr>
        <w:t>Attenuation of a select agent-excluded Burkholderia pseudomallei capsule mutant in hamsters.</w:t>
      </w:r>
      <w:r w:rsidRPr="003F3F67">
        <w:t xml:space="preserve"> Acta Trop, 2016. </w:t>
      </w:r>
      <w:r w:rsidRPr="003F3F67">
        <w:rPr>
          <w:b/>
        </w:rPr>
        <w:t>157</w:t>
      </w:r>
      <w:r w:rsidRPr="003F3F67">
        <w:t>: p. 68-72.</w:t>
      </w:r>
      <w:bookmarkEnd w:id="13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4" w:name="_ENREF_14"/>
      <w:r w:rsidRPr="003F3F67">
        <w:t>14.</w:t>
      </w:r>
      <w:r w:rsidRPr="003F3F67">
        <w:tab/>
        <w:t xml:space="preserve">Hasselbring, B.M., M.K. Patel, and M.A. Schell, </w:t>
      </w:r>
      <w:r w:rsidRPr="003F3F67">
        <w:rPr>
          <w:i/>
        </w:rPr>
        <w:t>Dictyostelium discoideum as a model system for identification of Burkholderia pseudomallei virulence factors.</w:t>
      </w:r>
      <w:r w:rsidRPr="003F3F67">
        <w:t xml:space="preserve"> Infect Immun, 2011. </w:t>
      </w:r>
      <w:r w:rsidRPr="003F3F67">
        <w:rPr>
          <w:b/>
        </w:rPr>
        <w:t>79</w:t>
      </w:r>
      <w:r w:rsidRPr="003F3F67">
        <w:t>(5): p. 2079-88.</w:t>
      </w:r>
      <w:bookmarkEnd w:id="14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5" w:name="_ENREF_15"/>
      <w:r w:rsidRPr="003F3F67">
        <w:t>15.</w:t>
      </w:r>
      <w:r w:rsidRPr="003F3F67">
        <w:tab/>
        <w:t xml:space="preserve">Hopf, V., et al., </w:t>
      </w:r>
      <w:r w:rsidRPr="003F3F67">
        <w:rPr>
          <w:i/>
        </w:rPr>
        <w:t>BPSS1504, a cluster 1 type VI secretion gene, is involved in intracellular survival and virulence of Burkholderia pseudomallei.</w:t>
      </w:r>
      <w:r w:rsidRPr="003F3F67">
        <w:t xml:space="preserve"> Infect Immun, 2014. </w:t>
      </w:r>
      <w:r w:rsidRPr="003F3F67">
        <w:rPr>
          <w:b/>
        </w:rPr>
        <w:t>82</w:t>
      </w:r>
      <w:r w:rsidRPr="003F3F67">
        <w:t>(5): p. 2006-15.</w:t>
      </w:r>
      <w:bookmarkEnd w:id="15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6" w:name="_ENREF_16"/>
      <w:r w:rsidRPr="003F3F67">
        <w:t>16.</w:t>
      </w:r>
      <w:r w:rsidRPr="003F3F67">
        <w:tab/>
        <w:t xml:space="preserve">Ireland, P.M., et al., </w:t>
      </w:r>
      <w:r w:rsidRPr="003F3F67">
        <w:rPr>
          <w:i/>
        </w:rPr>
        <w:t>Disarming Burkholderia pseudomallei: structural and functional characterization of a disulfide oxidoreductase (DsbA) required for virulence in vivo.</w:t>
      </w:r>
      <w:r w:rsidRPr="003F3F67">
        <w:t xml:space="preserve"> Antioxid Redox Signal, 2014. </w:t>
      </w:r>
      <w:r w:rsidRPr="003F3F67">
        <w:rPr>
          <w:b/>
        </w:rPr>
        <w:t>20</w:t>
      </w:r>
      <w:r w:rsidRPr="003F3F67">
        <w:t>(4): p. 606-17.</w:t>
      </w:r>
      <w:bookmarkEnd w:id="16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7" w:name="_ENREF_17"/>
      <w:r w:rsidRPr="003F3F67">
        <w:t>17.</w:t>
      </w:r>
      <w:r w:rsidRPr="003F3F67">
        <w:tab/>
        <w:t xml:space="preserve">Lazar Adler, N.R., et al., </w:t>
      </w:r>
      <w:r w:rsidRPr="003F3F67">
        <w:rPr>
          <w:i/>
        </w:rPr>
        <w:t>Systematic mutagenesis of genes encoding predicted autotransported proteins of Burkholderia pseudomallei identifies factors mediating virulence in mice, net intracellular replication and a novel protein conferring serum resistance.</w:t>
      </w:r>
      <w:r w:rsidRPr="003F3F67">
        <w:t xml:space="preserve"> PLoS One, 2015. </w:t>
      </w:r>
      <w:r w:rsidRPr="003F3F67">
        <w:rPr>
          <w:b/>
        </w:rPr>
        <w:t>10</w:t>
      </w:r>
      <w:r w:rsidRPr="003F3F67">
        <w:t>(4): p. e0121271.</w:t>
      </w:r>
      <w:bookmarkEnd w:id="17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8" w:name="_ENREF_18"/>
      <w:r w:rsidRPr="003F3F67">
        <w:t>18.</w:t>
      </w:r>
      <w:r w:rsidRPr="003F3F67">
        <w:tab/>
        <w:t xml:space="preserve">Lazar Adler, N.R., et al., </w:t>
      </w:r>
      <w:r w:rsidRPr="003F3F67">
        <w:rPr>
          <w:i/>
        </w:rPr>
        <w:t>Perturbation of the two-component signal transduction system, BprRS, results in attenuated virulence and motility defects in Burkholderia pseudomallei.</w:t>
      </w:r>
      <w:r w:rsidRPr="003F3F67">
        <w:t xml:space="preserve"> BMC Genomics, 2016. </w:t>
      </w:r>
      <w:r w:rsidRPr="003F3F67">
        <w:rPr>
          <w:b/>
        </w:rPr>
        <w:t>17</w:t>
      </w:r>
      <w:r w:rsidRPr="003F3F67">
        <w:t>(1): p. 331.</w:t>
      </w:r>
      <w:bookmarkEnd w:id="18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19" w:name="_ENREF_19"/>
      <w:r w:rsidRPr="003F3F67">
        <w:lastRenderedPageBreak/>
        <w:t>19.</w:t>
      </w:r>
      <w:r w:rsidRPr="003F3F67">
        <w:tab/>
        <w:t xml:space="preserve">Lee, H.S., et al., </w:t>
      </w:r>
      <w:r w:rsidRPr="003F3F67">
        <w:rPr>
          <w:i/>
        </w:rPr>
        <w:t>CdpA is a Burkholderia pseudomallei cyclic di-GMP phosphodiesterase involved in autoaggregation, flagellum synthesis, motility, biofilm formation, cell invasion, and cytotoxicity.</w:t>
      </w:r>
      <w:r w:rsidRPr="003F3F67">
        <w:t xml:space="preserve"> Infect Immun, 2010. </w:t>
      </w:r>
      <w:r w:rsidRPr="003F3F67">
        <w:rPr>
          <w:b/>
        </w:rPr>
        <w:t>78</w:t>
      </w:r>
      <w:r w:rsidRPr="003F3F67">
        <w:t>(5): p. 1832-40.</w:t>
      </w:r>
      <w:bookmarkEnd w:id="19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0" w:name="_ENREF_20"/>
      <w:r w:rsidRPr="003F3F67">
        <w:t>20.</w:t>
      </w:r>
      <w:r w:rsidRPr="003F3F67">
        <w:tab/>
        <w:t xml:space="preserve">Moule, M.G., et al., </w:t>
      </w:r>
      <w:r w:rsidRPr="003F3F67">
        <w:rPr>
          <w:i/>
        </w:rPr>
        <w:t>Characterization of New Virulence Factors Involved in the Intracellular Growth and Survival of Burkholderia pseudomallei.</w:t>
      </w:r>
      <w:r w:rsidRPr="003F3F67">
        <w:t xml:space="preserve"> Infect Immun, 2016. </w:t>
      </w:r>
      <w:r w:rsidRPr="003F3F67">
        <w:rPr>
          <w:b/>
        </w:rPr>
        <w:t>84</w:t>
      </w:r>
      <w:r w:rsidRPr="003F3F67">
        <w:t>(3): p. 701-10.</w:t>
      </w:r>
      <w:bookmarkEnd w:id="20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1" w:name="_ENREF_21"/>
      <w:r w:rsidRPr="003F3F67">
        <w:t>21.</w:t>
      </w:r>
      <w:r w:rsidRPr="003F3F67">
        <w:tab/>
        <w:t xml:space="preserve">Muangsombut, V., et al., </w:t>
      </w:r>
      <w:r w:rsidRPr="003F3F67">
        <w:rPr>
          <w:i/>
        </w:rPr>
        <w:t>Inactivation of Burkholderia pseudomallei bsaQ results in decreased invasion efficiency and delayed escape of bacteria from endocytic vesicles.</w:t>
      </w:r>
      <w:r w:rsidRPr="003F3F67">
        <w:t xml:space="preserve"> Arch Microbiol, 2008. </w:t>
      </w:r>
      <w:r w:rsidRPr="003F3F67">
        <w:rPr>
          <w:b/>
        </w:rPr>
        <w:t>190</w:t>
      </w:r>
      <w:r w:rsidRPr="003F3F67">
        <w:t>(6): p. 623-31.</w:t>
      </w:r>
      <w:bookmarkEnd w:id="21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2" w:name="_ENREF_22"/>
      <w:r w:rsidRPr="003F3F67">
        <w:t>22.</w:t>
      </w:r>
      <w:r w:rsidRPr="003F3F67">
        <w:tab/>
        <w:t xml:space="preserve">Muller, C.M., et al., </w:t>
      </w:r>
      <w:r w:rsidRPr="003F3F67">
        <w:rPr>
          <w:i/>
        </w:rPr>
        <w:t>Role of RelA and SpoT in Burkholderia pseudomallei virulence and immunity.</w:t>
      </w:r>
      <w:r w:rsidRPr="003F3F67">
        <w:t xml:space="preserve"> Infect Immun, 2012. </w:t>
      </w:r>
      <w:r w:rsidRPr="003F3F67">
        <w:rPr>
          <w:b/>
        </w:rPr>
        <w:t>80</w:t>
      </w:r>
      <w:r w:rsidRPr="003F3F67">
        <w:t>(9): p. 3247-55.</w:t>
      </w:r>
      <w:bookmarkEnd w:id="22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3" w:name="_ENREF_23"/>
      <w:r w:rsidRPr="003F3F67">
        <w:t>23.</w:t>
      </w:r>
      <w:r w:rsidRPr="003F3F67">
        <w:tab/>
        <w:t xml:space="preserve">Neamnak, J., et al., </w:t>
      </w:r>
      <w:r w:rsidRPr="003F3F67">
        <w:rPr>
          <w:i/>
        </w:rPr>
        <w:t>Comparison of stress adaptation and survival rate between Burkholderia pseudomallei with mutant and wild type bfmR.</w:t>
      </w:r>
      <w:r w:rsidRPr="003F3F67">
        <w:t xml:space="preserve"> Southeast Asian J Trop Med Public Health, 2014. </w:t>
      </w:r>
      <w:r w:rsidRPr="003F3F67">
        <w:rPr>
          <w:b/>
        </w:rPr>
        <w:t>45</w:t>
      </w:r>
      <w:r w:rsidRPr="003F3F67">
        <w:t>(2): p. 346-51.</w:t>
      </w:r>
      <w:bookmarkEnd w:id="23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4" w:name="_ENREF_24"/>
      <w:r w:rsidRPr="003F3F67">
        <w:t>24.</w:t>
      </w:r>
      <w:r w:rsidRPr="003F3F67">
        <w:tab/>
        <w:t xml:space="preserve">Norris, M.H., et al., </w:t>
      </w:r>
      <w:r w:rsidRPr="003F3F67">
        <w:rPr>
          <w:i/>
        </w:rPr>
        <w:t>Glyphosate resistance as a novel select-agent-compliant, non-antibiotic-selectable marker in chromosomal mutagenesis of the essential genes asd and dapB of Burkholderia pseudomallei.</w:t>
      </w:r>
      <w:r w:rsidRPr="003F3F67">
        <w:t xml:space="preserve"> Appl Environ Microbiol, 2009. </w:t>
      </w:r>
      <w:r w:rsidRPr="003F3F67">
        <w:rPr>
          <w:b/>
        </w:rPr>
        <w:t>75</w:t>
      </w:r>
      <w:r w:rsidRPr="003F3F67">
        <w:t>(19): p. 6062-75.</w:t>
      </w:r>
      <w:bookmarkEnd w:id="24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5" w:name="_ENREF_25"/>
      <w:r w:rsidRPr="003F3F67">
        <w:t>25.</w:t>
      </w:r>
      <w:r w:rsidRPr="003F3F67">
        <w:tab/>
        <w:t xml:space="preserve">Norris, M.H., et al., </w:t>
      </w:r>
      <w:r w:rsidRPr="003F3F67">
        <w:rPr>
          <w:i/>
        </w:rPr>
        <w:t>The Burkholderia pseudomallei Deltaasd mutant exhibits attenuated intracellular infectivity and imparts protection against acute inhalation melioidosis in mice.</w:t>
      </w:r>
      <w:r w:rsidRPr="003F3F67">
        <w:t xml:space="preserve"> Infect Immun, 2011. </w:t>
      </w:r>
      <w:r w:rsidRPr="003F3F67">
        <w:rPr>
          <w:b/>
        </w:rPr>
        <w:t>79</w:t>
      </w:r>
      <w:r w:rsidRPr="003F3F67">
        <w:t>(10): p. 4010-8.</w:t>
      </w:r>
      <w:bookmarkEnd w:id="25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6" w:name="_ENREF_26"/>
      <w:r w:rsidRPr="003F3F67">
        <w:t>26.</w:t>
      </w:r>
      <w:r w:rsidRPr="003F3F67">
        <w:tab/>
        <w:t xml:space="preserve">Norville, I.H., et al., </w:t>
      </w:r>
      <w:r w:rsidRPr="003F3F67">
        <w:rPr>
          <w:i/>
        </w:rPr>
        <w:t>A novel FK-506-binding-like protein that lacks peptidyl-prolyl isomerase activity is involved in intracellular infection and in vivo virulence of Burkholderia pseudomallei.</w:t>
      </w:r>
      <w:r w:rsidRPr="003F3F67">
        <w:t xml:space="preserve"> Microbiology, 2011. </w:t>
      </w:r>
      <w:r w:rsidRPr="003F3F67">
        <w:rPr>
          <w:b/>
        </w:rPr>
        <w:t>157</w:t>
      </w:r>
      <w:r w:rsidRPr="003F3F67">
        <w:t>(Pt 9): p. 2629-38.</w:t>
      </w:r>
      <w:bookmarkEnd w:id="26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7" w:name="_ENREF_27"/>
      <w:r w:rsidRPr="003F3F67">
        <w:t>27.</w:t>
      </w:r>
      <w:r w:rsidRPr="003F3F67">
        <w:tab/>
        <w:t xml:space="preserve">Ooi, W.F., et al., </w:t>
      </w:r>
      <w:r w:rsidRPr="003F3F67">
        <w:rPr>
          <w:i/>
        </w:rPr>
        <w:t>The condition-dependent transcriptional landscape of Burkholderia pseudomallei.</w:t>
      </w:r>
      <w:r w:rsidRPr="003F3F67">
        <w:t xml:space="preserve"> PLoS Genet, 2013. </w:t>
      </w:r>
      <w:r w:rsidRPr="003F3F67">
        <w:rPr>
          <w:b/>
        </w:rPr>
        <w:t>9</w:t>
      </w:r>
      <w:r w:rsidRPr="003F3F67">
        <w:t>(9): p. e1003795.</w:t>
      </w:r>
      <w:bookmarkEnd w:id="27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8" w:name="_ENREF_28"/>
      <w:r w:rsidRPr="003F3F67">
        <w:t>28.</w:t>
      </w:r>
      <w:r w:rsidRPr="003F3F67">
        <w:tab/>
        <w:t xml:space="preserve">Pilatz, S., et al., </w:t>
      </w:r>
      <w:r w:rsidRPr="003F3F67">
        <w:rPr>
          <w:i/>
        </w:rPr>
        <w:t>Identification of Burkholderia pseudomallei genes required for the intracellular life cycle and in vivo virulence.</w:t>
      </w:r>
      <w:r w:rsidRPr="003F3F67">
        <w:t xml:space="preserve"> Infect Immun, 2006. </w:t>
      </w:r>
      <w:r w:rsidRPr="003F3F67">
        <w:rPr>
          <w:b/>
        </w:rPr>
        <w:t>74</w:t>
      </w:r>
      <w:r w:rsidRPr="003F3F67">
        <w:t>(6): p. 3576-86.</w:t>
      </w:r>
      <w:bookmarkEnd w:id="28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29" w:name="_ENREF_29"/>
      <w:r w:rsidRPr="003F3F67">
        <w:t>29.</w:t>
      </w:r>
      <w:r w:rsidRPr="003F3F67">
        <w:tab/>
        <w:t xml:space="preserve">Reckseidler, S.L., et al., </w:t>
      </w:r>
      <w:r w:rsidRPr="003F3F67">
        <w:rPr>
          <w:i/>
        </w:rPr>
        <w:t>Detection of bacterial virulence genes by subtractive hybridization: identification of capsular polysaccharide of Burkholderia pseudomallei as a major virulence determinant.</w:t>
      </w:r>
      <w:r w:rsidRPr="003F3F67">
        <w:t xml:space="preserve"> Infect Immun, 2001. </w:t>
      </w:r>
      <w:r w:rsidRPr="003F3F67">
        <w:rPr>
          <w:b/>
        </w:rPr>
        <w:t>69</w:t>
      </w:r>
      <w:r w:rsidRPr="003F3F67">
        <w:t>(1): p. 34-44.</w:t>
      </w:r>
      <w:bookmarkEnd w:id="29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0" w:name="_ENREF_30"/>
      <w:r w:rsidRPr="003F3F67">
        <w:t>30.</w:t>
      </w:r>
      <w:r w:rsidRPr="003F3F67">
        <w:tab/>
        <w:t xml:space="preserve">Singh, A.P., et al., </w:t>
      </w:r>
      <w:r w:rsidRPr="003F3F67">
        <w:rPr>
          <w:i/>
        </w:rPr>
        <w:t>Evolutionary analysis of Burkholderia pseudomallei identifies putative novel virulence genes, including a microbial regulator of host cell autophagy.</w:t>
      </w:r>
      <w:r w:rsidRPr="003F3F67">
        <w:t xml:space="preserve"> J Bacteriol, 2013. </w:t>
      </w:r>
      <w:r w:rsidRPr="003F3F67">
        <w:rPr>
          <w:b/>
        </w:rPr>
        <w:t>195</w:t>
      </w:r>
      <w:r w:rsidRPr="003F3F67">
        <w:t>(24): p. 5487-98.</w:t>
      </w:r>
      <w:bookmarkEnd w:id="30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1" w:name="_ENREF_31"/>
      <w:r w:rsidRPr="003F3F67">
        <w:t>31.</w:t>
      </w:r>
      <w:r w:rsidRPr="003F3F67">
        <w:tab/>
        <w:t xml:space="preserve">Srilunchang, T., et al., </w:t>
      </w:r>
      <w:r w:rsidRPr="003F3F67">
        <w:rPr>
          <w:i/>
        </w:rPr>
        <w:t>Construction and characterization of an unmarked aroC deletion mutant of Burkholderia pseudomallei strain A2.</w:t>
      </w:r>
      <w:r w:rsidRPr="003F3F67">
        <w:t xml:space="preserve"> Southeast Asian J Trop Med Public Health, 2009. </w:t>
      </w:r>
      <w:r w:rsidRPr="003F3F67">
        <w:rPr>
          <w:b/>
        </w:rPr>
        <w:t>40</w:t>
      </w:r>
      <w:r w:rsidRPr="003F3F67">
        <w:t>(1): p. 123-30.</w:t>
      </w:r>
      <w:bookmarkEnd w:id="31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2" w:name="_ENREF_32"/>
      <w:r w:rsidRPr="003F3F67">
        <w:t>32.</w:t>
      </w:r>
      <w:r w:rsidRPr="003F3F67">
        <w:tab/>
        <w:t xml:space="preserve">Stevens, M.P., et al., </w:t>
      </w:r>
      <w:r w:rsidRPr="003F3F67">
        <w:rPr>
          <w:i/>
        </w:rPr>
        <w:t>A Burkholderia pseudomallei type III secreted protein, BopE, facilitates bacterial invasion of epithelial cells and exhibits guanine nucleotide exchange factor activity.</w:t>
      </w:r>
      <w:r w:rsidRPr="003F3F67">
        <w:t xml:space="preserve"> J Bacteriol, 2003. </w:t>
      </w:r>
      <w:r w:rsidRPr="003F3F67">
        <w:rPr>
          <w:b/>
        </w:rPr>
        <w:t>185</w:t>
      </w:r>
      <w:r w:rsidRPr="003F3F67">
        <w:t>(16): p. 4992-6.</w:t>
      </w:r>
      <w:bookmarkEnd w:id="32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3" w:name="_ENREF_33"/>
      <w:r w:rsidRPr="003F3F67">
        <w:t>33.</w:t>
      </w:r>
      <w:r w:rsidRPr="003F3F67">
        <w:tab/>
        <w:t xml:space="preserve">Stone, J.K., et al., </w:t>
      </w:r>
      <w:r w:rsidRPr="003F3F67">
        <w:rPr>
          <w:i/>
        </w:rPr>
        <w:t>Melioidosis: molecular aspects of pathogenesis.</w:t>
      </w:r>
      <w:r w:rsidRPr="003F3F67">
        <w:t xml:space="preserve"> Expert Rev Anti Infect Ther, 2014. </w:t>
      </w:r>
      <w:r w:rsidRPr="003F3F67">
        <w:rPr>
          <w:b/>
        </w:rPr>
        <w:t>12</w:t>
      </w:r>
      <w:r w:rsidRPr="003F3F67">
        <w:t>(12): p. 1487-99.</w:t>
      </w:r>
      <w:bookmarkEnd w:id="33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4" w:name="_ENREF_34"/>
      <w:r w:rsidRPr="003F3F67">
        <w:t>34.</w:t>
      </w:r>
      <w:r w:rsidRPr="003F3F67">
        <w:tab/>
        <w:t xml:space="preserve">Tunpiboonsak, S., et al., </w:t>
      </w:r>
      <w:r w:rsidRPr="003F3F67">
        <w:rPr>
          <w:i/>
        </w:rPr>
        <w:t>Role of a Burkholderia pseudomallei polyphosphate kinase in an oxidative stress response, motilities, and biofilm formation.</w:t>
      </w:r>
      <w:r w:rsidRPr="003F3F67">
        <w:t xml:space="preserve"> J Microbiol, 2010. </w:t>
      </w:r>
      <w:r w:rsidRPr="003F3F67">
        <w:rPr>
          <w:b/>
        </w:rPr>
        <w:t>48</w:t>
      </w:r>
      <w:r w:rsidRPr="003F3F67">
        <w:t>(1): p. 63-70.</w:t>
      </w:r>
      <w:bookmarkEnd w:id="34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5" w:name="_ENREF_35"/>
      <w:r w:rsidRPr="003F3F67">
        <w:t>35.</w:t>
      </w:r>
      <w:r w:rsidRPr="003F3F67">
        <w:tab/>
        <w:t xml:space="preserve">Vanaporn, M., et al., </w:t>
      </w:r>
      <w:r w:rsidRPr="003F3F67">
        <w:rPr>
          <w:i/>
        </w:rPr>
        <w:t>Superoxide dismutase C is required for intracellular survival and virulence of Burkholderia pseudomallei.</w:t>
      </w:r>
      <w:r w:rsidRPr="003F3F67">
        <w:t xml:space="preserve"> Microbiology, 2011. </w:t>
      </w:r>
      <w:r w:rsidRPr="003F3F67">
        <w:rPr>
          <w:b/>
        </w:rPr>
        <w:t>157</w:t>
      </w:r>
      <w:r w:rsidRPr="003F3F67">
        <w:t>(Pt 8): p. 2392-400.</w:t>
      </w:r>
      <w:bookmarkEnd w:id="35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6" w:name="_ENREF_36"/>
      <w:r w:rsidRPr="003F3F67">
        <w:t>36.</w:t>
      </w:r>
      <w:r w:rsidRPr="003F3F67">
        <w:tab/>
        <w:t xml:space="preserve">Wagley, S., et al., </w:t>
      </w:r>
      <w:r w:rsidRPr="003F3F67">
        <w:rPr>
          <w:i/>
        </w:rPr>
        <w:t>The twin arginine translocation system is essential for aerobic growth and full virulence of Burkholderia thailandensis.</w:t>
      </w:r>
      <w:r w:rsidRPr="003F3F67">
        <w:t xml:space="preserve"> J Bacteriol, 2014. </w:t>
      </w:r>
      <w:r w:rsidRPr="003F3F67">
        <w:rPr>
          <w:b/>
        </w:rPr>
        <w:t>196</w:t>
      </w:r>
      <w:r w:rsidRPr="003F3F67">
        <w:t>(2): p. 407-16.</w:t>
      </w:r>
      <w:bookmarkEnd w:id="36"/>
    </w:p>
    <w:p w:rsidR="002818BF" w:rsidRPr="003F3F67" w:rsidRDefault="002818BF" w:rsidP="002818BF">
      <w:pPr>
        <w:pStyle w:val="EndNoteBibliography"/>
        <w:spacing w:after="0"/>
        <w:ind w:left="720" w:hanging="720"/>
      </w:pPr>
      <w:bookmarkStart w:id="37" w:name="_ENREF_37"/>
      <w:r w:rsidRPr="003F3F67">
        <w:t>37.</w:t>
      </w:r>
      <w:r w:rsidRPr="003F3F67">
        <w:tab/>
        <w:t xml:space="preserve">Yam, H., et al., </w:t>
      </w:r>
      <w:r w:rsidRPr="003F3F67">
        <w:rPr>
          <w:i/>
        </w:rPr>
        <w:t>The multiple roles of hypothetical gene BPSS1356 in Burkholderia pseudomallei.</w:t>
      </w:r>
      <w:r w:rsidRPr="003F3F67">
        <w:t xml:space="preserve"> PLoS One, 2014. </w:t>
      </w:r>
      <w:r w:rsidRPr="003F3F67">
        <w:rPr>
          <w:b/>
        </w:rPr>
        <w:t>9</w:t>
      </w:r>
      <w:r w:rsidRPr="003F3F67">
        <w:t>(6): p. e99218.</w:t>
      </w:r>
      <w:bookmarkEnd w:id="37"/>
    </w:p>
    <w:p w:rsidR="0053466D" w:rsidRDefault="002818BF" w:rsidP="002818BF">
      <w:pPr>
        <w:ind w:left="709" w:hanging="709"/>
      </w:pPr>
      <w:bookmarkStart w:id="38" w:name="_ENREF_38"/>
      <w:r w:rsidRPr="003F3F67">
        <w:t>38.</w:t>
      </w:r>
      <w:r w:rsidRPr="003F3F67">
        <w:tab/>
        <w:t xml:space="preserve">Zajdowicz, S.L., et al., </w:t>
      </w:r>
      <w:r w:rsidRPr="003F3F67">
        <w:rPr>
          <w:i/>
        </w:rPr>
        <w:t xml:space="preserve">Alanine racemase mutants of Burkholderia pseudomallei and </w:t>
      </w:r>
      <w:r>
        <w:rPr>
          <w:i/>
        </w:rPr>
        <w:t>B</w:t>
      </w:r>
      <w:r w:rsidRPr="003F3F67">
        <w:rPr>
          <w:i/>
        </w:rPr>
        <w:t>urkholderia mallei and use of alanine racemase as a non-antibiotic-based selectable marker.</w:t>
      </w:r>
      <w:r w:rsidRPr="003F3F67">
        <w:t xml:space="preserve"> PLoS One, 2011. </w:t>
      </w:r>
      <w:r w:rsidRPr="003F3F67">
        <w:rPr>
          <w:b/>
        </w:rPr>
        <w:t>6</w:t>
      </w:r>
      <w:r w:rsidRPr="003F3F67">
        <w:t>(6): p. e21523.</w:t>
      </w:r>
      <w:bookmarkEnd w:id="38"/>
      <w:r>
        <w:fldChar w:fldCharType="end"/>
      </w:r>
    </w:p>
    <w:sectPr w:rsidR="00534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BF"/>
    <w:rsid w:val="00257EC8"/>
    <w:rsid w:val="002818BF"/>
    <w:rsid w:val="0053466D"/>
    <w:rsid w:val="00B84452"/>
    <w:rsid w:val="00E1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818BF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18BF"/>
    <w:rPr>
      <w:rFonts w:ascii="Calibri" w:hAnsi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818BF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18BF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Kovacs-Simon, Andrea</dc:creator>
  <cp:lastModifiedBy>Kovacs-Simon, Andrea</cp:lastModifiedBy>
  <cp:revision>2</cp:revision>
  <dcterms:created xsi:type="dcterms:W3CDTF">2018-12-05T13:48:00Z</dcterms:created>
  <dcterms:modified xsi:type="dcterms:W3CDTF">2018-12-05T13:48:00Z</dcterms:modified>
</cp:coreProperties>
</file>