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2132B" w14:textId="2071D01E" w:rsidR="00925E86" w:rsidRPr="00925E86" w:rsidRDefault="009E49DC" w:rsidP="00925E86">
      <w:r>
        <w:rPr>
          <w:noProof/>
        </w:rPr>
        <w:drawing>
          <wp:inline distT="0" distB="0" distL="0" distR="0" wp14:anchorId="206D9044" wp14:editId="264432E8">
            <wp:extent cx="5514975" cy="5819775"/>
            <wp:effectExtent l="0" t="0" r="9525" b="9525"/>
            <wp:docPr id="2" name="Picture 2" descr="https://documents.lucidchart.com/documents/f8ef26f0-856c-42cb-9de5-b750673d96be/pages/0_0?a=1763&amp;x=405&amp;y=-17&amp;w=772&amp;h=814&amp;store=1&amp;accept=image%2F*&amp;auth=LCA%202e8a4fd36e8034bee394a6495443aa37b106f608-ts%3D1561949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lucidchart.com/documents/f8ef26f0-856c-42cb-9de5-b750673d96be/pages/0_0?a=1763&amp;x=405&amp;y=-17&amp;w=772&amp;h=814&amp;store=1&amp;accept=image%2F*&amp;auth=LCA%202e8a4fd36e8034bee394a6495443aa37b106f608-ts%3D15619491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A66">
        <w:rPr>
          <w:rFonts w:ascii="Times New Roman" w:hAnsi="Times New Roman" w:cs="Times New Roman"/>
          <w:sz w:val="24"/>
          <w:szCs w:val="24"/>
        </w:rPr>
        <w:t xml:space="preserve"> </w:t>
      </w:r>
      <w:r w:rsidR="00925E86" w:rsidRPr="00925E86">
        <w:rPr>
          <w:rFonts w:ascii="Times New Roman" w:hAnsi="Times New Roman" w:cs="Times New Roman"/>
          <w:sz w:val="24"/>
          <w:szCs w:val="24"/>
        </w:rPr>
        <w:t xml:space="preserve">Figure </w:t>
      </w:r>
      <w:r w:rsidR="003F411C">
        <w:rPr>
          <w:rFonts w:ascii="Times New Roman" w:hAnsi="Times New Roman" w:cs="Times New Roman"/>
          <w:sz w:val="24"/>
          <w:szCs w:val="24"/>
        </w:rPr>
        <w:t>S</w:t>
      </w:r>
      <w:r w:rsidR="00925E86" w:rsidRPr="00925E86">
        <w:rPr>
          <w:rFonts w:ascii="Times New Roman" w:hAnsi="Times New Roman" w:cs="Times New Roman"/>
          <w:sz w:val="24"/>
          <w:szCs w:val="24"/>
        </w:rPr>
        <w:t>1. Flow chart of study design</w:t>
      </w:r>
    </w:p>
    <w:p w14:paraId="1F08673F" w14:textId="2A412B27" w:rsidR="005443BE" w:rsidRPr="00925E86" w:rsidRDefault="00DE2247" w:rsidP="00925E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E86">
        <w:rPr>
          <w:rFonts w:ascii="Times New Roman" w:hAnsi="Times New Roman" w:cs="Times New Roman"/>
          <w:sz w:val="24"/>
          <w:szCs w:val="24"/>
        </w:rPr>
        <w:t xml:space="preserve">This is a brief overview of the design of this study. First, </w:t>
      </w:r>
      <w:r w:rsidR="00F81ED6">
        <w:rPr>
          <w:rFonts w:ascii="Times New Roman" w:hAnsi="Times New Roman" w:cs="Times New Roman"/>
          <w:sz w:val="24"/>
          <w:szCs w:val="24"/>
        </w:rPr>
        <w:t>a total of thirty-six</w:t>
      </w:r>
      <w:r w:rsidRPr="00925E86">
        <w:rPr>
          <w:rFonts w:ascii="Times New Roman" w:hAnsi="Times New Roman" w:cs="Times New Roman"/>
          <w:sz w:val="24"/>
          <w:szCs w:val="24"/>
        </w:rPr>
        <w:t xml:space="preserve"> match</w:t>
      </w:r>
      <w:r w:rsidR="00F81ED6">
        <w:rPr>
          <w:rFonts w:ascii="Times New Roman" w:hAnsi="Times New Roman" w:cs="Times New Roman" w:hint="eastAsia"/>
          <w:sz w:val="24"/>
          <w:szCs w:val="24"/>
          <w:lang w:eastAsia="zh-CN"/>
        </w:rPr>
        <w:t>ed</w:t>
      </w:r>
      <w:r w:rsidRPr="00925E86">
        <w:rPr>
          <w:rFonts w:ascii="Times New Roman" w:hAnsi="Times New Roman" w:cs="Times New Roman"/>
          <w:sz w:val="24"/>
          <w:szCs w:val="24"/>
        </w:rPr>
        <w:t xml:space="preserve"> tumour and normal pairs </w:t>
      </w:r>
      <w:r w:rsidR="00E259C2">
        <w:rPr>
          <w:rFonts w:ascii="Times New Roman" w:hAnsi="Times New Roman" w:cs="Times New Roman"/>
          <w:sz w:val="24"/>
          <w:szCs w:val="24"/>
        </w:rPr>
        <w:t xml:space="preserve">were 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collected for microbiome analysis using 16S rRNA sequencing. Then, </w:t>
      </w:r>
      <w:r w:rsidR="00F81ED6">
        <w:rPr>
          <w:rFonts w:ascii="Times New Roman" w:hAnsi="Times New Roman" w:cs="Times New Roman"/>
          <w:sz w:val="24"/>
          <w:szCs w:val="24"/>
        </w:rPr>
        <w:t>a total of seventeen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 pairs of the match</w:t>
      </w:r>
      <w:r w:rsidR="00F81ED6">
        <w:rPr>
          <w:rFonts w:ascii="Times New Roman" w:hAnsi="Times New Roman" w:cs="Times New Roman"/>
          <w:sz w:val="24"/>
          <w:szCs w:val="24"/>
        </w:rPr>
        <w:t>ed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 colon tissues were retained for metabolome analysis using </w:t>
      </w:r>
      <w:r w:rsidR="00E259C2">
        <w:rPr>
          <w:rFonts w:ascii="Times New Roman" w:hAnsi="Times New Roman" w:cs="Times New Roman"/>
          <w:sz w:val="24"/>
          <w:szCs w:val="24"/>
        </w:rPr>
        <w:t xml:space="preserve">the </w:t>
      </w:r>
      <w:r w:rsidR="00F81ED6">
        <w:rPr>
          <w:rFonts w:ascii="Times New Roman" w:hAnsi="Times New Roman" w:cs="Times New Roman"/>
          <w:sz w:val="24"/>
          <w:szCs w:val="24"/>
        </w:rPr>
        <w:t xml:space="preserve">untargeted 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GC-MS approach. </w:t>
      </w:r>
      <w:r w:rsidR="007A1742" w:rsidRPr="00925E86">
        <w:rPr>
          <w:rFonts w:ascii="Times New Roman" w:hAnsi="Times New Roman" w:cs="Times New Roman"/>
          <w:sz w:val="24"/>
          <w:szCs w:val="24"/>
        </w:rPr>
        <w:t>In addition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, </w:t>
      </w:r>
      <w:r w:rsidR="00F81ED6">
        <w:rPr>
          <w:rFonts w:ascii="Times New Roman" w:hAnsi="Times New Roman" w:cs="Times New Roman"/>
          <w:sz w:val="24"/>
          <w:szCs w:val="24"/>
        </w:rPr>
        <w:t>four matched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 </w:t>
      </w:r>
      <w:r w:rsidR="00F81ED6">
        <w:rPr>
          <w:rFonts w:ascii="Times New Roman" w:hAnsi="Times New Roman" w:cs="Times New Roman"/>
          <w:sz w:val="24"/>
          <w:szCs w:val="24"/>
        </w:rPr>
        <w:t>colon t</w:t>
      </w:r>
      <w:r w:rsidR="00787109" w:rsidRPr="00925E86">
        <w:rPr>
          <w:rFonts w:ascii="Times New Roman" w:hAnsi="Times New Roman" w:cs="Times New Roman"/>
          <w:sz w:val="24"/>
          <w:szCs w:val="24"/>
        </w:rPr>
        <w:t>issue pairs were used for transcriptome analysis (</w:t>
      </w:r>
      <w:r w:rsidR="00F81ED6">
        <w:rPr>
          <w:rFonts w:ascii="Times New Roman" w:hAnsi="Times New Roman" w:cs="Times New Roman"/>
          <w:sz w:val="24"/>
          <w:szCs w:val="24"/>
        </w:rPr>
        <w:t>RNA-</w:t>
      </w:r>
      <w:r w:rsidR="00F81ED6">
        <w:rPr>
          <w:rFonts w:ascii="Times New Roman" w:hAnsi="Times New Roman" w:cs="Times New Roman" w:hint="eastAsia"/>
          <w:sz w:val="24"/>
          <w:szCs w:val="24"/>
          <w:lang w:eastAsia="zh-CN"/>
        </w:rPr>
        <w:t>seq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) and </w:t>
      </w:r>
      <w:r w:rsidR="00925E86" w:rsidRPr="00925E86">
        <w:rPr>
          <w:rFonts w:ascii="Times New Roman" w:hAnsi="Times New Roman" w:cs="Times New Roman"/>
          <w:sz w:val="24"/>
          <w:szCs w:val="24"/>
        </w:rPr>
        <w:t>for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 DNA methylation analysis (Infinium HumanMethylation850 </w:t>
      </w:r>
      <w:proofErr w:type="spellStart"/>
      <w:r w:rsidR="00787109" w:rsidRPr="00925E86">
        <w:rPr>
          <w:rFonts w:ascii="Times New Roman" w:hAnsi="Times New Roman" w:cs="Times New Roman"/>
          <w:sz w:val="24"/>
          <w:szCs w:val="24"/>
        </w:rPr>
        <w:t>BeadChip</w:t>
      </w:r>
      <w:proofErr w:type="spellEnd"/>
      <w:r w:rsidR="00787109" w:rsidRPr="00925E86">
        <w:rPr>
          <w:rFonts w:ascii="Times New Roman" w:hAnsi="Times New Roman" w:cs="Times New Roman"/>
          <w:sz w:val="24"/>
          <w:szCs w:val="24"/>
        </w:rPr>
        <w:t xml:space="preserve"> array). 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Next, Pearson correlation analysis between </w:t>
      </w:r>
      <w:r w:rsidR="00792C1D">
        <w:rPr>
          <w:rFonts w:ascii="Times New Roman" w:hAnsi="Times New Roman" w:cs="Times New Roman"/>
          <w:sz w:val="24"/>
          <w:szCs w:val="24"/>
        </w:rPr>
        <w:t xml:space="preserve">differentially abundant </w:t>
      </w:r>
      <w:r w:rsidR="00596EB7" w:rsidRPr="00925E86">
        <w:rPr>
          <w:rFonts w:ascii="Times New Roman" w:hAnsi="Times New Roman" w:cs="Times New Roman"/>
          <w:sz w:val="24"/>
          <w:szCs w:val="24"/>
        </w:rPr>
        <w:t>microb</w:t>
      </w:r>
      <w:r w:rsidR="00792C1D">
        <w:rPr>
          <w:rFonts w:ascii="Times New Roman" w:hAnsi="Times New Roman" w:cs="Times New Roman"/>
          <w:sz w:val="24"/>
          <w:szCs w:val="24"/>
        </w:rPr>
        <w:t>es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 and metab</w:t>
      </w:r>
      <w:r w:rsidR="00792C1D">
        <w:rPr>
          <w:rFonts w:ascii="Times New Roman" w:hAnsi="Times New Roman" w:cs="Times New Roman"/>
          <w:sz w:val="24"/>
          <w:szCs w:val="24"/>
        </w:rPr>
        <w:t>olites</w:t>
      </w:r>
      <w:r w:rsidR="007A1742" w:rsidRPr="00925E86">
        <w:rPr>
          <w:rFonts w:ascii="Times New Roman" w:hAnsi="Times New Roman" w:cs="Times New Roman"/>
          <w:sz w:val="24"/>
          <w:szCs w:val="24"/>
        </w:rPr>
        <w:t xml:space="preserve"> 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were conducted on </w:t>
      </w:r>
      <w:r w:rsidR="00F81ED6">
        <w:rPr>
          <w:rFonts w:ascii="Times New Roman" w:hAnsi="Times New Roman" w:cs="Times New Roman"/>
          <w:sz w:val="24"/>
          <w:szCs w:val="24"/>
        </w:rPr>
        <w:t>fifteen</w:t>
      </w:r>
      <w:r w:rsidR="00787109" w:rsidRPr="00925E86">
        <w:rPr>
          <w:rFonts w:ascii="Times New Roman" w:hAnsi="Times New Roman" w:cs="Times New Roman"/>
          <w:sz w:val="24"/>
          <w:szCs w:val="24"/>
        </w:rPr>
        <w:t xml:space="preserve"> pairs of tissues 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on which </w:t>
      </w:r>
      <w:r w:rsidR="00787109" w:rsidRPr="00925E86">
        <w:rPr>
          <w:rFonts w:ascii="Times New Roman" w:hAnsi="Times New Roman" w:cs="Times New Roman"/>
          <w:sz w:val="24"/>
          <w:szCs w:val="24"/>
        </w:rPr>
        <w:t>both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 dataset</w:t>
      </w:r>
      <w:r w:rsidR="007A1742" w:rsidRPr="00925E86">
        <w:rPr>
          <w:rFonts w:ascii="Times New Roman" w:hAnsi="Times New Roman" w:cs="Times New Roman"/>
          <w:sz w:val="24"/>
          <w:szCs w:val="24"/>
        </w:rPr>
        <w:t>s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 were available. Similarly, the Pearson correlation between </w:t>
      </w:r>
      <w:r w:rsidR="00792C1D">
        <w:rPr>
          <w:rFonts w:ascii="Times New Roman" w:hAnsi="Times New Roman" w:cs="Times New Roman"/>
          <w:sz w:val="24"/>
          <w:szCs w:val="24"/>
        </w:rPr>
        <w:t xml:space="preserve">differentially abundant </w:t>
      </w:r>
      <w:r w:rsidR="00792C1D" w:rsidRPr="00925E86">
        <w:rPr>
          <w:rFonts w:ascii="Times New Roman" w:hAnsi="Times New Roman" w:cs="Times New Roman"/>
          <w:sz w:val="24"/>
          <w:szCs w:val="24"/>
        </w:rPr>
        <w:t>microb</w:t>
      </w:r>
      <w:r w:rsidR="00792C1D">
        <w:rPr>
          <w:rFonts w:ascii="Times New Roman" w:hAnsi="Times New Roman" w:cs="Times New Roman"/>
          <w:sz w:val="24"/>
          <w:szCs w:val="24"/>
        </w:rPr>
        <w:t>es</w:t>
      </w:r>
      <w:r w:rsidR="00792C1D" w:rsidRPr="00925E86">
        <w:rPr>
          <w:rFonts w:ascii="Times New Roman" w:hAnsi="Times New Roman" w:cs="Times New Roman"/>
          <w:sz w:val="24"/>
          <w:szCs w:val="24"/>
        </w:rPr>
        <w:t xml:space="preserve"> 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and DNA methylation-related </w:t>
      </w:r>
      <w:r w:rsidR="00792C1D">
        <w:rPr>
          <w:rFonts w:ascii="Times New Roman" w:hAnsi="Times New Roman" w:cs="Times New Roman"/>
          <w:sz w:val="24"/>
          <w:szCs w:val="24"/>
        </w:rPr>
        <w:t xml:space="preserve">differentially expressed </w:t>
      </w:r>
      <w:r w:rsidR="00596EB7" w:rsidRPr="00925E86">
        <w:rPr>
          <w:rFonts w:ascii="Times New Roman" w:hAnsi="Times New Roman" w:cs="Times New Roman"/>
          <w:sz w:val="24"/>
          <w:szCs w:val="24"/>
        </w:rPr>
        <w:t>gene</w:t>
      </w:r>
      <w:r w:rsidR="00792C1D">
        <w:rPr>
          <w:rFonts w:ascii="Times New Roman" w:hAnsi="Times New Roman" w:cs="Times New Roman"/>
          <w:sz w:val="24"/>
          <w:szCs w:val="24"/>
        </w:rPr>
        <w:t>s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 were calculated for </w:t>
      </w:r>
      <w:r w:rsidR="00792C1D">
        <w:rPr>
          <w:rFonts w:ascii="Times New Roman" w:hAnsi="Times New Roman" w:cs="Times New Roman"/>
          <w:sz w:val="24"/>
          <w:szCs w:val="24"/>
        </w:rPr>
        <w:t>four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 pairs of match tissues </w:t>
      </w:r>
      <w:r w:rsidR="00925E86" w:rsidRPr="00925E86">
        <w:rPr>
          <w:rFonts w:ascii="Times New Roman" w:hAnsi="Times New Roman" w:cs="Times New Roman"/>
          <w:sz w:val="24"/>
          <w:szCs w:val="24"/>
        </w:rPr>
        <w:t>that have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 </w:t>
      </w:r>
      <w:r w:rsidR="00792C1D">
        <w:rPr>
          <w:rFonts w:ascii="Times New Roman" w:hAnsi="Times New Roman" w:cs="Times New Roman"/>
          <w:sz w:val="24"/>
          <w:szCs w:val="24"/>
        </w:rPr>
        <w:t xml:space="preserve">all 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the mentioned datasets. Finally, </w:t>
      </w:r>
      <w:r w:rsidR="00596EB7" w:rsidRPr="00925E86">
        <w:rPr>
          <w:rFonts w:ascii="Times New Roman" w:hAnsi="Times New Roman" w:cs="Times New Roman"/>
          <w:sz w:val="24"/>
          <w:szCs w:val="24"/>
        </w:rPr>
        <w:lastRenderedPageBreak/>
        <w:t>differentially expressed genes and differe</w:t>
      </w:r>
      <w:bookmarkStart w:id="0" w:name="_GoBack"/>
      <w:bookmarkEnd w:id="0"/>
      <w:r w:rsidR="00596EB7" w:rsidRPr="00925E86">
        <w:rPr>
          <w:rFonts w:ascii="Times New Roman" w:hAnsi="Times New Roman" w:cs="Times New Roman"/>
          <w:sz w:val="24"/>
          <w:szCs w:val="24"/>
        </w:rPr>
        <w:t>ntial</w:t>
      </w:r>
      <w:r w:rsidR="00792C1D">
        <w:rPr>
          <w:rFonts w:ascii="Times New Roman" w:hAnsi="Times New Roman" w:cs="Times New Roman"/>
          <w:sz w:val="24"/>
          <w:szCs w:val="24"/>
        </w:rPr>
        <w:t>ly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 abundant metabolites that were correlated with the same </w:t>
      </w:r>
      <w:r w:rsidR="00925E86">
        <w:rPr>
          <w:rFonts w:ascii="Times New Roman" w:hAnsi="Times New Roman" w:cs="Times New Roman"/>
          <w:sz w:val="24"/>
          <w:szCs w:val="24"/>
        </w:rPr>
        <w:t xml:space="preserve">microbial </w:t>
      </w:r>
      <w:r w:rsidR="00C725F3">
        <w:rPr>
          <w:rFonts w:ascii="Times New Roman" w:hAnsi="Times New Roman" w:cs="Times New Roman"/>
          <w:sz w:val="24"/>
          <w:szCs w:val="24"/>
        </w:rPr>
        <w:t>taxa</w:t>
      </w:r>
      <w:r w:rsidR="00596EB7" w:rsidRPr="00925E86">
        <w:rPr>
          <w:rFonts w:ascii="Times New Roman" w:hAnsi="Times New Roman" w:cs="Times New Roman"/>
          <w:sz w:val="24"/>
          <w:szCs w:val="24"/>
        </w:rPr>
        <w:t xml:space="preserve"> were reported. </w:t>
      </w:r>
    </w:p>
    <w:sectPr w:rsidR="005443BE" w:rsidRPr="00925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DC"/>
    <w:rsid w:val="002F0CAC"/>
    <w:rsid w:val="00343712"/>
    <w:rsid w:val="003F411C"/>
    <w:rsid w:val="005443BE"/>
    <w:rsid w:val="00596EB7"/>
    <w:rsid w:val="005F1927"/>
    <w:rsid w:val="0077116C"/>
    <w:rsid w:val="00787109"/>
    <w:rsid w:val="00792C1D"/>
    <w:rsid w:val="007A1742"/>
    <w:rsid w:val="00925E86"/>
    <w:rsid w:val="009E49DC"/>
    <w:rsid w:val="00B64794"/>
    <w:rsid w:val="00C725F3"/>
    <w:rsid w:val="00D61A66"/>
    <w:rsid w:val="00DE2247"/>
    <w:rsid w:val="00E259C2"/>
    <w:rsid w:val="00F8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C72DA"/>
  <w15:chartTrackingRefBased/>
  <w15:docId w15:val="{393776EC-BA26-4B29-A8A7-0AF43C81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Wang</dc:creator>
  <cp:keywords/>
  <dc:description/>
  <cp:lastModifiedBy>Wang Qing</cp:lastModifiedBy>
  <cp:revision>3</cp:revision>
  <dcterms:created xsi:type="dcterms:W3CDTF">2020-02-25T01:41:00Z</dcterms:created>
  <dcterms:modified xsi:type="dcterms:W3CDTF">2020-02-25T02:10:00Z</dcterms:modified>
</cp:coreProperties>
</file>