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85" w:rsidRPr="00D5739A" w:rsidRDefault="00CA6985" w:rsidP="00CA6985">
      <w:pPr>
        <w:pStyle w:val="Heading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Supplementary Table S4 Additional File 2 </w:t>
      </w:r>
      <w:r w:rsidRPr="00EE41A4">
        <w:rPr>
          <w:b/>
          <w:sz w:val="24"/>
          <w:szCs w:val="24"/>
        </w:rPr>
        <w:t>Summary of organisms, total reads and relative abundance in swabs and tissue biopsy samples</w:t>
      </w:r>
      <w:bookmarkStart w:id="0" w:name="_GoBack"/>
      <w:bookmarkEnd w:id="0"/>
    </w:p>
    <w:tbl>
      <w:tblPr>
        <w:tblpPr w:leftFromText="180" w:rightFromText="180" w:vertAnchor="text" w:horzAnchor="margin" w:tblpY="250"/>
        <w:tblW w:w="14459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Relative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k__Archaea; p__Crenarchaeota; c__Thaumarchaeota; o__Cenarchaeales; f__Cenarchaeaceae;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k__Archaea; p__Crenarchaeota; c__Thaumarchaeota; o__Cenarchaeales; f__Cenarchaeaceae; g__Cenarchaeum; s__symbiosum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1847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k__Archaea; p__Crenarchaeota; c__Thaumarchaeota; o__Cenarchaeales; f__Cenarchaeaceae; g__Nitrosopumilus;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723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k__Archaea; p__Euryarchaeota; c__Methanococci; o__Methanococcales; f__Methanococcaceae; g__Methanococcus;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3617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p__[Thermi]; c__Deinococci; o__Deinococcales; f__Deinococcaceae; g__Deinococcus;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294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p__[Thermi]; c__Deinococci; o__Thermales; f__Thermaceae; g__Thermus;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780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p__Acidobacteria; c__Acidobacteria-6; o__BPC015;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c__Acidimicrobiia; o__Acidimicrobiales;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c__Acidimicrobiia; o__Acidimicrobiales; f__wb1_P06;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5017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1447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f__Actinomycetaceae; g__Actinobaculum;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f__Actinomycetaceae; g__Actinobaculum;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f__Actinomycetaceae; g__Actinomyces;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785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f__Actinomycetaceae; g__Actinomyces;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f__Actinomycetaceae; g__Actinomyces; s__europaeus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f__Actinomycetaceae; g__Trueperella;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f__Brevibacteriaceae; g__Brevibacterium;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3241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5553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8460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4053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36215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3644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7739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A15092" w:rsidTr="00543176">
        <w:trPr>
          <w:trHeight w:hRule="exact" w:val="28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5856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A15092" w:rsidRDefault="00CA6985" w:rsidP="00543176">
            <w:pPr>
              <w:spacing w:line="240" w:lineRule="auto"/>
              <w:rPr>
                <w:sz w:val="16"/>
                <w:szCs w:val="16"/>
                <w:lang w:eastAsia="en-AU"/>
              </w:rPr>
            </w:pPr>
            <w:r w:rsidRPr="00A15092">
              <w:rPr>
                <w:sz w:val="16"/>
                <w:szCs w:val="16"/>
                <w:lang w:eastAsia="en-AU"/>
              </w:rPr>
              <w:t>&lt;1%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lastRenderedPageBreak/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c__Actinobacteria; o__Actinomycetales; f__Corynebacteriaceae; g__Corynebacterium; s__simulans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c__Actinobacteria; o__Actinomycetales; f__Dermabacteraceae; g__Dermabacter;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c__Actinobacteria; o__Actinomycetales; f__Microbacteriaceae; g__Candidatus Rhodoluna;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c__Actinobacteria; o__Actinomycetales; f__Micromonosporaceae;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c__Actinobacteria; o__Actinomycetales; f__Propionibacteriaceae; g__Propionibacterium; s__acnes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c__Coriobacteriia; o__Coriobacteriales; f__Coriobacteriaceae; g__Atopobium;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p__Actinobacteria; c__Actinobacteria; o__Actinomycetales; f__Pseudonocardiaceae; g__Prauserella; s__rugosa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p__Aquificae; c__Aquificae; o__Aquificales; f__Aquificaceae; g__Hydrogenobaculum;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c__[Rhodothermi]; o__[Rhodothermales]; f__[Balneolaceae]; g__Balneola;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c__[Rhodothermi]; o__[Rhodothermales]; f__Rhodothermaceae;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2077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c__[Saprospirae]; o__[Saprospirales]; f__Chitinophagaceae; g__Sediminibacterium;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f__Bacteroidaceae; g__Bacteroides;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f__Bacteroidaceae; g__Bacteroides; s__caccae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f__Bacteroidaceae; g__Bacteroides; s__fragilis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f__Bacteroidaceae; g__Bacteroides; s__fragilis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26880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10449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f__Porphyromonadaceae; g__Porphyromonas;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f__Porphyromonadaceae; g__Porphyromonas;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15259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f__Porphyromonadaceae; g__Porphyromonas;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2754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f__Porphyromonadaceae; g__Porphyromonas;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24639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1357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10420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3698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</w:p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s__melaninogenica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12591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3594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c__Bacteroidia; o__Bacteroidales; f__Prevotellaceae; g__Prevotella;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c__Flavobacteriia; o__Flavobacteriales; f__[Weeksellaceae]; g__Elizabethkingia; s__meningoseptica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p__Bacteroidetes; c__Flavobacteriia; o__Flavobacteriales; f__Flavobacteriaceae; g__Flavobacterium;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p__Cyanobacteria; c__Chloroplast; o__Chlorophyta; f__Ulvophyceae;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p__Chlorobi; c__Chlorobia; o__Chlorobiales; f__Chlorobiaceae;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1696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p__Chlorobi; c__Chlorobia; o__Chlorobiales; f__Chlorobiaceae; g__Chlorobaculum;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p__Chloroflexi; c__Chloroflexi; o__Herpetosiphonales;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p__Chloroflexi; c__SAR202; o__;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p__Cyanobacteria; c__Chloroplast; o__Streptophyta;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p__Cyanobacteria; c__Nostocophycideae; o__Nostocales; f__Nostocaceae;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p__Cyanobacteria; c__Synechococcophycideae; o__Synechococcales; f__Synechococcaceae; g__Synechococcus;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g__Jeotgalicoccus;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g__Jeotgalicoccus;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g__Staphylococcus;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g__Staphylococcus;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16504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g__Staphylococcus;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2967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g__Staphylococcus; s__aureus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g__Staphylococcus; s__aureus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91101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o__Bacillales; f__Staphylococcaceae; g__Staphylococcus; s__sciuri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o__Gemellales; f__Gemellaceae; g__Gemella;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o__Lactobacillales; f__Enterococcaceae; g__Enterococcus;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o__Lactobacillales; f__Streptococcaceae; g__Streptococcus;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30489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27048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o__Lactobacillales; f__Streptococcaceae; g__Streptococcus; s__infantis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3634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</w:p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c__Bacilli; o__Lactobacillales; f__Streptococcaceae; g__Streptococcus; s__infantis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19486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g__1-68;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21877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24184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g__Anaerococcus;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g__Finegoldia;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g__Finegoldia;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13275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g__Gallicola;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g__Helcococcus;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2533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g__Helcococcus;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g__Helcococcus;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6483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2491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2860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</w:p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g__Peptoniphilus;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f__[Tissierellaceae]; g__WAL_1855D;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f__Clostridiaceae; g__Clostridium;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f__Lachnospiraceae;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f__Peptococcaceae; g__Peptococcus;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f__Peptostreptococcaceae; g__Peptostreptococcus; s__anaerobius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19743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f__Ruminococcaceae;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f__Veillonellaceae; g__Dialister;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f__Veillonellaceae; g__Veillonella; s__dispar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f__Veillonellaceae; g__Veillonella; s__dispar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f__Veillonellaceae; g__Veillonella; s__dispar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f__Veillonellaceae; g__Veillonella; s__dispar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o__Clostridiales; f__Veillonellaceae; g__Veillonella; s__parvula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o__Thermoanaerobacterales; f__Caldicellulosiruptoraceae; g__Caldicellulosiruptor; s__saccharolyticus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o__Thermoanaerobacterales; f__Thermoanaerobacteraceae; g__Thermoanaerobacter;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c__Clostridia; o__Thermoanaerobacterales; f__Thermoanaerobacteraceae; g__Thermoanaerobacter;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p__Firmicutes; c__Erysipelotrichi; o__Erysipelotrichales; f__Erysipelotrichaceae;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p__Nitrospirae; c__Nitrospira; o__Nitrospirales; f__Nitrospiraceae;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p__Planctomycetes; c__Planctomycetia; o__Planctomycetales; f__Planctomycetaceae; g__Planctomyces;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p__Fusobacteria; c__Fusobacteriia; o__Fusobacteriales; f__Fusobacteriaceae; g__Fusobacterium;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p__Fusobacteria; c__Fusobacteriia; o__Fusobacteriales; f__Fusobacteriaceae; g__Fusobacterium;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p__Fusobacteria; c__Fusobacteriia; o__Fusobacteriales; f__Fusobacteriaceae; g__Fusobacterium;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p__Fusobacteria; c__Fusobacteriia; o__Fusobacteriales; f__Fusobacteriaceae; g__Fusobacterium;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5076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p__Fusobacteria; c__Fusobacteriia; o__Fusobacteriales; f__Fusobacteriaceae; g__Fusobacterium;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p__Gemmatimonadetes; c__Gemm-2; o__;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p__Nitrospirae; c__Nitrospira; o__Nitrospirales; f__Nitrospiraceae;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</w:p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p__Planctomycetes; c__Planctomycetia; o__Planctomycetales; f__Planctomycetaceae; g__Planctomyces;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o__Rhizobiales;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o__Caulobacterales; f__Caulobacteraceae; g__Brevundimonas; s__diminuta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g__Rhodobaca;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o__Rhodobacterales; f__Rhodobacteraceae; g__Rhodobacter;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o__Rickettsiales; f__mitochondria;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c__Alphaproteobacteria; o__Rickettsiales; f__Rickettsiaceae; g__Wolbachia;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c__Betaproteobacteria; o__Burkholderiales; f__Alcaligenaceae;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6726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c__Betaproteobacteria; o__Burkholderiales; f__Comamonadaceae; g__Delftia;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c__Betaproteobacteria; o__Burkholderiales; f__Comamonadaceae; g__Pelomonas; s__puraquae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c__Betaproteobacteria; o__Neisseriales; f__Neisseriaceae; g__Eikenella;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c__Betaproteobacteria; o__Nitrosomonadales; f__Nitrosomonadaceae;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c__Deltaproteobacteria; o__Myxococcales;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c__Deltaproteobacteria; o__NB1-j; f__NB1-i;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c__Epsilonproteobacteria; o__Campylobacterales; f__Campylobacteraceae; g__Arcobacter;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c__Epsilonproteobacteria; o__Campylobacterales; f__Campylobacteraceae; g__Arcobacter;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c__Epsilonproteobacteria; o__Campylobacterales; f__Campylobacteraceae; g__Campylobacter; s__ureolyticus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o__Aeromonadales; f__Aeromonadaceae;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o__Alteromonadales; f__HTCC2188; g__HTCC;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o__Alteromonadales; f__HTCC2188; g__HTCC;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</w:p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o__Alteromonadales; f__Shewanellaceae; g__Shewanella;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o__Chromatiales;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o__Chromatiales;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o__Chromatiales; f__Ectothiorhodospiraceae;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27914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g__Erwinia;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g__Klebsiella;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g__Klebsiella;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g__Morganella;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g__Proteus;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g__Proteus;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17459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g__Providencia;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g__Serratia;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o__Enterobacteriales; f__Enterobacteriaceae; g__Serratia; s__marcescens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36543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7375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o__HTCC2188; f__HTCC2089;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o__HTCC2188; f__HTCC2089;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o__Pasteurellales; f__Pasteurellaceae; g__Haemophilus; s__parainfluenzae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2302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1294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o__Pseudomonadales; f__Moraxellaceae; g__Acinetobacter; s__lwoffii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o__Pseudomonadales; f__Pseudomonadaceae; g__Pseudomonas;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16500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33657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o__Pseudomonadales; f__Pseudomonadaceae; g__Pseudomonas; s__stutzeri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o__Thiohalorhabdales;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o__Thiohalorhabdales;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173A15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o__Thiohalorhabdales;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3098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1%</w:t>
            </w:r>
          </w:p>
        </w:tc>
      </w:tr>
    </w:tbl>
    <w:p w:rsidR="00CA6985" w:rsidRDefault="00CA6985" w:rsidP="00CA6985">
      <w:pPr>
        <w:rPr>
          <w:sz w:val="16"/>
          <w:szCs w:val="16"/>
        </w:rPr>
      </w:pPr>
    </w:p>
    <w:p w:rsidR="00CA6985" w:rsidRDefault="00CA6985" w:rsidP="00CA698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781"/>
        <w:gridCol w:w="1134"/>
        <w:gridCol w:w="1276"/>
        <w:gridCol w:w="992"/>
        <w:gridCol w:w="1276"/>
      </w:tblGrid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lastRenderedPageBreak/>
              <w:t>K=kingdom, p=phyla, c=class, o=order, f=family, g=genus, s=species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total reads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 xml:space="preserve">Relative 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swabs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abundance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o__Thiohalorhabdales;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o__Thiotrichales; f__Piscirickettsiaceae;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567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p__Proteobacteria; c__Gammaproteobacteria; o__Xanthomonadales; f__Xanthomonadaceae; g__Stenotrophomonas; s__geniculata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p__SBR1093; c__EC214; o__; f__; g__;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k__Bacteria; p__Thermotogae; c__Thermotogae; o__Thermotogales; f__Thermotogaceae; g__Thermotoga; s__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173A15" w:rsidRDefault="00CA6985" w:rsidP="00543176">
            <w:pPr>
              <w:rPr>
                <w:sz w:val="16"/>
                <w:szCs w:val="16"/>
                <w:lang w:eastAsia="en-AU"/>
              </w:rPr>
            </w:pPr>
            <w:r w:rsidRPr="00173A15">
              <w:rPr>
                <w:sz w:val="16"/>
                <w:szCs w:val="16"/>
                <w:lang w:eastAsia="en-AU"/>
              </w:rPr>
              <w:t>&lt;1%</w:t>
            </w:r>
          </w:p>
        </w:tc>
      </w:tr>
      <w:tr w:rsidR="00CA6985" w:rsidRPr="00F3400E" w:rsidTr="00543176">
        <w:trPr>
          <w:trHeight w:hRule="exact" w:val="28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  <w:r w:rsidRPr="00513237">
              <w:rPr>
                <w:b/>
                <w:sz w:val="16"/>
                <w:szCs w:val="16"/>
                <w:lang w:eastAsia="en-AU"/>
              </w:rPr>
              <w:t>Total no. reads</w:t>
            </w:r>
          </w:p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</w:p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  <w:r w:rsidRPr="00513237">
              <w:rPr>
                <w:b/>
                <w:sz w:val="16"/>
                <w:szCs w:val="16"/>
                <w:lang w:eastAsia="en-AU"/>
              </w:rPr>
              <w:t>Total number of reads</w:t>
            </w:r>
          </w:p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  <w:r w:rsidRPr="00513237">
              <w:rPr>
                <w:b/>
                <w:sz w:val="16"/>
                <w:szCs w:val="16"/>
                <w:lang w:eastAsia="en-AU"/>
              </w:rPr>
              <w:t>N.D. = 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  <w:r w:rsidRPr="00513237">
              <w:rPr>
                <w:b/>
                <w:sz w:val="16"/>
                <w:szCs w:val="16"/>
                <w:lang w:eastAsia="en-AU"/>
              </w:rPr>
              <w:t>640274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  <w:r w:rsidRPr="00513237">
              <w:rPr>
                <w:b/>
                <w:sz w:val="16"/>
                <w:szCs w:val="16"/>
                <w:lang w:eastAsia="en-AU"/>
              </w:rPr>
              <w:t>305110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85" w:rsidRPr="00513237" w:rsidRDefault="00CA6985" w:rsidP="00543176">
            <w:pPr>
              <w:rPr>
                <w:b/>
                <w:sz w:val="16"/>
                <w:szCs w:val="16"/>
                <w:lang w:eastAsia="en-AU"/>
              </w:rPr>
            </w:pPr>
          </w:p>
        </w:tc>
      </w:tr>
    </w:tbl>
    <w:p w:rsidR="00CA6985" w:rsidRDefault="00CA6985" w:rsidP="00CA69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A6985" w:rsidRPr="0099761C" w:rsidRDefault="00CA6985" w:rsidP="00CA6985">
      <w:pPr>
        <w:rPr>
          <w:sz w:val="16"/>
          <w:szCs w:val="16"/>
        </w:rPr>
      </w:pPr>
      <w:r w:rsidRPr="0099761C">
        <w:rPr>
          <w:sz w:val="16"/>
          <w:szCs w:val="16"/>
        </w:rPr>
        <w:t>N.D. =not detected</w:t>
      </w:r>
    </w:p>
    <w:p w:rsidR="00CA6985" w:rsidRDefault="00CA6985" w:rsidP="00CA6985">
      <w:pPr>
        <w:rPr>
          <w:sz w:val="16"/>
          <w:szCs w:val="16"/>
        </w:rPr>
      </w:pPr>
    </w:p>
    <w:p w:rsidR="007164F0" w:rsidRDefault="007164F0"/>
    <w:sectPr w:rsidR="007164F0" w:rsidSect="00CA698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52D3"/>
    <w:multiLevelType w:val="hybridMultilevel"/>
    <w:tmpl w:val="DD44000A"/>
    <w:lvl w:ilvl="0" w:tplc="14EC28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15956"/>
    <w:multiLevelType w:val="hybridMultilevel"/>
    <w:tmpl w:val="FA147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85153"/>
    <w:multiLevelType w:val="hybridMultilevel"/>
    <w:tmpl w:val="77DA8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E362D"/>
    <w:multiLevelType w:val="hybridMultilevel"/>
    <w:tmpl w:val="30F4576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75BC0"/>
    <w:multiLevelType w:val="hybridMultilevel"/>
    <w:tmpl w:val="2A00C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217B0"/>
    <w:multiLevelType w:val="hybridMultilevel"/>
    <w:tmpl w:val="70144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4A6B"/>
    <w:multiLevelType w:val="hybridMultilevel"/>
    <w:tmpl w:val="F5A6A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54F76"/>
    <w:multiLevelType w:val="hybridMultilevel"/>
    <w:tmpl w:val="E62E059E"/>
    <w:lvl w:ilvl="0" w:tplc="33A488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57402"/>
    <w:multiLevelType w:val="hybridMultilevel"/>
    <w:tmpl w:val="8BDCF6D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5642688"/>
    <w:multiLevelType w:val="hybridMultilevel"/>
    <w:tmpl w:val="B26E9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B30"/>
    <w:multiLevelType w:val="hybridMultilevel"/>
    <w:tmpl w:val="D872273C"/>
    <w:lvl w:ilvl="0" w:tplc="9E04ADE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E7BF7"/>
    <w:multiLevelType w:val="hybridMultilevel"/>
    <w:tmpl w:val="592ED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61B7B"/>
    <w:multiLevelType w:val="hybridMultilevel"/>
    <w:tmpl w:val="2E6899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1306C"/>
    <w:multiLevelType w:val="hybridMultilevel"/>
    <w:tmpl w:val="71F6558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61799"/>
    <w:multiLevelType w:val="hybridMultilevel"/>
    <w:tmpl w:val="354648A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068EA"/>
    <w:multiLevelType w:val="hybridMultilevel"/>
    <w:tmpl w:val="258606E0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21205"/>
    <w:multiLevelType w:val="hybridMultilevel"/>
    <w:tmpl w:val="9656FA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66DF1"/>
    <w:multiLevelType w:val="hybridMultilevel"/>
    <w:tmpl w:val="E98A03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611FDF"/>
    <w:multiLevelType w:val="hybridMultilevel"/>
    <w:tmpl w:val="F17E1D34"/>
    <w:lvl w:ilvl="0" w:tplc="9A94C40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B73B2"/>
    <w:multiLevelType w:val="hybridMultilevel"/>
    <w:tmpl w:val="AB3ED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2D460F"/>
    <w:multiLevelType w:val="hybridMultilevel"/>
    <w:tmpl w:val="D8060F7A"/>
    <w:lvl w:ilvl="0" w:tplc="0C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1">
    <w:nsid w:val="51295282"/>
    <w:multiLevelType w:val="hybridMultilevel"/>
    <w:tmpl w:val="289C4C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3348B"/>
    <w:multiLevelType w:val="hybridMultilevel"/>
    <w:tmpl w:val="57FE3C4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654A69"/>
    <w:multiLevelType w:val="hybridMultilevel"/>
    <w:tmpl w:val="CAA0E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1E7E26"/>
    <w:multiLevelType w:val="hybridMultilevel"/>
    <w:tmpl w:val="AFFA9E3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237FA4"/>
    <w:multiLevelType w:val="hybridMultilevel"/>
    <w:tmpl w:val="30605AB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AE231E"/>
    <w:multiLevelType w:val="hybridMultilevel"/>
    <w:tmpl w:val="609CDA6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D94181A"/>
    <w:multiLevelType w:val="multilevel"/>
    <w:tmpl w:val="81B0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C84CA1"/>
    <w:multiLevelType w:val="hybridMultilevel"/>
    <w:tmpl w:val="F5FC5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A338E"/>
    <w:multiLevelType w:val="hybridMultilevel"/>
    <w:tmpl w:val="2A8A47E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40F87"/>
    <w:multiLevelType w:val="hybridMultilevel"/>
    <w:tmpl w:val="D75ED2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1"/>
  </w:num>
  <w:num w:numId="5">
    <w:abstractNumId w:val="29"/>
  </w:num>
  <w:num w:numId="6">
    <w:abstractNumId w:val="6"/>
  </w:num>
  <w:num w:numId="7">
    <w:abstractNumId w:val="16"/>
  </w:num>
  <w:num w:numId="8">
    <w:abstractNumId w:val="28"/>
  </w:num>
  <w:num w:numId="9">
    <w:abstractNumId w:val="23"/>
  </w:num>
  <w:num w:numId="10">
    <w:abstractNumId w:val="20"/>
  </w:num>
  <w:num w:numId="11">
    <w:abstractNumId w:val="17"/>
  </w:num>
  <w:num w:numId="12">
    <w:abstractNumId w:val="2"/>
  </w:num>
  <w:num w:numId="13">
    <w:abstractNumId w:val="30"/>
  </w:num>
  <w:num w:numId="14">
    <w:abstractNumId w:val="4"/>
  </w:num>
  <w:num w:numId="15">
    <w:abstractNumId w:val="1"/>
  </w:num>
  <w:num w:numId="16">
    <w:abstractNumId w:val="24"/>
  </w:num>
  <w:num w:numId="17">
    <w:abstractNumId w:val="26"/>
  </w:num>
  <w:num w:numId="18">
    <w:abstractNumId w:val="5"/>
  </w:num>
  <w:num w:numId="19">
    <w:abstractNumId w:val="0"/>
  </w:num>
  <w:num w:numId="20">
    <w:abstractNumId w:val="13"/>
  </w:num>
  <w:num w:numId="21">
    <w:abstractNumId w:val="3"/>
  </w:num>
  <w:num w:numId="22">
    <w:abstractNumId w:val="14"/>
  </w:num>
  <w:num w:numId="23">
    <w:abstractNumId w:val="22"/>
  </w:num>
  <w:num w:numId="24">
    <w:abstractNumId w:val="25"/>
  </w:num>
  <w:num w:numId="25">
    <w:abstractNumId w:val="18"/>
  </w:num>
  <w:num w:numId="26">
    <w:abstractNumId w:val="7"/>
  </w:num>
  <w:num w:numId="27">
    <w:abstractNumId w:val="10"/>
  </w:num>
  <w:num w:numId="28">
    <w:abstractNumId w:val="21"/>
  </w:num>
  <w:num w:numId="29">
    <w:abstractNumId w:val="8"/>
  </w:num>
  <w:num w:numId="30">
    <w:abstractNumId w:val="1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85"/>
    <w:rsid w:val="00260484"/>
    <w:rsid w:val="0047260B"/>
    <w:rsid w:val="007164F0"/>
    <w:rsid w:val="00C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985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6985"/>
    <w:pPr>
      <w:keepNext/>
      <w:keepLines/>
      <w:spacing w:before="200" w:after="0" w:line="360" w:lineRule="auto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6985"/>
    <w:pPr>
      <w:keepNext/>
      <w:keepLines/>
      <w:spacing w:before="40" w:after="0" w:line="360" w:lineRule="auto"/>
      <w:outlineLvl w:val="2"/>
    </w:pPr>
    <w:rPr>
      <w:rFonts w:ascii="Calibri" w:eastAsiaTheme="majorEastAsia" w:hAnsi="Calibri" w:cstheme="majorBidi"/>
      <w:color w:val="243F60" w:themeColor="accent1" w:themeShade="7F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985"/>
    <w:rPr>
      <w:rFonts w:eastAsiaTheme="majorEastAsia" w:cstheme="majorBidi"/>
      <w:bCs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CA6985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CA6985"/>
    <w:rPr>
      <w:rFonts w:ascii="Calibri" w:eastAsiaTheme="majorEastAsia" w:hAnsi="Calibri" w:cstheme="majorBidi"/>
      <w:color w:val="243F60" w:themeColor="accent1" w:themeShade="7F"/>
      <w:sz w:val="24"/>
      <w:szCs w:val="24"/>
      <w:lang w:val="en-AU"/>
    </w:rPr>
  </w:style>
  <w:style w:type="table" w:styleId="TableGrid">
    <w:name w:val="Table Grid"/>
    <w:basedOn w:val="TableNormal"/>
    <w:uiPriority w:val="59"/>
    <w:rsid w:val="00CA6985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985"/>
    <w:pPr>
      <w:tabs>
        <w:tab w:val="center" w:pos="4513"/>
        <w:tab w:val="right" w:pos="9026"/>
      </w:tabs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A6985"/>
    <w:rPr>
      <w:color w:val="000000" w:themeColor="text1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A6985"/>
    <w:pPr>
      <w:tabs>
        <w:tab w:val="center" w:pos="4513"/>
        <w:tab w:val="right" w:pos="9026"/>
      </w:tabs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CA6985"/>
    <w:rPr>
      <w:color w:val="000000" w:themeColor="text1"/>
      <w:sz w:val="24"/>
      <w:szCs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CA6985"/>
    <w:pPr>
      <w:spacing w:after="0" w:line="360" w:lineRule="auto"/>
      <w:jc w:val="center"/>
    </w:pPr>
    <w:rPr>
      <w:rFonts w:ascii="Calibri" w:hAnsi="Calibri"/>
      <w:noProof/>
      <w:color w:val="000000" w:themeColor="text1"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6985"/>
    <w:rPr>
      <w:rFonts w:ascii="Calibri" w:hAnsi="Calibri"/>
      <w:noProof/>
      <w:color w:val="000000" w:themeColor="text1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A6985"/>
    <w:pPr>
      <w:spacing w:line="240" w:lineRule="auto"/>
    </w:pPr>
    <w:rPr>
      <w:rFonts w:ascii="Calibri" w:hAnsi="Calibri"/>
      <w:noProof/>
      <w:color w:val="000000" w:themeColor="text1"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A6985"/>
    <w:rPr>
      <w:rFonts w:ascii="Calibri" w:hAnsi="Calibri"/>
      <w:noProof/>
      <w:color w:val="000000" w:themeColor="text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985"/>
    <w:pPr>
      <w:spacing w:after="0" w:line="360" w:lineRule="auto"/>
    </w:pPr>
    <w:rPr>
      <w:rFonts w:ascii="Tahoma" w:hAnsi="Tahoma" w:cs="Tahoma"/>
      <w:color w:val="000000" w:themeColor="text1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85"/>
    <w:rPr>
      <w:rFonts w:ascii="Tahoma" w:hAnsi="Tahoma" w:cs="Tahoma"/>
      <w:color w:val="000000" w:themeColor="text1"/>
      <w:sz w:val="16"/>
      <w:szCs w:val="16"/>
      <w:lang w:val="en-AU"/>
    </w:rPr>
  </w:style>
  <w:style w:type="paragraph" w:customStyle="1" w:styleId="Default">
    <w:name w:val="Default"/>
    <w:rsid w:val="00CA69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character" w:customStyle="1" w:styleId="st1">
    <w:name w:val="st1"/>
    <w:basedOn w:val="DefaultParagraphFont"/>
    <w:rsid w:val="00CA6985"/>
  </w:style>
  <w:style w:type="character" w:styleId="CommentReference">
    <w:name w:val="annotation reference"/>
    <w:basedOn w:val="DefaultParagraphFont"/>
    <w:uiPriority w:val="99"/>
    <w:semiHidden/>
    <w:unhideWhenUsed/>
    <w:rsid w:val="00CA6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985"/>
    <w:pPr>
      <w:spacing w:line="360" w:lineRule="auto"/>
    </w:pPr>
    <w:rPr>
      <w:color w:val="000000" w:themeColor="text1"/>
      <w:sz w:val="24"/>
      <w:szCs w:val="24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985"/>
    <w:rPr>
      <w:color w:val="000000" w:themeColor="text1"/>
      <w:sz w:val="24"/>
      <w:szCs w:val="24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85"/>
    <w:rPr>
      <w:b/>
      <w:bCs/>
      <w:color w:val="000000" w:themeColor="text1"/>
      <w:sz w:val="24"/>
      <w:szCs w:val="24"/>
      <w:lang w:val="en-AU"/>
    </w:rPr>
  </w:style>
  <w:style w:type="character" w:styleId="PageNumber">
    <w:name w:val="page number"/>
    <w:basedOn w:val="DefaultParagraphFont"/>
    <w:unhideWhenUsed/>
    <w:rsid w:val="00CA6985"/>
  </w:style>
  <w:style w:type="paragraph" w:styleId="ListParagraph">
    <w:name w:val="List Paragraph"/>
    <w:basedOn w:val="Normal"/>
    <w:uiPriority w:val="34"/>
    <w:qFormat/>
    <w:rsid w:val="00CA6985"/>
    <w:pPr>
      <w:spacing w:line="360" w:lineRule="auto"/>
      <w:ind w:left="720"/>
      <w:contextualSpacing/>
    </w:pPr>
    <w:rPr>
      <w:color w:val="000000" w:themeColor="text1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CA698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A6985"/>
  </w:style>
  <w:style w:type="paragraph" w:customStyle="1" w:styleId="Body">
    <w:name w:val="Body"/>
    <w:basedOn w:val="Normal"/>
    <w:link w:val="BodyChar"/>
    <w:autoRedefine/>
    <w:qFormat/>
    <w:rsid w:val="00CA6985"/>
    <w:pPr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BodyChar">
    <w:name w:val="Body Char"/>
    <w:link w:val="Body"/>
    <w:rsid w:val="00CA6985"/>
    <w:rPr>
      <w:color w:val="000000" w:themeColor="text1"/>
      <w:sz w:val="24"/>
      <w:szCs w:val="24"/>
      <w:lang w:val="en-AU"/>
    </w:rPr>
  </w:style>
  <w:style w:type="paragraph" w:customStyle="1" w:styleId="Footnote">
    <w:name w:val="Footnote"/>
    <w:basedOn w:val="FootnoteText"/>
    <w:link w:val="FootnoteChar"/>
    <w:autoRedefine/>
    <w:qFormat/>
    <w:rsid w:val="00CA6985"/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6985"/>
    <w:pPr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6985"/>
    <w:rPr>
      <w:color w:val="000000" w:themeColor="text1"/>
      <w:sz w:val="24"/>
      <w:szCs w:val="24"/>
      <w:lang w:val="en-AU"/>
    </w:rPr>
  </w:style>
  <w:style w:type="character" w:customStyle="1" w:styleId="FootnoteChar">
    <w:name w:val="Footnote Char"/>
    <w:basedOn w:val="FootnoteTextChar"/>
    <w:link w:val="Footnote"/>
    <w:rsid w:val="00CA6985"/>
    <w:rPr>
      <w:rFonts w:ascii="Calibri" w:eastAsia="Times New Roman" w:hAnsi="Calibri" w:cs="Times New Roman"/>
      <w:color w:val="000000" w:themeColor="text1"/>
      <w:sz w:val="24"/>
      <w:szCs w:val="24"/>
      <w:lang w:val="en-AU"/>
    </w:rPr>
  </w:style>
  <w:style w:type="paragraph" w:customStyle="1" w:styleId="Figures">
    <w:name w:val="Figures"/>
    <w:basedOn w:val="Normal"/>
    <w:next w:val="Body"/>
    <w:autoRedefine/>
    <w:qFormat/>
    <w:rsid w:val="00CA6985"/>
    <w:pPr>
      <w:widowControl w:val="0"/>
      <w:tabs>
        <w:tab w:val="left" w:pos="8820"/>
      </w:tabs>
      <w:spacing w:after="0" w:line="360" w:lineRule="auto"/>
      <w:jc w:val="center"/>
    </w:pPr>
    <w:rPr>
      <w:rFonts w:eastAsia="Times New Roman" w:cs="Times New Roman"/>
      <w:bCs/>
      <w:snapToGrid w:val="0"/>
      <w:color w:val="000000" w:themeColor="text1"/>
      <w:sz w:val="24"/>
      <w:szCs w:val="24"/>
      <w:lang w:val="en-AU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CA6985"/>
    <w:pPr>
      <w:keepNext/>
      <w:spacing w:line="360" w:lineRule="auto"/>
    </w:pPr>
    <w:rPr>
      <w:color w:val="000000" w:themeColor="text1"/>
      <w:sz w:val="24"/>
      <w:szCs w:val="24"/>
      <w:lang w:val="en-AU"/>
    </w:rPr>
  </w:style>
  <w:style w:type="paragraph" w:customStyle="1" w:styleId="ThesisTitlePage">
    <w:name w:val="Thesis Title Page"/>
    <w:basedOn w:val="Normal"/>
    <w:rsid w:val="00CA6985"/>
    <w:pPr>
      <w:tabs>
        <w:tab w:val="left" w:pos="720"/>
      </w:tabs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color w:val="000000" w:themeColor="text1"/>
      <w:sz w:val="24"/>
      <w:szCs w:val="24"/>
      <w:lang w:val="en-US"/>
    </w:rPr>
  </w:style>
  <w:style w:type="paragraph" w:styleId="Title">
    <w:name w:val="Title"/>
    <w:basedOn w:val="Heading1"/>
    <w:next w:val="Normal"/>
    <w:link w:val="TitleChar"/>
    <w:autoRedefine/>
    <w:qFormat/>
    <w:rsid w:val="00CA6985"/>
    <w:pPr>
      <w:pBdr>
        <w:bottom w:val="single" w:sz="8" w:space="4" w:color="4F81BD" w:themeColor="accent1"/>
      </w:pBdr>
      <w:tabs>
        <w:tab w:val="left" w:pos="720"/>
      </w:tabs>
      <w:suppressAutoHyphens/>
      <w:spacing w:after="300"/>
      <w:contextualSpacing/>
      <w:jc w:val="center"/>
    </w:pPr>
    <w:rPr>
      <w:color w:val="C00000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rsid w:val="00CA6985"/>
    <w:rPr>
      <w:rFonts w:eastAsiaTheme="majorEastAsia" w:cstheme="majorBidi"/>
      <w:bCs/>
      <w:color w:val="C00000"/>
      <w:spacing w:val="5"/>
      <w:kern w:val="28"/>
      <w:sz w:val="52"/>
      <w:szCs w:val="5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A6985"/>
    <w:pPr>
      <w:spacing w:before="240" w:line="259" w:lineRule="auto"/>
      <w:outlineLvl w:val="9"/>
    </w:pPr>
    <w:rPr>
      <w:bCs w:val="0"/>
      <w:color w:val="365F91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A6985"/>
    <w:pPr>
      <w:tabs>
        <w:tab w:val="right" w:leader="dot" w:pos="9016"/>
      </w:tabs>
      <w:spacing w:after="100" w:line="360" w:lineRule="auto"/>
      <w:ind w:left="284" w:hanging="284"/>
    </w:pPr>
    <w:rPr>
      <w:noProof/>
      <w:color w:val="000000" w:themeColor="text1"/>
      <w:sz w:val="24"/>
      <w:szCs w:val="24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A6985"/>
    <w:pPr>
      <w:tabs>
        <w:tab w:val="left" w:pos="880"/>
        <w:tab w:val="right" w:leader="dot" w:pos="9016"/>
      </w:tabs>
      <w:spacing w:after="100" w:line="360" w:lineRule="auto"/>
      <w:ind w:left="220"/>
    </w:pPr>
    <w:rPr>
      <w:noProof/>
      <w:sz w:val="28"/>
      <w:szCs w:val="28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A6985"/>
    <w:pPr>
      <w:tabs>
        <w:tab w:val="right" w:leader="dot" w:pos="9016"/>
      </w:tabs>
      <w:spacing w:after="100" w:line="360" w:lineRule="auto"/>
      <w:ind w:left="440"/>
    </w:pPr>
    <w:rPr>
      <w:noProof/>
      <w:color w:val="000000" w:themeColor="text1"/>
      <w:sz w:val="24"/>
      <w:szCs w:val="24"/>
      <w:lang w:val="en-AU"/>
    </w:rPr>
  </w:style>
  <w:style w:type="paragraph" w:styleId="TOC4">
    <w:name w:val="toc 4"/>
    <w:basedOn w:val="Normal"/>
    <w:next w:val="Normal"/>
    <w:autoRedefine/>
    <w:uiPriority w:val="39"/>
    <w:unhideWhenUsed/>
    <w:rsid w:val="00CA6985"/>
    <w:pPr>
      <w:spacing w:after="100" w:line="360" w:lineRule="auto"/>
      <w:ind w:left="66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A6985"/>
    <w:pPr>
      <w:spacing w:after="100" w:line="360" w:lineRule="auto"/>
      <w:ind w:left="88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A6985"/>
    <w:pPr>
      <w:spacing w:after="100" w:line="360" w:lineRule="auto"/>
      <w:ind w:left="110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A6985"/>
    <w:pPr>
      <w:spacing w:after="100" w:line="360" w:lineRule="auto"/>
      <w:ind w:left="132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A6985"/>
    <w:pPr>
      <w:spacing w:after="100" w:line="360" w:lineRule="auto"/>
      <w:ind w:left="154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A6985"/>
    <w:pPr>
      <w:spacing w:after="100" w:line="360" w:lineRule="auto"/>
      <w:ind w:left="176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ableofFigures">
    <w:name w:val="table of figures"/>
    <w:aliases w:val="List of Tables"/>
    <w:basedOn w:val="Normal"/>
    <w:next w:val="Normal"/>
    <w:uiPriority w:val="99"/>
    <w:unhideWhenUsed/>
    <w:rsid w:val="00CA6985"/>
    <w:pPr>
      <w:spacing w:after="0" w:line="360" w:lineRule="auto"/>
      <w:ind w:left="480" w:hanging="480"/>
    </w:pPr>
    <w:rPr>
      <w:bCs/>
      <w:color w:val="000000" w:themeColor="text1"/>
      <w:sz w:val="24"/>
      <w:szCs w:val="24"/>
      <w:lang w:val="en-AU"/>
    </w:rPr>
  </w:style>
  <w:style w:type="paragraph" w:styleId="NoSpacing">
    <w:name w:val="No Spacing"/>
    <w:uiPriority w:val="1"/>
    <w:qFormat/>
    <w:rsid w:val="00CA6985"/>
    <w:pPr>
      <w:spacing w:after="0" w:line="240" w:lineRule="auto"/>
    </w:pPr>
    <w:rPr>
      <w:color w:val="000000" w:themeColor="text1"/>
      <w:sz w:val="24"/>
      <w:szCs w:val="24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A69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985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6985"/>
    <w:pPr>
      <w:keepNext/>
      <w:keepLines/>
      <w:spacing w:before="200" w:after="0" w:line="360" w:lineRule="auto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6985"/>
    <w:pPr>
      <w:keepNext/>
      <w:keepLines/>
      <w:spacing w:before="40" w:after="0" w:line="360" w:lineRule="auto"/>
      <w:outlineLvl w:val="2"/>
    </w:pPr>
    <w:rPr>
      <w:rFonts w:ascii="Calibri" w:eastAsiaTheme="majorEastAsia" w:hAnsi="Calibri" w:cstheme="majorBidi"/>
      <w:color w:val="243F60" w:themeColor="accent1" w:themeShade="7F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985"/>
    <w:rPr>
      <w:rFonts w:eastAsiaTheme="majorEastAsia" w:cstheme="majorBidi"/>
      <w:bCs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CA6985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CA6985"/>
    <w:rPr>
      <w:rFonts w:ascii="Calibri" w:eastAsiaTheme="majorEastAsia" w:hAnsi="Calibri" w:cstheme="majorBidi"/>
      <w:color w:val="243F60" w:themeColor="accent1" w:themeShade="7F"/>
      <w:sz w:val="24"/>
      <w:szCs w:val="24"/>
      <w:lang w:val="en-AU"/>
    </w:rPr>
  </w:style>
  <w:style w:type="table" w:styleId="TableGrid">
    <w:name w:val="Table Grid"/>
    <w:basedOn w:val="TableNormal"/>
    <w:uiPriority w:val="59"/>
    <w:rsid w:val="00CA6985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985"/>
    <w:pPr>
      <w:tabs>
        <w:tab w:val="center" w:pos="4513"/>
        <w:tab w:val="right" w:pos="9026"/>
      </w:tabs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A6985"/>
    <w:rPr>
      <w:color w:val="000000" w:themeColor="text1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A6985"/>
    <w:pPr>
      <w:tabs>
        <w:tab w:val="center" w:pos="4513"/>
        <w:tab w:val="right" w:pos="9026"/>
      </w:tabs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CA6985"/>
    <w:rPr>
      <w:color w:val="000000" w:themeColor="text1"/>
      <w:sz w:val="24"/>
      <w:szCs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CA6985"/>
    <w:pPr>
      <w:spacing w:after="0" w:line="360" w:lineRule="auto"/>
      <w:jc w:val="center"/>
    </w:pPr>
    <w:rPr>
      <w:rFonts w:ascii="Calibri" w:hAnsi="Calibri"/>
      <w:noProof/>
      <w:color w:val="000000" w:themeColor="text1"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6985"/>
    <w:rPr>
      <w:rFonts w:ascii="Calibri" w:hAnsi="Calibri"/>
      <w:noProof/>
      <w:color w:val="000000" w:themeColor="text1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A6985"/>
    <w:pPr>
      <w:spacing w:line="240" w:lineRule="auto"/>
    </w:pPr>
    <w:rPr>
      <w:rFonts w:ascii="Calibri" w:hAnsi="Calibri"/>
      <w:noProof/>
      <w:color w:val="000000" w:themeColor="text1"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A6985"/>
    <w:rPr>
      <w:rFonts w:ascii="Calibri" w:hAnsi="Calibri"/>
      <w:noProof/>
      <w:color w:val="000000" w:themeColor="text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985"/>
    <w:pPr>
      <w:spacing w:after="0" w:line="360" w:lineRule="auto"/>
    </w:pPr>
    <w:rPr>
      <w:rFonts w:ascii="Tahoma" w:hAnsi="Tahoma" w:cs="Tahoma"/>
      <w:color w:val="000000" w:themeColor="text1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85"/>
    <w:rPr>
      <w:rFonts w:ascii="Tahoma" w:hAnsi="Tahoma" w:cs="Tahoma"/>
      <w:color w:val="000000" w:themeColor="text1"/>
      <w:sz w:val="16"/>
      <w:szCs w:val="16"/>
      <w:lang w:val="en-AU"/>
    </w:rPr>
  </w:style>
  <w:style w:type="paragraph" w:customStyle="1" w:styleId="Default">
    <w:name w:val="Default"/>
    <w:rsid w:val="00CA69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character" w:customStyle="1" w:styleId="st1">
    <w:name w:val="st1"/>
    <w:basedOn w:val="DefaultParagraphFont"/>
    <w:rsid w:val="00CA6985"/>
  </w:style>
  <w:style w:type="character" w:styleId="CommentReference">
    <w:name w:val="annotation reference"/>
    <w:basedOn w:val="DefaultParagraphFont"/>
    <w:uiPriority w:val="99"/>
    <w:semiHidden/>
    <w:unhideWhenUsed/>
    <w:rsid w:val="00CA6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985"/>
    <w:pPr>
      <w:spacing w:line="360" w:lineRule="auto"/>
    </w:pPr>
    <w:rPr>
      <w:color w:val="000000" w:themeColor="text1"/>
      <w:sz w:val="24"/>
      <w:szCs w:val="24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985"/>
    <w:rPr>
      <w:color w:val="000000" w:themeColor="text1"/>
      <w:sz w:val="24"/>
      <w:szCs w:val="24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85"/>
    <w:rPr>
      <w:b/>
      <w:bCs/>
      <w:color w:val="000000" w:themeColor="text1"/>
      <w:sz w:val="24"/>
      <w:szCs w:val="24"/>
      <w:lang w:val="en-AU"/>
    </w:rPr>
  </w:style>
  <w:style w:type="character" w:styleId="PageNumber">
    <w:name w:val="page number"/>
    <w:basedOn w:val="DefaultParagraphFont"/>
    <w:unhideWhenUsed/>
    <w:rsid w:val="00CA6985"/>
  </w:style>
  <w:style w:type="paragraph" w:styleId="ListParagraph">
    <w:name w:val="List Paragraph"/>
    <w:basedOn w:val="Normal"/>
    <w:uiPriority w:val="34"/>
    <w:qFormat/>
    <w:rsid w:val="00CA6985"/>
    <w:pPr>
      <w:spacing w:line="360" w:lineRule="auto"/>
      <w:ind w:left="720"/>
      <w:contextualSpacing/>
    </w:pPr>
    <w:rPr>
      <w:color w:val="000000" w:themeColor="text1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CA698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A6985"/>
  </w:style>
  <w:style w:type="paragraph" w:customStyle="1" w:styleId="Body">
    <w:name w:val="Body"/>
    <w:basedOn w:val="Normal"/>
    <w:link w:val="BodyChar"/>
    <w:autoRedefine/>
    <w:qFormat/>
    <w:rsid w:val="00CA6985"/>
    <w:pPr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BodyChar">
    <w:name w:val="Body Char"/>
    <w:link w:val="Body"/>
    <w:rsid w:val="00CA6985"/>
    <w:rPr>
      <w:color w:val="000000" w:themeColor="text1"/>
      <w:sz w:val="24"/>
      <w:szCs w:val="24"/>
      <w:lang w:val="en-AU"/>
    </w:rPr>
  </w:style>
  <w:style w:type="paragraph" w:customStyle="1" w:styleId="Footnote">
    <w:name w:val="Footnote"/>
    <w:basedOn w:val="FootnoteText"/>
    <w:link w:val="FootnoteChar"/>
    <w:autoRedefine/>
    <w:qFormat/>
    <w:rsid w:val="00CA6985"/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6985"/>
    <w:pPr>
      <w:spacing w:after="0" w:line="360" w:lineRule="auto"/>
    </w:pPr>
    <w:rPr>
      <w:color w:val="000000" w:themeColor="text1"/>
      <w:sz w:val="24"/>
      <w:szCs w:val="24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6985"/>
    <w:rPr>
      <w:color w:val="000000" w:themeColor="text1"/>
      <w:sz w:val="24"/>
      <w:szCs w:val="24"/>
      <w:lang w:val="en-AU"/>
    </w:rPr>
  </w:style>
  <w:style w:type="character" w:customStyle="1" w:styleId="FootnoteChar">
    <w:name w:val="Footnote Char"/>
    <w:basedOn w:val="FootnoteTextChar"/>
    <w:link w:val="Footnote"/>
    <w:rsid w:val="00CA6985"/>
    <w:rPr>
      <w:rFonts w:ascii="Calibri" w:eastAsia="Times New Roman" w:hAnsi="Calibri" w:cs="Times New Roman"/>
      <w:color w:val="000000" w:themeColor="text1"/>
      <w:sz w:val="24"/>
      <w:szCs w:val="24"/>
      <w:lang w:val="en-AU"/>
    </w:rPr>
  </w:style>
  <w:style w:type="paragraph" w:customStyle="1" w:styleId="Figures">
    <w:name w:val="Figures"/>
    <w:basedOn w:val="Normal"/>
    <w:next w:val="Body"/>
    <w:autoRedefine/>
    <w:qFormat/>
    <w:rsid w:val="00CA6985"/>
    <w:pPr>
      <w:widowControl w:val="0"/>
      <w:tabs>
        <w:tab w:val="left" w:pos="8820"/>
      </w:tabs>
      <w:spacing w:after="0" w:line="360" w:lineRule="auto"/>
      <w:jc w:val="center"/>
    </w:pPr>
    <w:rPr>
      <w:rFonts w:eastAsia="Times New Roman" w:cs="Times New Roman"/>
      <w:bCs/>
      <w:snapToGrid w:val="0"/>
      <w:color w:val="000000" w:themeColor="text1"/>
      <w:sz w:val="24"/>
      <w:szCs w:val="24"/>
      <w:lang w:val="en-AU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CA6985"/>
    <w:pPr>
      <w:keepNext/>
      <w:spacing w:line="360" w:lineRule="auto"/>
    </w:pPr>
    <w:rPr>
      <w:color w:val="000000" w:themeColor="text1"/>
      <w:sz w:val="24"/>
      <w:szCs w:val="24"/>
      <w:lang w:val="en-AU"/>
    </w:rPr>
  </w:style>
  <w:style w:type="paragraph" w:customStyle="1" w:styleId="ThesisTitlePage">
    <w:name w:val="Thesis Title Page"/>
    <w:basedOn w:val="Normal"/>
    <w:rsid w:val="00CA6985"/>
    <w:pPr>
      <w:tabs>
        <w:tab w:val="left" w:pos="720"/>
      </w:tabs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color w:val="000000" w:themeColor="text1"/>
      <w:sz w:val="24"/>
      <w:szCs w:val="24"/>
      <w:lang w:val="en-US"/>
    </w:rPr>
  </w:style>
  <w:style w:type="paragraph" w:styleId="Title">
    <w:name w:val="Title"/>
    <w:basedOn w:val="Heading1"/>
    <w:next w:val="Normal"/>
    <w:link w:val="TitleChar"/>
    <w:autoRedefine/>
    <w:qFormat/>
    <w:rsid w:val="00CA6985"/>
    <w:pPr>
      <w:pBdr>
        <w:bottom w:val="single" w:sz="8" w:space="4" w:color="4F81BD" w:themeColor="accent1"/>
      </w:pBdr>
      <w:tabs>
        <w:tab w:val="left" w:pos="720"/>
      </w:tabs>
      <w:suppressAutoHyphens/>
      <w:spacing w:after="300"/>
      <w:contextualSpacing/>
      <w:jc w:val="center"/>
    </w:pPr>
    <w:rPr>
      <w:color w:val="C00000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rsid w:val="00CA6985"/>
    <w:rPr>
      <w:rFonts w:eastAsiaTheme="majorEastAsia" w:cstheme="majorBidi"/>
      <w:bCs/>
      <w:color w:val="C00000"/>
      <w:spacing w:val="5"/>
      <w:kern w:val="28"/>
      <w:sz w:val="52"/>
      <w:szCs w:val="5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A6985"/>
    <w:pPr>
      <w:spacing w:before="240" w:line="259" w:lineRule="auto"/>
      <w:outlineLvl w:val="9"/>
    </w:pPr>
    <w:rPr>
      <w:bCs w:val="0"/>
      <w:color w:val="365F91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A6985"/>
    <w:pPr>
      <w:tabs>
        <w:tab w:val="right" w:leader="dot" w:pos="9016"/>
      </w:tabs>
      <w:spacing w:after="100" w:line="360" w:lineRule="auto"/>
      <w:ind w:left="284" w:hanging="284"/>
    </w:pPr>
    <w:rPr>
      <w:noProof/>
      <w:color w:val="000000" w:themeColor="text1"/>
      <w:sz w:val="24"/>
      <w:szCs w:val="24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A6985"/>
    <w:pPr>
      <w:tabs>
        <w:tab w:val="left" w:pos="880"/>
        <w:tab w:val="right" w:leader="dot" w:pos="9016"/>
      </w:tabs>
      <w:spacing w:after="100" w:line="360" w:lineRule="auto"/>
      <w:ind w:left="220"/>
    </w:pPr>
    <w:rPr>
      <w:noProof/>
      <w:sz w:val="28"/>
      <w:szCs w:val="28"/>
      <w:lang w:val="en-A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A6985"/>
    <w:pPr>
      <w:tabs>
        <w:tab w:val="right" w:leader="dot" w:pos="9016"/>
      </w:tabs>
      <w:spacing w:after="100" w:line="360" w:lineRule="auto"/>
      <w:ind w:left="440"/>
    </w:pPr>
    <w:rPr>
      <w:noProof/>
      <w:color w:val="000000" w:themeColor="text1"/>
      <w:sz w:val="24"/>
      <w:szCs w:val="24"/>
      <w:lang w:val="en-AU"/>
    </w:rPr>
  </w:style>
  <w:style w:type="paragraph" w:styleId="TOC4">
    <w:name w:val="toc 4"/>
    <w:basedOn w:val="Normal"/>
    <w:next w:val="Normal"/>
    <w:autoRedefine/>
    <w:uiPriority w:val="39"/>
    <w:unhideWhenUsed/>
    <w:rsid w:val="00CA6985"/>
    <w:pPr>
      <w:spacing w:after="100" w:line="360" w:lineRule="auto"/>
      <w:ind w:left="66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A6985"/>
    <w:pPr>
      <w:spacing w:after="100" w:line="360" w:lineRule="auto"/>
      <w:ind w:left="88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A6985"/>
    <w:pPr>
      <w:spacing w:after="100" w:line="360" w:lineRule="auto"/>
      <w:ind w:left="110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A6985"/>
    <w:pPr>
      <w:spacing w:after="100" w:line="360" w:lineRule="auto"/>
      <w:ind w:left="132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A6985"/>
    <w:pPr>
      <w:spacing w:after="100" w:line="360" w:lineRule="auto"/>
      <w:ind w:left="154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A6985"/>
    <w:pPr>
      <w:spacing w:after="100" w:line="360" w:lineRule="auto"/>
      <w:ind w:left="1760"/>
    </w:pPr>
    <w:rPr>
      <w:rFonts w:eastAsiaTheme="minorEastAsia"/>
      <w:color w:val="000000" w:themeColor="text1"/>
      <w:sz w:val="24"/>
      <w:szCs w:val="24"/>
      <w:lang w:val="en-AU" w:eastAsia="en-AU"/>
    </w:rPr>
  </w:style>
  <w:style w:type="paragraph" w:styleId="TableofFigures">
    <w:name w:val="table of figures"/>
    <w:aliases w:val="List of Tables"/>
    <w:basedOn w:val="Normal"/>
    <w:next w:val="Normal"/>
    <w:uiPriority w:val="99"/>
    <w:unhideWhenUsed/>
    <w:rsid w:val="00CA6985"/>
    <w:pPr>
      <w:spacing w:after="0" w:line="360" w:lineRule="auto"/>
      <w:ind w:left="480" w:hanging="480"/>
    </w:pPr>
    <w:rPr>
      <w:bCs/>
      <w:color w:val="000000" w:themeColor="text1"/>
      <w:sz w:val="24"/>
      <w:szCs w:val="24"/>
      <w:lang w:val="en-AU"/>
    </w:rPr>
  </w:style>
  <w:style w:type="paragraph" w:styleId="NoSpacing">
    <w:name w:val="No Spacing"/>
    <w:uiPriority w:val="1"/>
    <w:qFormat/>
    <w:rsid w:val="00CA6985"/>
    <w:pPr>
      <w:spacing w:after="0" w:line="240" w:lineRule="auto"/>
    </w:pPr>
    <w:rPr>
      <w:color w:val="000000" w:themeColor="text1"/>
      <w:sz w:val="24"/>
      <w:szCs w:val="24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A6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2354</Words>
  <Characters>21783</Characters>
  <Application>Microsoft Office Word</Application>
  <DocSecurity>0</DocSecurity>
  <Lines>1210</Lines>
  <Paragraphs>1149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2020-06-05T07:30:00Z</dcterms:created>
  <dcterms:modified xsi:type="dcterms:W3CDTF">2020-06-05T07:31:00Z</dcterms:modified>
</cp:coreProperties>
</file>