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0CAD0" w14:textId="408F1BD2" w:rsidR="002969EF" w:rsidRPr="00243818" w:rsidRDefault="00441EE8">
      <w:pPr>
        <w:rPr>
          <w:lang w:val="en-US"/>
        </w:rPr>
      </w:pPr>
      <w:r w:rsidRPr="005B2595">
        <w:rPr>
          <w:lang w:val="en-US"/>
        </w:rPr>
        <w:t xml:space="preserve">Supplemental </w:t>
      </w:r>
      <w:r w:rsidR="00243818" w:rsidRPr="005B2595">
        <w:rPr>
          <w:lang w:val="en-US"/>
        </w:rPr>
        <w:t>Materials</w:t>
      </w:r>
    </w:p>
    <w:p w14:paraId="02201B73" w14:textId="172E843C" w:rsidR="00732670" w:rsidRDefault="00441EE8" w:rsidP="00441EE8">
      <w:pPr>
        <w:spacing w:line="48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857644">
        <w:rPr>
          <w:rFonts w:cstheme="minorHAnsi"/>
          <w:b/>
          <w:color w:val="000000" w:themeColor="text1"/>
          <w:sz w:val="24"/>
          <w:szCs w:val="24"/>
          <w:lang w:val="en-US"/>
        </w:rPr>
        <w:t>Figure S</w:t>
      </w:r>
      <w:r w:rsidR="005B2595">
        <w:rPr>
          <w:rFonts w:cstheme="minorHAnsi"/>
          <w:b/>
          <w:color w:val="000000" w:themeColor="text1"/>
          <w:sz w:val="24"/>
          <w:szCs w:val="24"/>
          <w:lang w:val="en-US"/>
        </w:rPr>
        <w:t>1</w:t>
      </w:r>
      <w:r w:rsidRPr="00857644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</w:t>
      </w:r>
      <w:r w:rsidRPr="00857644">
        <w:rPr>
          <w:rFonts w:ascii="Calibri" w:hAnsi="Calibri" w:cs="Calibri"/>
          <w:b/>
          <w:i/>
          <w:sz w:val="24"/>
          <w:szCs w:val="24"/>
          <w:lang w:val="en-US"/>
        </w:rPr>
        <w:t xml:space="preserve">S. aureus </w:t>
      </w:r>
      <w:r w:rsidRPr="00857644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biofilm formation on CBD. </w:t>
      </w:r>
      <w:r w:rsidRPr="00857644">
        <w:rPr>
          <w:rFonts w:ascii="Calibri" w:hAnsi="Calibri" w:cs="Calibri"/>
          <w:sz w:val="24"/>
          <w:szCs w:val="24"/>
          <w:lang w:val="en-US"/>
        </w:rPr>
        <w:t>After 24 or 72 hours of growth</w:t>
      </w:r>
      <w:r w:rsidRPr="00857644">
        <w:rPr>
          <w:rFonts w:cstheme="minorHAnsi"/>
          <w:color w:val="000000" w:themeColor="text1"/>
          <w:sz w:val="24"/>
          <w:szCs w:val="24"/>
          <w:lang w:val="en-US"/>
        </w:rPr>
        <w:t xml:space="preserve">, biofilms were </w:t>
      </w:r>
      <w:r w:rsidRPr="00857644">
        <w:rPr>
          <w:rFonts w:cstheme="minorHAnsi" w:hint="eastAsia"/>
          <w:color w:val="000000" w:themeColor="text1"/>
          <w:sz w:val="24"/>
          <w:szCs w:val="24"/>
          <w:lang w:val="en-US"/>
        </w:rPr>
        <w:t>removed</w:t>
      </w:r>
      <w:r w:rsidRPr="00857644">
        <w:rPr>
          <w:rFonts w:cstheme="minorHAnsi"/>
          <w:color w:val="000000" w:themeColor="text1"/>
          <w:sz w:val="24"/>
          <w:szCs w:val="24"/>
          <w:lang w:val="en-US"/>
        </w:rPr>
        <w:t xml:space="preserve"> from the pegs, transferred into the recovery </w:t>
      </w:r>
      <w:proofErr w:type="gramStart"/>
      <w:r w:rsidRPr="00857644">
        <w:rPr>
          <w:rFonts w:cstheme="minorHAnsi"/>
          <w:color w:val="000000" w:themeColor="text1"/>
          <w:sz w:val="24"/>
          <w:szCs w:val="24"/>
          <w:lang w:val="en-US"/>
        </w:rPr>
        <w:t>plate</w:t>
      </w:r>
      <w:proofErr w:type="gramEnd"/>
      <w:r w:rsidRPr="00857644">
        <w:rPr>
          <w:rFonts w:cstheme="minorHAnsi"/>
          <w:color w:val="000000" w:themeColor="text1"/>
          <w:sz w:val="24"/>
          <w:szCs w:val="24"/>
          <w:lang w:val="en-US"/>
        </w:rPr>
        <w:t xml:space="preserve"> and harvested by sonication. Six random wells of each row were selected for CFU count</w:t>
      </w:r>
      <w:r w:rsidR="00243818">
        <w:rPr>
          <w:rFonts w:cstheme="minorHAnsi"/>
          <w:color w:val="000000" w:themeColor="text1"/>
          <w:sz w:val="24"/>
          <w:szCs w:val="24"/>
          <w:lang w:val="en-US"/>
        </w:rPr>
        <w:t xml:space="preserve">, in total 48 wells per plate. The number of CFUs per peg were different under different conditions. </w:t>
      </w:r>
      <w:proofErr w:type="gramStart"/>
      <w:r w:rsidR="00243818">
        <w:rPr>
          <w:rFonts w:cstheme="minorHAnsi"/>
          <w:color w:val="000000" w:themeColor="text1"/>
          <w:sz w:val="24"/>
          <w:szCs w:val="24"/>
          <w:lang w:val="en-US"/>
        </w:rPr>
        <w:t>Generally</w:t>
      </w:r>
      <w:proofErr w:type="gramEnd"/>
      <w:r w:rsidR="00243818">
        <w:rPr>
          <w:rFonts w:cstheme="minorHAnsi"/>
          <w:color w:val="000000" w:themeColor="text1"/>
          <w:sz w:val="24"/>
          <w:szCs w:val="24"/>
          <w:lang w:val="en-US"/>
        </w:rPr>
        <w:t xml:space="preserve"> three days incubation resulted in more CFUs per peg.</w:t>
      </w:r>
      <w:r w:rsidRPr="00857644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24C9BBEF" w14:textId="77777777" w:rsidR="00732670" w:rsidRDefault="00732670" w:rsidP="00441EE8">
      <w:pPr>
        <w:spacing w:line="480" w:lineRule="auto"/>
        <w:rPr>
          <w:rFonts w:cstheme="minorHAnsi"/>
          <w:color w:val="000000" w:themeColor="text1"/>
          <w:sz w:val="24"/>
          <w:szCs w:val="24"/>
          <w:lang w:val="en-US"/>
        </w:rPr>
      </w:pPr>
    </w:p>
    <w:p w14:paraId="6A3B794B" w14:textId="77777777" w:rsidR="00441EE8" w:rsidRPr="00857644" w:rsidRDefault="00732670" w:rsidP="00441EE8">
      <w:pPr>
        <w:spacing w:line="480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cstheme="minorHAnsi"/>
          <w:b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656F2366" wp14:editId="73ADDEFC">
            <wp:extent cx="4633237" cy="2975794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385" cy="298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92F4E" w14:textId="77777777" w:rsidR="00732670" w:rsidRDefault="00732670" w:rsidP="00441EE8">
      <w:pPr>
        <w:spacing w:line="480" w:lineRule="auto"/>
        <w:rPr>
          <w:rFonts w:ascii="Calibri" w:hAnsi="Calibri" w:cs="Calibri"/>
          <w:b/>
          <w:sz w:val="24"/>
          <w:szCs w:val="24"/>
          <w:lang w:val="en-US"/>
        </w:rPr>
      </w:pPr>
    </w:p>
    <w:p w14:paraId="23887CE2" w14:textId="50E74359" w:rsidR="00441EE8" w:rsidRDefault="00441EE8" w:rsidP="00732670">
      <w:pPr>
        <w:spacing w:line="48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857644">
        <w:rPr>
          <w:rFonts w:ascii="Calibri" w:hAnsi="Calibri" w:cs="Calibri"/>
          <w:b/>
          <w:sz w:val="24"/>
          <w:szCs w:val="24"/>
          <w:lang w:val="en-US"/>
        </w:rPr>
        <w:t>Figure S</w:t>
      </w:r>
      <w:r w:rsidR="005B2595">
        <w:rPr>
          <w:rFonts w:ascii="Calibri" w:hAnsi="Calibri" w:cs="Calibri"/>
          <w:b/>
          <w:sz w:val="24"/>
          <w:szCs w:val="24"/>
          <w:lang w:val="en-US"/>
        </w:rPr>
        <w:t>2</w:t>
      </w:r>
      <w:r w:rsidRPr="00857644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857644">
        <w:rPr>
          <w:rFonts w:ascii="Calibri" w:hAnsi="Calibri" w:cs="Calibri"/>
          <w:b/>
          <w:i/>
          <w:sz w:val="24"/>
          <w:szCs w:val="24"/>
          <w:lang w:val="en-US"/>
        </w:rPr>
        <w:t>P. aeruginosa</w:t>
      </w:r>
      <w:r w:rsidRPr="00857644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</w:t>
      </w:r>
      <w:r w:rsidRPr="00857644">
        <w:rPr>
          <w:rFonts w:cstheme="minorHAnsi" w:hint="eastAsia"/>
          <w:b/>
          <w:color w:val="000000" w:themeColor="text1"/>
          <w:sz w:val="24"/>
          <w:szCs w:val="24"/>
          <w:lang w:val="en-US"/>
        </w:rPr>
        <w:t>PA14</w:t>
      </w:r>
      <w:r w:rsidRPr="00857644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857644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biofilm formation on CBD. </w:t>
      </w:r>
      <w:r w:rsidRPr="00857644">
        <w:rPr>
          <w:rFonts w:ascii="Calibri" w:hAnsi="Calibri" w:cs="Calibri"/>
          <w:sz w:val="24"/>
          <w:szCs w:val="24"/>
          <w:lang w:val="en-US"/>
        </w:rPr>
        <w:t>After 24 or 72 hours of growth</w:t>
      </w:r>
      <w:r w:rsidRPr="00857644">
        <w:rPr>
          <w:rFonts w:cstheme="minorHAnsi"/>
          <w:color w:val="000000" w:themeColor="text1"/>
          <w:sz w:val="24"/>
          <w:szCs w:val="24"/>
          <w:lang w:val="en-US"/>
        </w:rPr>
        <w:t xml:space="preserve">, biofilms were </w:t>
      </w:r>
      <w:r w:rsidRPr="00857644">
        <w:rPr>
          <w:rFonts w:cstheme="minorHAnsi" w:hint="eastAsia"/>
          <w:color w:val="000000" w:themeColor="text1"/>
          <w:sz w:val="24"/>
          <w:szCs w:val="24"/>
          <w:lang w:val="en-US"/>
        </w:rPr>
        <w:t>removed</w:t>
      </w:r>
      <w:r w:rsidRPr="00857644">
        <w:rPr>
          <w:rFonts w:cstheme="minorHAnsi"/>
          <w:color w:val="000000" w:themeColor="text1"/>
          <w:sz w:val="24"/>
          <w:szCs w:val="24"/>
          <w:lang w:val="en-US"/>
        </w:rPr>
        <w:t xml:space="preserve"> from the pegs, transferred into the recovery </w:t>
      </w:r>
      <w:proofErr w:type="gramStart"/>
      <w:r w:rsidRPr="00857644">
        <w:rPr>
          <w:rFonts w:cstheme="minorHAnsi"/>
          <w:color w:val="000000" w:themeColor="text1"/>
          <w:sz w:val="24"/>
          <w:szCs w:val="24"/>
          <w:lang w:val="en-US"/>
        </w:rPr>
        <w:t>plate</w:t>
      </w:r>
      <w:proofErr w:type="gramEnd"/>
      <w:r w:rsidRPr="00857644">
        <w:rPr>
          <w:rFonts w:cstheme="minorHAnsi"/>
          <w:color w:val="000000" w:themeColor="text1"/>
          <w:sz w:val="24"/>
          <w:szCs w:val="24"/>
          <w:lang w:val="en-US"/>
        </w:rPr>
        <w:t xml:space="preserve"> and harvested by sonication. Six random wells of each row were selected for CFU count</w:t>
      </w:r>
      <w:r w:rsidR="00243818">
        <w:rPr>
          <w:rFonts w:cstheme="minorHAnsi"/>
          <w:color w:val="000000" w:themeColor="text1"/>
          <w:sz w:val="24"/>
          <w:szCs w:val="24"/>
          <w:lang w:val="en-US"/>
        </w:rPr>
        <w:t>, in total 48 wells per plate.</w:t>
      </w:r>
      <w:r w:rsidR="00243818" w:rsidRPr="00857644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="00243818">
        <w:rPr>
          <w:rFonts w:cstheme="minorHAnsi"/>
          <w:color w:val="000000" w:themeColor="text1"/>
          <w:sz w:val="24"/>
          <w:szCs w:val="24"/>
          <w:lang w:val="en-US"/>
        </w:rPr>
        <w:t xml:space="preserve">The number of CFUs per peg were different under different conditions. </w:t>
      </w:r>
      <w:proofErr w:type="gramStart"/>
      <w:r w:rsidR="00243818">
        <w:rPr>
          <w:rFonts w:cstheme="minorHAnsi"/>
          <w:color w:val="000000" w:themeColor="text1"/>
          <w:sz w:val="24"/>
          <w:szCs w:val="24"/>
          <w:lang w:val="en-US"/>
        </w:rPr>
        <w:t>Generally</w:t>
      </w:r>
      <w:proofErr w:type="gramEnd"/>
      <w:r w:rsidR="00243818">
        <w:rPr>
          <w:rFonts w:cstheme="minorHAnsi"/>
          <w:color w:val="000000" w:themeColor="text1"/>
          <w:sz w:val="24"/>
          <w:szCs w:val="24"/>
          <w:lang w:val="en-US"/>
        </w:rPr>
        <w:t xml:space="preserve"> three days incubation resulted in more CFUs per peg.</w:t>
      </w:r>
    </w:p>
    <w:p w14:paraId="462BB0C2" w14:textId="0140450A" w:rsidR="00732670" w:rsidRDefault="00732670" w:rsidP="00732670">
      <w:pPr>
        <w:spacing w:line="480" w:lineRule="auto"/>
        <w:rPr>
          <w:lang w:val="en-US"/>
        </w:rPr>
      </w:pPr>
      <w:r>
        <w:rPr>
          <w:rFonts w:cstheme="minorHAnsi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70506F11" wp14:editId="58C1D363">
            <wp:extent cx="5726430" cy="3677920"/>
            <wp:effectExtent l="0" t="0" r="762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550A8" w14:textId="76140430" w:rsidR="005B2595" w:rsidRDefault="005B2595" w:rsidP="00732670">
      <w:pPr>
        <w:spacing w:line="480" w:lineRule="auto"/>
        <w:rPr>
          <w:lang w:val="en-US"/>
        </w:rPr>
      </w:pPr>
    </w:p>
    <w:p w14:paraId="68A48F46" w14:textId="77777777" w:rsidR="005B2595" w:rsidRDefault="005B2595" w:rsidP="005B2595">
      <w:pPr>
        <w:spacing w:line="480" w:lineRule="auto"/>
        <w:rPr>
          <w:rFonts w:cstheme="minorHAnsi"/>
          <w:b/>
          <w:noProof/>
          <w:color w:val="000000" w:themeColor="text1"/>
          <w:sz w:val="24"/>
          <w:szCs w:val="24"/>
          <w:lang w:val="en-US"/>
        </w:rPr>
      </w:pPr>
      <w:r w:rsidRPr="00857644">
        <w:rPr>
          <w:rFonts w:ascii="Calibri" w:hAnsi="Calibri" w:cs="Calibri"/>
          <w:b/>
          <w:sz w:val="24"/>
          <w:szCs w:val="24"/>
          <w:lang w:val="en-US"/>
        </w:rPr>
        <w:t>Figure S</w:t>
      </w:r>
      <w:r>
        <w:rPr>
          <w:rFonts w:ascii="Calibri" w:hAnsi="Calibri" w:cs="Calibri"/>
          <w:b/>
          <w:sz w:val="24"/>
          <w:szCs w:val="24"/>
          <w:lang w:val="en-US"/>
        </w:rPr>
        <w:t>3</w:t>
      </w:r>
      <w:r w:rsidRPr="00857644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857644">
        <w:rPr>
          <w:rFonts w:cstheme="minorHAnsi"/>
          <w:b/>
          <w:noProof/>
          <w:color w:val="000000" w:themeColor="text1"/>
          <w:sz w:val="24"/>
          <w:szCs w:val="24"/>
          <w:lang w:val="en-US"/>
        </w:rPr>
        <w:t xml:space="preserve">Flow diagram of </w:t>
      </w:r>
      <w:r w:rsidRPr="00857644">
        <w:rPr>
          <w:rFonts w:cstheme="minorHAnsi"/>
          <w:b/>
          <w:color w:val="000000" w:themeColor="text1"/>
          <w:sz w:val="24"/>
          <w:szCs w:val="24"/>
          <w:lang w:val="en-US"/>
        </w:rPr>
        <w:t>the MBEC assay</w:t>
      </w:r>
      <w:r w:rsidRPr="00857644">
        <w:rPr>
          <w:rFonts w:cstheme="minorHAnsi"/>
          <w:b/>
          <w:noProof/>
          <w:color w:val="000000" w:themeColor="text1"/>
          <w:sz w:val="24"/>
          <w:szCs w:val="24"/>
          <w:lang w:val="en-US"/>
        </w:rPr>
        <w:t>.</w:t>
      </w:r>
    </w:p>
    <w:p w14:paraId="0C195F41" w14:textId="77777777" w:rsidR="005B2595" w:rsidRPr="00857644" w:rsidRDefault="005B2595" w:rsidP="005B2595">
      <w:pPr>
        <w:spacing w:line="480" w:lineRule="auto"/>
        <w:rPr>
          <w:rFonts w:cstheme="minorHAnsi"/>
          <w:b/>
          <w:noProof/>
          <w:color w:val="000000" w:themeColor="text1"/>
          <w:sz w:val="24"/>
          <w:szCs w:val="24"/>
          <w:lang w:val="en-US"/>
        </w:rPr>
      </w:pPr>
      <w:r>
        <w:rPr>
          <w:rFonts w:cstheme="minorHAnsi"/>
          <w:b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467E687" wp14:editId="61039F6F">
            <wp:extent cx="3724087" cy="7616194"/>
            <wp:effectExtent l="0" t="0" r="0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2" b="10204"/>
                    <a:stretch/>
                  </pic:blipFill>
                  <pic:spPr bwMode="auto">
                    <a:xfrm>
                      <a:off x="0" y="0"/>
                      <a:ext cx="3724275" cy="761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1A06E" w14:textId="77777777" w:rsidR="005B2595" w:rsidRPr="00441EE8" w:rsidRDefault="005B2595" w:rsidP="00732670">
      <w:pPr>
        <w:spacing w:line="480" w:lineRule="auto"/>
        <w:rPr>
          <w:lang w:val="en-US"/>
        </w:rPr>
      </w:pPr>
    </w:p>
    <w:sectPr w:rsidR="005B2595" w:rsidRPr="00441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E8"/>
    <w:rsid w:val="000A3234"/>
    <w:rsid w:val="00243818"/>
    <w:rsid w:val="00441EE8"/>
    <w:rsid w:val="005B2595"/>
    <w:rsid w:val="00732670"/>
    <w:rsid w:val="007429E8"/>
    <w:rsid w:val="00DE4292"/>
    <w:rsid w:val="00F2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73E66"/>
  <w15:chartTrackingRefBased/>
  <w15:docId w15:val="{BCF71B06-6F53-4788-A8B2-6D0C4F1D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Yijuan Xu</dc:creator>
  <cp:keywords/>
  <dc:description/>
  <cp:lastModifiedBy>Yijuan Xu</cp:lastModifiedBy>
  <cp:revision>2</cp:revision>
  <dcterms:created xsi:type="dcterms:W3CDTF">2020-06-24T09:56:00Z</dcterms:created>
  <dcterms:modified xsi:type="dcterms:W3CDTF">2020-06-24T09:56:00Z</dcterms:modified>
</cp:coreProperties>
</file>