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84" w:rsidRPr="0049400C" w:rsidRDefault="00273784" w:rsidP="00273784">
      <w:pPr>
        <w:autoSpaceDE w:val="0"/>
        <w:autoSpaceDN w:val="0"/>
        <w:adjustRightInd w:val="0"/>
        <w:spacing w:after="0"/>
        <w:jc w:val="both"/>
        <w:rPr>
          <w:rFonts w:ascii="Times" w:hAnsi="Times"/>
          <w:b/>
          <w:bCs/>
          <w:szCs w:val="20"/>
          <w:lang w:val="en-US"/>
        </w:rPr>
      </w:pPr>
      <w:r w:rsidRPr="0049400C">
        <w:rPr>
          <w:rFonts w:ascii="Times" w:hAnsi="Times"/>
          <w:b/>
          <w:bCs/>
          <w:szCs w:val="20"/>
          <w:lang w:val="en-US"/>
        </w:rPr>
        <w:t xml:space="preserve">Supplementary </w:t>
      </w:r>
      <w:r>
        <w:rPr>
          <w:rFonts w:ascii="Times" w:hAnsi="Times"/>
          <w:b/>
          <w:bCs/>
          <w:szCs w:val="20"/>
          <w:lang w:val="en-US"/>
        </w:rPr>
        <w:t>Figures</w:t>
      </w:r>
    </w:p>
    <w:p w:rsidR="00273784" w:rsidRPr="0049400C" w:rsidRDefault="00273784" w:rsidP="00273784">
      <w:pPr>
        <w:rPr>
          <w:rFonts w:ascii="Times" w:hAnsi="Times"/>
          <w:sz w:val="20"/>
          <w:szCs w:val="20"/>
          <w:lang w:val="en-US"/>
        </w:rPr>
      </w:pPr>
    </w:p>
    <w:p w:rsidR="00273784" w:rsidRPr="0049400C" w:rsidRDefault="00273784" w:rsidP="00273784">
      <w:pPr>
        <w:rPr>
          <w:rFonts w:ascii="Times" w:hAnsi="Times"/>
          <w:lang w:val="en-US"/>
        </w:rPr>
      </w:pPr>
    </w:p>
    <w:p w:rsidR="00273784" w:rsidRPr="0049400C" w:rsidRDefault="00273784" w:rsidP="00273784">
      <w:pPr>
        <w:rPr>
          <w:rFonts w:ascii="Times" w:hAnsi="Times"/>
          <w:lang w:val="en-US"/>
        </w:rPr>
      </w:pPr>
      <w:r w:rsidRPr="0089005C">
        <w:rPr>
          <w:rFonts w:ascii="Times" w:hAnsi="Times"/>
          <w:noProof/>
          <w:lang w:eastAsia="en-PH"/>
        </w:rPr>
        <w:drawing>
          <wp:inline distT="0" distB="0" distL="0" distR="0" wp14:anchorId="59086321" wp14:editId="31CFCF31">
            <wp:extent cx="5941060" cy="21602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784" w:rsidRPr="00FF20C7" w:rsidRDefault="00273784" w:rsidP="00273784">
      <w:pPr>
        <w:tabs>
          <w:tab w:val="left" w:pos="3402"/>
        </w:tabs>
        <w:jc w:val="both"/>
        <w:rPr>
          <w:rFonts w:ascii="Times" w:hAnsi="Times"/>
          <w:lang w:val="en-US"/>
        </w:rPr>
      </w:pPr>
      <w:r w:rsidRPr="00FF20C7">
        <w:rPr>
          <w:rFonts w:ascii="Times" w:hAnsi="Times" w:cs="Arial"/>
          <w:b/>
          <w:bCs/>
          <w:lang w:val="en-US"/>
        </w:rPr>
        <w:t xml:space="preserve">Figure S1. </w:t>
      </w:r>
      <w:proofErr w:type="gramStart"/>
      <w:r w:rsidRPr="00FF20C7">
        <w:rPr>
          <w:rFonts w:ascii="Times" w:hAnsi="Times" w:cs="GillSans-Bold"/>
          <w:b/>
          <w:bCs/>
          <w:lang w:val="en-US"/>
        </w:rPr>
        <w:t xml:space="preserve">Genomic organization of the characterized T6SS </w:t>
      </w:r>
      <w:r>
        <w:rPr>
          <w:rFonts w:ascii="Times" w:hAnsi="Times" w:cs="GillSans-Bold"/>
          <w:b/>
          <w:bCs/>
          <w:lang w:val="en-US"/>
        </w:rPr>
        <w:t>cluster</w:t>
      </w:r>
      <w:r w:rsidRPr="00FF20C7">
        <w:rPr>
          <w:rFonts w:ascii="Times" w:hAnsi="Times" w:cs="GillSans-Bold"/>
          <w:b/>
          <w:bCs/>
          <w:lang w:val="en-US"/>
        </w:rPr>
        <w:t>.</w:t>
      </w:r>
      <w:proofErr w:type="gramEnd"/>
      <w:r w:rsidRPr="00FF20C7">
        <w:rPr>
          <w:rFonts w:ascii="Times" w:hAnsi="Times" w:cs="GillSans-Bold"/>
          <w:b/>
          <w:bCs/>
          <w:lang w:val="en-US"/>
        </w:rPr>
        <w:t xml:space="preserve"> </w:t>
      </w:r>
      <w:r>
        <w:rPr>
          <w:rFonts w:ascii="Times" w:hAnsi="Times" w:cs="GillSans-Bold"/>
          <w:lang w:val="en-US"/>
        </w:rPr>
        <w:t>A</w:t>
      </w:r>
      <w:r w:rsidRPr="00FF20C7">
        <w:rPr>
          <w:rFonts w:ascii="Times" w:hAnsi="Times" w:cs="GillSans-Bold"/>
          <w:lang w:val="en-US"/>
        </w:rPr>
        <w:t>lign</w:t>
      </w:r>
      <w:r>
        <w:rPr>
          <w:rFonts w:ascii="Times" w:hAnsi="Times" w:cs="GillSans-Bold"/>
          <w:lang w:val="en-US"/>
        </w:rPr>
        <w:t xml:space="preserve">ment </w:t>
      </w:r>
      <w:r w:rsidRPr="00FF20C7">
        <w:rPr>
          <w:rFonts w:ascii="Times" w:hAnsi="Times" w:cs="GillSans-Bold"/>
          <w:lang w:val="en-US"/>
        </w:rPr>
        <w:t xml:space="preserve">orthologous sequences and the hits of T6SS </w:t>
      </w:r>
      <w:r>
        <w:rPr>
          <w:rFonts w:ascii="Times" w:hAnsi="Times" w:cs="GillSans-Bold"/>
          <w:lang w:val="en-US"/>
        </w:rPr>
        <w:t xml:space="preserve">genes </w:t>
      </w:r>
      <w:r w:rsidRPr="00FF20C7">
        <w:rPr>
          <w:rFonts w:ascii="Times" w:hAnsi="Times" w:cs="GillSans-Bold"/>
          <w:lang w:val="en-US"/>
        </w:rPr>
        <w:t xml:space="preserve">are represented as colored arrows. </w:t>
      </w:r>
      <w:r w:rsidRPr="00FF20C7">
        <w:rPr>
          <w:rFonts w:ascii="Times" w:hAnsi="Times"/>
          <w:lang w:val="en-US"/>
        </w:rPr>
        <w:t xml:space="preserve">The </w:t>
      </w:r>
      <w:r w:rsidRPr="00FF20C7">
        <w:rPr>
          <w:rFonts w:ascii="Times" w:eastAsia="MS Mincho" w:hAnsi="Times"/>
          <w:lang w:val="en-US" w:eastAsia="es-ES"/>
        </w:rPr>
        <w:t xml:space="preserve">colors follow the same guidelines as in Fig. 1. </w:t>
      </w:r>
      <w:r w:rsidRPr="00FF20C7">
        <w:rPr>
          <w:rFonts w:ascii="Times" w:hAnsi="Times" w:cs="GillSans-Bold"/>
          <w:lang w:val="en-US"/>
        </w:rPr>
        <w:t xml:space="preserve">A unique color was assigned to highly conserved </w:t>
      </w:r>
      <w:proofErr w:type="spellStart"/>
      <w:r w:rsidRPr="00FF20C7">
        <w:rPr>
          <w:rFonts w:ascii="Times" w:hAnsi="Times" w:cs="GillSans-Bold"/>
          <w:lang w:val="en-US"/>
        </w:rPr>
        <w:t>orthologs</w:t>
      </w:r>
      <w:proofErr w:type="spellEnd"/>
      <w:r w:rsidRPr="00FF20C7">
        <w:rPr>
          <w:rFonts w:ascii="Times" w:hAnsi="Times" w:cs="GillSans-Bold"/>
          <w:lang w:val="en-US"/>
        </w:rPr>
        <w:t xml:space="preserve"> of </w:t>
      </w:r>
      <w:proofErr w:type="spellStart"/>
      <w:r w:rsidRPr="00FF20C7">
        <w:rPr>
          <w:rFonts w:ascii="Times" w:hAnsi="Times" w:cs="Arial"/>
          <w:i/>
          <w:lang w:val="en-US"/>
        </w:rPr>
        <w:t>Xanthomonas</w:t>
      </w:r>
      <w:proofErr w:type="spellEnd"/>
      <w:r w:rsidRPr="00FF20C7">
        <w:rPr>
          <w:rFonts w:ascii="Times" w:hAnsi="Times" w:cs="Arial"/>
          <w:i/>
          <w:lang w:val="en-US"/>
        </w:rPr>
        <w:t xml:space="preserve"> </w:t>
      </w:r>
      <w:proofErr w:type="spellStart"/>
      <w:r w:rsidRPr="00FF20C7">
        <w:rPr>
          <w:rFonts w:ascii="Times" w:hAnsi="Times" w:cs="Arial"/>
          <w:i/>
          <w:lang w:val="en-US"/>
        </w:rPr>
        <w:t>euvesicatoria</w:t>
      </w:r>
      <w:proofErr w:type="spellEnd"/>
      <w:r w:rsidRPr="00FF20C7">
        <w:rPr>
          <w:rFonts w:ascii="Times" w:hAnsi="Times" w:cs="Arial"/>
          <w:lang w:val="en-US"/>
        </w:rPr>
        <w:t xml:space="preserve"> str. 85-10, </w:t>
      </w:r>
      <w:proofErr w:type="spellStart"/>
      <w:r w:rsidRPr="00FF20C7">
        <w:rPr>
          <w:rFonts w:ascii="Times" w:hAnsi="Times" w:cs="Arial"/>
          <w:i/>
          <w:lang w:val="en-US"/>
        </w:rPr>
        <w:t>Xanthomonas</w:t>
      </w:r>
      <w:proofErr w:type="spellEnd"/>
      <w:r w:rsidRPr="00FF20C7">
        <w:rPr>
          <w:rFonts w:ascii="Times" w:hAnsi="Times" w:cs="Arial"/>
          <w:i/>
          <w:lang w:val="en-US"/>
        </w:rPr>
        <w:t xml:space="preserve"> </w:t>
      </w:r>
      <w:proofErr w:type="spellStart"/>
      <w:r w:rsidRPr="00FF20C7">
        <w:rPr>
          <w:rFonts w:ascii="Times" w:hAnsi="Times" w:cs="Arial"/>
          <w:i/>
          <w:lang w:val="en-US"/>
        </w:rPr>
        <w:t>citri</w:t>
      </w:r>
      <w:proofErr w:type="spellEnd"/>
      <w:r w:rsidRPr="00FF20C7">
        <w:rPr>
          <w:rFonts w:ascii="Times" w:hAnsi="Times" w:cs="Arial"/>
          <w:i/>
          <w:lang w:val="en-US"/>
        </w:rPr>
        <w:t xml:space="preserve"> </w:t>
      </w:r>
      <w:r w:rsidRPr="00FF20C7">
        <w:rPr>
          <w:rFonts w:ascii="Times" w:hAnsi="Times" w:cs="Arial"/>
          <w:lang w:val="en-US"/>
        </w:rPr>
        <w:t>subsp.</w:t>
      </w:r>
      <w:r w:rsidRPr="00FF20C7">
        <w:rPr>
          <w:rFonts w:ascii="Times" w:hAnsi="Times" w:cs="Arial"/>
          <w:i/>
          <w:lang w:val="en-US"/>
        </w:rPr>
        <w:t xml:space="preserve"> </w:t>
      </w:r>
      <w:proofErr w:type="spellStart"/>
      <w:r w:rsidRPr="00FF20C7">
        <w:rPr>
          <w:rFonts w:ascii="Times" w:hAnsi="Times" w:cs="Arial"/>
          <w:i/>
          <w:lang w:val="en-US"/>
        </w:rPr>
        <w:t>citri</w:t>
      </w:r>
      <w:proofErr w:type="spellEnd"/>
      <w:r w:rsidRPr="00FF20C7">
        <w:rPr>
          <w:rFonts w:ascii="Times" w:hAnsi="Times" w:cs="Arial"/>
          <w:i/>
          <w:lang w:val="en-US"/>
        </w:rPr>
        <w:t xml:space="preserve"> </w:t>
      </w:r>
      <w:r w:rsidRPr="00FF20C7">
        <w:rPr>
          <w:rFonts w:ascii="Times" w:hAnsi="Times" w:cs="Arial"/>
          <w:lang w:val="en-US"/>
        </w:rPr>
        <w:t xml:space="preserve">str. 306 and </w:t>
      </w:r>
      <w:proofErr w:type="spellStart"/>
      <w:r w:rsidRPr="00FF20C7">
        <w:rPr>
          <w:rFonts w:ascii="Times" w:hAnsi="Times" w:cs="Arial"/>
          <w:i/>
          <w:lang w:val="en-US"/>
        </w:rPr>
        <w:t>Xanthomonas</w:t>
      </w:r>
      <w:proofErr w:type="spellEnd"/>
      <w:r w:rsidRPr="00FF20C7">
        <w:rPr>
          <w:rFonts w:ascii="Times" w:hAnsi="Times" w:cs="Arial"/>
          <w:i/>
          <w:lang w:val="en-US"/>
        </w:rPr>
        <w:t xml:space="preserve"> </w:t>
      </w:r>
      <w:proofErr w:type="spellStart"/>
      <w:r w:rsidRPr="00FF20C7">
        <w:rPr>
          <w:rFonts w:ascii="Times" w:hAnsi="Times" w:cs="Arial"/>
          <w:i/>
          <w:lang w:val="en-US"/>
        </w:rPr>
        <w:t>phaseoli</w:t>
      </w:r>
      <w:proofErr w:type="spellEnd"/>
      <w:r w:rsidRPr="00FF20C7">
        <w:rPr>
          <w:rFonts w:ascii="Times" w:hAnsi="Times" w:cs="Arial"/>
          <w:i/>
          <w:lang w:val="en-US"/>
        </w:rPr>
        <w:t xml:space="preserve"> </w:t>
      </w:r>
      <w:proofErr w:type="spellStart"/>
      <w:proofErr w:type="gramStart"/>
      <w:r w:rsidRPr="00FF20C7">
        <w:rPr>
          <w:rFonts w:ascii="Times" w:hAnsi="Times" w:cs="Arial"/>
          <w:lang w:val="en-US"/>
        </w:rPr>
        <w:t>pv</w:t>
      </w:r>
      <w:proofErr w:type="spellEnd"/>
      <w:proofErr w:type="gramEnd"/>
      <w:r w:rsidRPr="00FF20C7">
        <w:rPr>
          <w:rFonts w:ascii="Times" w:hAnsi="Times" w:cs="Arial"/>
          <w:lang w:val="en-US"/>
        </w:rPr>
        <w:t xml:space="preserve">. </w:t>
      </w:r>
      <w:proofErr w:type="spellStart"/>
      <w:proofErr w:type="gramStart"/>
      <w:r w:rsidRPr="00FF20C7">
        <w:rPr>
          <w:rFonts w:ascii="Times" w:hAnsi="Times" w:cs="Arial"/>
          <w:i/>
          <w:lang w:val="en-US"/>
        </w:rPr>
        <w:t>manihotis</w:t>
      </w:r>
      <w:proofErr w:type="spellEnd"/>
      <w:proofErr w:type="gramEnd"/>
      <w:r w:rsidRPr="00FF20C7">
        <w:rPr>
          <w:rFonts w:ascii="Times" w:hAnsi="Times" w:cs="Arial"/>
          <w:i/>
          <w:lang w:val="en-US"/>
        </w:rPr>
        <w:t xml:space="preserve"> </w:t>
      </w:r>
      <w:r w:rsidRPr="00FF20C7">
        <w:rPr>
          <w:rFonts w:ascii="Times" w:hAnsi="Times" w:cs="Arial"/>
          <w:lang w:val="en-US"/>
        </w:rPr>
        <w:t>str. CIO 151. The lines represent the orthologous genes found with O</w:t>
      </w:r>
      <w:r>
        <w:rPr>
          <w:rFonts w:ascii="Times" w:hAnsi="Times" w:cs="Arial"/>
          <w:lang w:val="en-US"/>
        </w:rPr>
        <w:t>RTHO</w:t>
      </w:r>
      <w:r w:rsidRPr="00FF20C7">
        <w:rPr>
          <w:rFonts w:ascii="Times" w:hAnsi="Times" w:cs="Arial"/>
          <w:lang w:val="en-US"/>
        </w:rPr>
        <w:t>MCL.</w:t>
      </w:r>
    </w:p>
    <w:p w:rsidR="0053635E" w:rsidRDefault="0053635E">
      <w:bookmarkStart w:id="0" w:name="_GoBack"/>
      <w:bookmarkEnd w:id="0"/>
    </w:p>
    <w:sectPr w:rsidR="005363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-Bold">
    <w:charset w:val="B1"/>
    <w:family w:val="swiss"/>
    <w:pitch w:val="variable"/>
    <w:sig w:usb0="80000A67" w:usb1="00000000" w:usb2="00000000" w:usb3="00000000" w:csb0="000001F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84"/>
    <w:rsid w:val="00273784"/>
    <w:rsid w:val="00426DC2"/>
    <w:rsid w:val="0047260B"/>
    <w:rsid w:val="0053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421</Characters>
  <Application>Microsoft Office Word</Application>
  <DocSecurity>0</DocSecurity>
  <Lines>12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2020-12-10T11:39:00Z</dcterms:created>
  <dcterms:modified xsi:type="dcterms:W3CDTF">2020-12-10T11:39:00Z</dcterms:modified>
</cp:coreProperties>
</file>