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EA817" w14:textId="77232B64" w:rsidR="008E7057" w:rsidRPr="005E3B2E" w:rsidRDefault="002559F7">
      <w:r>
        <w:t>Supplementary Materials and R</w:t>
      </w:r>
      <w:r w:rsidRPr="005E3B2E">
        <w:t>esults</w:t>
      </w:r>
    </w:p>
    <w:p w14:paraId="1D889E62" w14:textId="77777777" w:rsidR="00DB1BD8" w:rsidRPr="005E3B2E" w:rsidRDefault="00DB1BD8" w:rsidP="00DB1BD8">
      <w:pPr>
        <w:spacing w:line="480" w:lineRule="auto"/>
      </w:pPr>
    </w:p>
    <w:p w14:paraId="1D30DC69" w14:textId="1452A3FC" w:rsidR="00DB1BD8" w:rsidRPr="005E3B2E" w:rsidRDefault="00DB1BD8" w:rsidP="00DB1BD8">
      <w:pPr>
        <w:pStyle w:val="Caption"/>
        <w:spacing w:line="480" w:lineRule="auto"/>
      </w:pPr>
      <w:bookmarkStart w:id="0" w:name="_Toc477044760"/>
      <w:bookmarkStart w:id="1" w:name="_Toc477161517"/>
      <w:r w:rsidRPr="005E3B2E">
        <w:t>Table S</w:t>
      </w:r>
      <w:r w:rsidRPr="005E3B2E">
        <w:rPr>
          <w:noProof/>
        </w:rPr>
        <w:t>1</w:t>
      </w:r>
      <w:r w:rsidRPr="005E3B2E">
        <w:t>:</w:t>
      </w:r>
      <w:r w:rsidRPr="005E3B2E">
        <w:tab/>
        <w:t>Inclusion and exclusion criteria for COPD</w:t>
      </w:r>
      <w:bookmarkEnd w:id="0"/>
      <w:bookmarkEnd w:id="1"/>
      <w:r w:rsidRPr="005E3B2E">
        <w:t xml:space="preserve"> patients in this study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491"/>
        <w:gridCol w:w="4525"/>
      </w:tblGrid>
      <w:tr w:rsidR="00DB1BD8" w:rsidRPr="005E3B2E" w14:paraId="5278E95E" w14:textId="77777777" w:rsidTr="00400A00">
        <w:trPr>
          <w:jc w:val="center"/>
        </w:trPr>
        <w:tc>
          <w:tcPr>
            <w:tcW w:w="9016" w:type="dxa"/>
            <w:gridSpan w:val="2"/>
          </w:tcPr>
          <w:p w14:paraId="76847492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E3B2E">
              <w:rPr>
                <w:rFonts w:cs="Times New Roman"/>
                <w:b/>
                <w:sz w:val="20"/>
                <w:szCs w:val="20"/>
              </w:rPr>
              <w:t>Stable state</w:t>
            </w:r>
          </w:p>
        </w:tc>
      </w:tr>
      <w:tr w:rsidR="00DB1BD8" w:rsidRPr="005E3B2E" w14:paraId="5C1EA445" w14:textId="77777777" w:rsidTr="00400A00">
        <w:trPr>
          <w:jc w:val="center"/>
        </w:trPr>
        <w:tc>
          <w:tcPr>
            <w:tcW w:w="4491" w:type="dxa"/>
          </w:tcPr>
          <w:p w14:paraId="039D9D62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E3B2E">
              <w:rPr>
                <w:rFonts w:cs="Times New Roman"/>
                <w:b/>
                <w:sz w:val="20"/>
                <w:szCs w:val="20"/>
              </w:rPr>
              <w:t>Inclusion criteria</w:t>
            </w:r>
          </w:p>
        </w:tc>
        <w:tc>
          <w:tcPr>
            <w:tcW w:w="4525" w:type="dxa"/>
          </w:tcPr>
          <w:p w14:paraId="50AB7119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E3B2E">
              <w:rPr>
                <w:rFonts w:cs="Times New Roman"/>
                <w:b/>
                <w:sz w:val="20"/>
                <w:szCs w:val="20"/>
              </w:rPr>
              <w:t>Exclusion criteria</w:t>
            </w:r>
          </w:p>
        </w:tc>
      </w:tr>
      <w:tr w:rsidR="00DB1BD8" w:rsidRPr="005E3B2E" w14:paraId="1D5BF4C0" w14:textId="77777777" w:rsidTr="00400A00">
        <w:trPr>
          <w:jc w:val="center"/>
        </w:trPr>
        <w:tc>
          <w:tcPr>
            <w:tcW w:w="4491" w:type="dxa"/>
          </w:tcPr>
          <w:p w14:paraId="1E90E341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HIV patients on antiviral therapy (ART)</w:t>
            </w:r>
          </w:p>
        </w:tc>
        <w:tc>
          <w:tcPr>
            <w:tcW w:w="4525" w:type="dxa"/>
          </w:tcPr>
          <w:p w14:paraId="376AF594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Active tuberculosis infection (receiving treatment)</w:t>
            </w:r>
          </w:p>
        </w:tc>
      </w:tr>
      <w:tr w:rsidR="00DB1BD8" w:rsidRPr="005E3B2E" w14:paraId="417478E5" w14:textId="77777777" w:rsidTr="00400A00">
        <w:trPr>
          <w:jc w:val="center"/>
        </w:trPr>
        <w:tc>
          <w:tcPr>
            <w:tcW w:w="4491" w:type="dxa"/>
          </w:tcPr>
          <w:p w14:paraId="6BC93640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Over 40 years of age</w:t>
            </w:r>
          </w:p>
        </w:tc>
        <w:tc>
          <w:tcPr>
            <w:tcW w:w="4525" w:type="dxa"/>
          </w:tcPr>
          <w:p w14:paraId="2133208D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Receiving immunosuppressants</w:t>
            </w:r>
          </w:p>
        </w:tc>
      </w:tr>
      <w:tr w:rsidR="00DB1BD8" w:rsidRPr="005E3B2E" w14:paraId="64D9E673" w14:textId="77777777" w:rsidTr="00400A00">
        <w:trPr>
          <w:jc w:val="center"/>
        </w:trPr>
        <w:tc>
          <w:tcPr>
            <w:tcW w:w="4491" w:type="dxa"/>
          </w:tcPr>
          <w:p w14:paraId="2C4EC175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Able to provide informed consent</w:t>
            </w:r>
          </w:p>
        </w:tc>
        <w:tc>
          <w:tcPr>
            <w:tcW w:w="4525" w:type="dxa"/>
          </w:tcPr>
          <w:p w14:paraId="64607E4B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Cancer</w:t>
            </w:r>
          </w:p>
        </w:tc>
      </w:tr>
      <w:tr w:rsidR="00DB1BD8" w:rsidRPr="005E3B2E" w14:paraId="608CE660" w14:textId="77777777" w:rsidTr="00400A00">
        <w:trPr>
          <w:jc w:val="center"/>
        </w:trPr>
        <w:tc>
          <w:tcPr>
            <w:tcW w:w="4491" w:type="dxa"/>
          </w:tcPr>
          <w:p w14:paraId="166AB680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16E8157C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Lung surgery within the last six months</w:t>
            </w:r>
          </w:p>
        </w:tc>
      </w:tr>
      <w:tr w:rsidR="00DB1BD8" w:rsidRPr="005E3B2E" w14:paraId="064B52B4" w14:textId="77777777" w:rsidTr="00400A00">
        <w:trPr>
          <w:jc w:val="center"/>
        </w:trPr>
        <w:tc>
          <w:tcPr>
            <w:tcW w:w="4491" w:type="dxa"/>
          </w:tcPr>
          <w:p w14:paraId="186ED0C9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6E4C75AD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Unable to answer questionnaire (CDQ)</w:t>
            </w:r>
          </w:p>
        </w:tc>
      </w:tr>
      <w:tr w:rsidR="00DB1BD8" w:rsidRPr="005E3B2E" w14:paraId="5D1603A0" w14:textId="77777777" w:rsidTr="00400A00">
        <w:trPr>
          <w:jc w:val="center"/>
        </w:trPr>
        <w:tc>
          <w:tcPr>
            <w:tcW w:w="4491" w:type="dxa"/>
          </w:tcPr>
          <w:p w14:paraId="12B089C0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19A153BC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Antibiotics within last month</w:t>
            </w:r>
          </w:p>
        </w:tc>
      </w:tr>
      <w:tr w:rsidR="00DB1BD8" w:rsidRPr="005E3B2E" w14:paraId="034CACEE" w14:textId="77777777" w:rsidTr="00400A00">
        <w:trPr>
          <w:jc w:val="center"/>
        </w:trPr>
        <w:tc>
          <w:tcPr>
            <w:tcW w:w="9016" w:type="dxa"/>
            <w:gridSpan w:val="2"/>
          </w:tcPr>
          <w:p w14:paraId="3095F109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3B2E">
              <w:rPr>
                <w:rFonts w:cs="Times New Roman"/>
                <w:b/>
                <w:bCs/>
                <w:sz w:val="20"/>
                <w:szCs w:val="20"/>
              </w:rPr>
              <w:t>Exacerbated state</w:t>
            </w:r>
          </w:p>
        </w:tc>
      </w:tr>
      <w:tr w:rsidR="00DB1BD8" w:rsidRPr="005E3B2E" w14:paraId="3786BF3E" w14:textId="77777777" w:rsidTr="00400A00">
        <w:trPr>
          <w:jc w:val="center"/>
        </w:trPr>
        <w:tc>
          <w:tcPr>
            <w:tcW w:w="4491" w:type="dxa"/>
          </w:tcPr>
          <w:p w14:paraId="2F92E4F4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b/>
                <w:sz w:val="20"/>
                <w:szCs w:val="20"/>
              </w:rPr>
              <w:t>Inclusion criteria</w:t>
            </w:r>
          </w:p>
        </w:tc>
        <w:tc>
          <w:tcPr>
            <w:tcW w:w="4525" w:type="dxa"/>
          </w:tcPr>
          <w:p w14:paraId="31662ADA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b/>
                <w:sz w:val="20"/>
                <w:szCs w:val="20"/>
              </w:rPr>
              <w:t>Exclusion criteria</w:t>
            </w:r>
          </w:p>
        </w:tc>
      </w:tr>
      <w:tr w:rsidR="00DB1BD8" w:rsidRPr="005E3B2E" w14:paraId="58B891B0" w14:textId="77777777" w:rsidTr="00400A00">
        <w:trPr>
          <w:jc w:val="center"/>
        </w:trPr>
        <w:tc>
          <w:tcPr>
            <w:tcW w:w="4491" w:type="dxa"/>
          </w:tcPr>
          <w:p w14:paraId="47638364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HIV patients on antiviral therapy (ART)</w:t>
            </w:r>
          </w:p>
        </w:tc>
        <w:tc>
          <w:tcPr>
            <w:tcW w:w="4525" w:type="dxa"/>
          </w:tcPr>
          <w:p w14:paraId="4FB47350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Active tuberculosis infection (receiving treatment)</w:t>
            </w:r>
          </w:p>
        </w:tc>
      </w:tr>
      <w:tr w:rsidR="00DB1BD8" w:rsidRPr="005E3B2E" w14:paraId="2CF2B810" w14:textId="77777777" w:rsidTr="00400A00">
        <w:trPr>
          <w:jc w:val="center"/>
        </w:trPr>
        <w:tc>
          <w:tcPr>
            <w:tcW w:w="4491" w:type="dxa"/>
          </w:tcPr>
          <w:p w14:paraId="3BB9EDAC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Over 40 years of age</w:t>
            </w:r>
          </w:p>
        </w:tc>
        <w:tc>
          <w:tcPr>
            <w:tcW w:w="4525" w:type="dxa"/>
          </w:tcPr>
          <w:p w14:paraId="66DFA611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Receiving immunosuppressants</w:t>
            </w:r>
          </w:p>
        </w:tc>
      </w:tr>
      <w:tr w:rsidR="00DB1BD8" w:rsidRPr="005E3B2E" w14:paraId="14F2CAB5" w14:textId="77777777" w:rsidTr="00400A00">
        <w:trPr>
          <w:jc w:val="center"/>
        </w:trPr>
        <w:tc>
          <w:tcPr>
            <w:tcW w:w="4491" w:type="dxa"/>
          </w:tcPr>
          <w:p w14:paraId="768C0823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Able to provide informed consent</w:t>
            </w:r>
          </w:p>
        </w:tc>
        <w:tc>
          <w:tcPr>
            <w:tcW w:w="4525" w:type="dxa"/>
          </w:tcPr>
          <w:p w14:paraId="75212E1B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Cancer</w:t>
            </w:r>
          </w:p>
        </w:tc>
      </w:tr>
      <w:tr w:rsidR="00DB1BD8" w:rsidRPr="005E3B2E" w14:paraId="5FD11F12" w14:textId="77777777" w:rsidTr="00400A00">
        <w:trPr>
          <w:jc w:val="center"/>
        </w:trPr>
        <w:tc>
          <w:tcPr>
            <w:tcW w:w="4491" w:type="dxa"/>
          </w:tcPr>
          <w:p w14:paraId="41572FD6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Increased/worsening of respiratory symptoms 48 h prior to visit</w:t>
            </w:r>
          </w:p>
        </w:tc>
        <w:tc>
          <w:tcPr>
            <w:tcW w:w="4525" w:type="dxa"/>
          </w:tcPr>
          <w:p w14:paraId="48D2F36B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Lung surgery within the last six months</w:t>
            </w:r>
          </w:p>
        </w:tc>
      </w:tr>
      <w:tr w:rsidR="00DB1BD8" w:rsidRPr="005E3B2E" w14:paraId="3286BF70" w14:textId="77777777" w:rsidTr="00400A00">
        <w:trPr>
          <w:jc w:val="center"/>
        </w:trPr>
        <w:tc>
          <w:tcPr>
            <w:tcW w:w="4491" w:type="dxa"/>
          </w:tcPr>
          <w:p w14:paraId="74A1CF27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7E94EE4B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Unable to answer questionnaire (CDQ)</w:t>
            </w:r>
          </w:p>
        </w:tc>
      </w:tr>
      <w:tr w:rsidR="00DB1BD8" w:rsidRPr="005E3B2E" w14:paraId="58C21F54" w14:textId="77777777" w:rsidTr="00400A00">
        <w:trPr>
          <w:jc w:val="center"/>
        </w:trPr>
        <w:tc>
          <w:tcPr>
            <w:tcW w:w="4491" w:type="dxa"/>
          </w:tcPr>
          <w:p w14:paraId="766AFFD4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01E5678C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Unable to give informed consent</w:t>
            </w:r>
          </w:p>
        </w:tc>
      </w:tr>
      <w:tr w:rsidR="00DB1BD8" w:rsidRPr="005E3B2E" w14:paraId="2AF072CD" w14:textId="77777777" w:rsidTr="00400A00">
        <w:trPr>
          <w:jc w:val="center"/>
        </w:trPr>
        <w:tc>
          <w:tcPr>
            <w:tcW w:w="4491" w:type="dxa"/>
          </w:tcPr>
          <w:p w14:paraId="2A38BF92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5E1A1DA7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 xml:space="preserve"> Antibiotics therapy 24 h prior to admission</w:t>
            </w:r>
          </w:p>
        </w:tc>
      </w:tr>
      <w:tr w:rsidR="00DB1BD8" w:rsidRPr="005E3B2E" w14:paraId="2669B449" w14:textId="77777777" w:rsidTr="00400A00">
        <w:trPr>
          <w:jc w:val="center"/>
        </w:trPr>
        <w:tc>
          <w:tcPr>
            <w:tcW w:w="4491" w:type="dxa"/>
          </w:tcPr>
          <w:p w14:paraId="6570E1DC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25" w:type="dxa"/>
          </w:tcPr>
          <w:p w14:paraId="3695A863" w14:textId="77777777" w:rsidR="00DB1BD8" w:rsidRPr="005E3B2E" w:rsidRDefault="00DB1BD8" w:rsidP="00DB1BD8">
            <w:pPr>
              <w:spacing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3B2E">
              <w:rPr>
                <w:rFonts w:cs="Times New Roman"/>
                <w:sz w:val="20"/>
                <w:szCs w:val="20"/>
              </w:rPr>
              <w:t>Antibiotic therapy administered for more than 12 h after admission</w:t>
            </w:r>
          </w:p>
        </w:tc>
      </w:tr>
    </w:tbl>
    <w:p w14:paraId="40361196" w14:textId="2ECE57A1" w:rsidR="00DB1BD8" w:rsidRPr="005E3B2E" w:rsidRDefault="00DB1BD8" w:rsidP="00DB1BD8">
      <w:pPr>
        <w:spacing w:line="480" w:lineRule="auto"/>
        <w:rPr>
          <w:rFonts w:cs="Times New Roman"/>
          <w:sz w:val="20"/>
          <w:szCs w:val="20"/>
        </w:rPr>
      </w:pPr>
      <w:r w:rsidRPr="005E3B2E">
        <w:rPr>
          <w:rFonts w:cs="Times New Roman"/>
          <w:sz w:val="20"/>
          <w:szCs w:val="20"/>
        </w:rPr>
        <w:t>FEV1% - The ratio of FEV</w:t>
      </w:r>
      <w:r w:rsidRPr="005E3B2E">
        <w:rPr>
          <w:rFonts w:cs="Times New Roman"/>
          <w:sz w:val="20"/>
          <w:szCs w:val="20"/>
          <w:vertAlign w:val="subscript"/>
        </w:rPr>
        <w:t>1</w:t>
      </w:r>
      <w:r w:rsidRPr="005E3B2E">
        <w:rPr>
          <w:rFonts w:cs="Times New Roman"/>
          <w:sz w:val="20"/>
          <w:szCs w:val="20"/>
        </w:rPr>
        <w:t xml:space="preserve"> (forced expiratory volume in 1 second, the amount of air that can be blown out after a second) to FVC (forced vital capacity, the amount of air that can be blown out after a full inspiration)</w:t>
      </w:r>
    </w:p>
    <w:p w14:paraId="205F817A" w14:textId="77777777" w:rsidR="00C329FB" w:rsidRPr="005E3B2E" w:rsidRDefault="00C329FB" w:rsidP="00DB1BD8">
      <w:pPr>
        <w:spacing w:line="480" w:lineRule="auto"/>
        <w:rPr>
          <w:rFonts w:cs="Times New Roman"/>
          <w:sz w:val="20"/>
          <w:szCs w:val="20"/>
        </w:rPr>
        <w:sectPr w:rsidR="00C329FB" w:rsidRPr="005E3B2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643E32" w14:textId="15F552C5" w:rsidR="001A614A" w:rsidRPr="005E3B2E" w:rsidRDefault="001A614A" w:rsidP="00E47768">
      <w:pPr>
        <w:pStyle w:val="Caption"/>
        <w:spacing w:line="240" w:lineRule="auto"/>
      </w:pPr>
      <w:r w:rsidRPr="005E3B2E">
        <w:t>Table S</w:t>
      </w:r>
      <w:r w:rsidRPr="005E3B2E">
        <w:t>2</w:t>
      </w:r>
      <w:r w:rsidRPr="005E3B2E">
        <w:t>:</w:t>
      </w:r>
      <w:r w:rsidRPr="005E3B2E">
        <w:tab/>
      </w:r>
      <w:r w:rsidRPr="005E3B2E">
        <w:t>Clinical characteristic of patients</w:t>
      </w:r>
    </w:p>
    <w:tbl>
      <w:tblPr>
        <w:tblW w:w="13948" w:type="dxa"/>
        <w:jc w:val="center"/>
        <w:tblLook w:val="04A0" w:firstRow="1" w:lastRow="0" w:firstColumn="1" w:lastColumn="0" w:noHBand="0" w:noVBand="1"/>
      </w:tblPr>
      <w:tblGrid>
        <w:gridCol w:w="917"/>
        <w:gridCol w:w="1466"/>
        <w:gridCol w:w="717"/>
        <w:gridCol w:w="1000"/>
        <w:gridCol w:w="968"/>
        <w:gridCol w:w="1160"/>
        <w:gridCol w:w="961"/>
        <w:gridCol w:w="872"/>
        <w:gridCol w:w="950"/>
        <w:gridCol w:w="1232"/>
        <w:gridCol w:w="927"/>
        <w:gridCol w:w="1006"/>
        <w:gridCol w:w="886"/>
        <w:gridCol w:w="886"/>
      </w:tblGrid>
      <w:tr w:rsidR="004971E3" w:rsidRPr="005E3B2E" w14:paraId="448B3B30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D11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Patient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758F" w14:textId="78C81C36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Disease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State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B68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Year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682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HIV status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4861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Hospital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6AD7" w14:textId="3015979A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Smoking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status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9E49" w14:textId="235C60A8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Weather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affect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cough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A2ABD" w14:textId="2DF20613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phlegm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without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a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cold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674CC" w14:textId="4ED16A76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phlegm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in</w:t>
            </w: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morning</w:t>
            </w: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6B4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wheezing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8E3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allergies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B52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Previous TB diagnosis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B03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flu vaccine this year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35A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worked in mine</w:t>
            </w:r>
          </w:p>
        </w:tc>
      </w:tr>
      <w:tr w:rsidR="004971E3" w:rsidRPr="005E3B2E" w14:paraId="25C77486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7DB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018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009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66A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526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30B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DDC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EF3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D53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713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D53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A74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37D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4C5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21BA99E6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DF08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44B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7DF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FEC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1E9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123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19DA" w14:textId="182844D2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B7C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499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598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A64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AC8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ED3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607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638BD625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DBA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74D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DCC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8BC6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0CE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A6A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784D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940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F17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027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Never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D3A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4F97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733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0FA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</w:tr>
      <w:tr w:rsidR="004971E3" w:rsidRPr="005E3B2E" w14:paraId="77248F6E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44E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F8C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215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D12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D7A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394C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C00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D02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A10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F46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57C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56D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A01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581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6849BE59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723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4AA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Exacerbation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CC5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741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6E0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F3B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5EB8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A4BA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025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A89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16B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92D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47E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38A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00C88B2F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52D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F61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FD9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BCC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1ED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530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D9D1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823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C31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F36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Sometimes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3F9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70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72D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DB75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</w:tr>
      <w:tr w:rsidR="004971E3" w:rsidRPr="005E3B2E" w14:paraId="2701C542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281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00E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B85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39C6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097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80A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614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11B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D43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550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7C6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6DB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664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158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</w:tr>
      <w:tr w:rsidR="004971E3" w:rsidRPr="005E3B2E" w14:paraId="218FEF2A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301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EE9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24C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AD13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009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D17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537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F39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9F55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485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6EB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74A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601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1CB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2541AB45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D37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07F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Exacerbation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88F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86A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330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C2D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916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6B2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49E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E62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Sometimes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574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301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880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F5D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44EE66BF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3C5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0AB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Exacerbation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39C9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4FC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183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068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E7C1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A0E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8A6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4F01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Never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E95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595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406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AB2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0D9AB3B0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7A4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441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Exacerbation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FC5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803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926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1D7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2AD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393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0AC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74E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16F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DE8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167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E3C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1D50284E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2C5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274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67F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0EB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B43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C50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7970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F7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9362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218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Sometimes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244C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5EB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529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AA0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2490BC49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009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AF6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4F3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BAF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9B00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AA7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E7D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FA43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3AC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F23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B62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69A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1F0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51C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473B9411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FCA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0A57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8269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045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732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068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66F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F2B7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499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1BC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Sometimes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570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D12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FAC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FCF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5369721E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24B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964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1FC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7CD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1C3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41D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78E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F0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523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08C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C3C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DBC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080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FCB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6E09A583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DAB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74F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594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6BF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Positive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15E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78D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F73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CF2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E06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3D8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Sometimes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949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F5CE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965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471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00E007EA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76A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6781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B063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492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D7DE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A82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971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2CB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Maybe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314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D90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3E9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ADD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4D5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078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355C110B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434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8EC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208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041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E33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4E5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FA6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02C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E8EF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6B7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Never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CE19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03E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32B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DF3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1C995205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A47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S24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6DE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Exacerbation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EB2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4A1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D99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BDA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65D9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9DA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1A0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E45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E19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9EA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07A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076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112F0E6F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563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S26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6CD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DC95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ABC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CF4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48F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834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C49D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66A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96D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9A3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D6D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E6F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E6F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5B8756A9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636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S27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77A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361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729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722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581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ABC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4AF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8C6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CE0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Never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3D2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0F1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99A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B9B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</w:tr>
      <w:tr w:rsidR="004971E3" w:rsidRPr="005E3B2E" w14:paraId="27F1A766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682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D3C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158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EA7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E49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DCE21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B262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571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8A2A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41B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Often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6510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0C8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584F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8A45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  <w:tr w:rsidR="004971E3" w:rsidRPr="005E3B2E" w14:paraId="669791D4" w14:textId="77777777" w:rsidTr="004971E3">
        <w:trPr>
          <w:trHeight w:val="290"/>
          <w:jc w:val="center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C47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S29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6C2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Stable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2873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2019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B690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Negative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39D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4B07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Stopped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423B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A07C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80B9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2494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Sometimes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26C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27B6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4A48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Yes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974E" w14:textId="77777777" w:rsidR="00C329FB" w:rsidRPr="008454DD" w:rsidRDefault="00C329FB" w:rsidP="00E47768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8454DD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No</w:t>
            </w:r>
          </w:p>
        </w:tc>
      </w:tr>
    </w:tbl>
    <w:p w14:paraId="5EBD2103" w14:textId="77777777" w:rsidR="00C329FB" w:rsidRPr="005E3B2E" w:rsidRDefault="00C329FB" w:rsidP="00DB1BD8">
      <w:pPr>
        <w:spacing w:line="480" w:lineRule="auto"/>
        <w:rPr>
          <w:rFonts w:cs="Times New Roman"/>
          <w:sz w:val="20"/>
          <w:szCs w:val="20"/>
        </w:rPr>
        <w:sectPr w:rsidR="00C329FB" w:rsidRPr="005E3B2E" w:rsidSect="00C329F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C676A36" w14:textId="406ED8E4" w:rsidR="005E3B2E" w:rsidRPr="005E3B2E" w:rsidRDefault="005E3B2E" w:rsidP="005E3B2E">
      <w:pPr>
        <w:pStyle w:val="Caption"/>
        <w:keepNext/>
        <w:ind w:left="1021" w:hanging="1021"/>
      </w:pPr>
      <w:r w:rsidRPr="005E3B2E">
        <w:t xml:space="preserve">Table </w:t>
      </w:r>
      <w:r w:rsidRPr="005E3B2E">
        <w:t>S3</w:t>
      </w:r>
      <w:r w:rsidRPr="005E3B2E">
        <w:t>: Comparison of the number of amplicons and operational taxonomic units for each sample for the targeted metagenomics and IS-Pro methods</w:t>
      </w:r>
    </w:p>
    <w:tbl>
      <w:tblPr>
        <w:tblStyle w:val="TableGrid"/>
        <w:tblW w:w="6997" w:type="dxa"/>
        <w:jc w:val="center"/>
        <w:tblLook w:val="04A0" w:firstRow="1" w:lastRow="0" w:firstColumn="1" w:lastColumn="0" w:noHBand="0" w:noVBand="1"/>
      </w:tblPr>
      <w:tblGrid>
        <w:gridCol w:w="872"/>
        <w:gridCol w:w="1503"/>
        <w:gridCol w:w="1413"/>
        <w:gridCol w:w="1741"/>
        <w:gridCol w:w="1468"/>
      </w:tblGrid>
      <w:tr w:rsidR="005E3B2E" w:rsidRPr="005E3B2E" w14:paraId="583EACBC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2662915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sz w:val="20"/>
                <w:szCs w:val="20"/>
                <w:lang w:eastAsia="en-ZA"/>
              </w:rPr>
              <w:t>Sample</w:t>
            </w:r>
          </w:p>
        </w:tc>
        <w:tc>
          <w:tcPr>
            <w:tcW w:w="1503" w:type="dxa"/>
            <w:noWrap/>
            <w:vAlign w:val="center"/>
            <w:hideMark/>
          </w:tcPr>
          <w:p w14:paraId="2E6F0DB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No of Amplicons:</w:t>
            </w:r>
          </w:p>
          <w:p w14:paraId="756E5ED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IS-Pro</w:t>
            </w:r>
          </w:p>
        </w:tc>
        <w:tc>
          <w:tcPr>
            <w:tcW w:w="1413" w:type="dxa"/>
            <w:noWrap/>
            <w:vAlign w:val="center"/>
            <w:hideMark/>
          </w:tcPr>
          <w:p w14:paraId="2639B99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No of OTUs:</w:t>
            </w:r>
          </w:p>
          <w:p w14:paraId="0F90F0E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IS-Pro</w:t>
            </w:r>
          </w:p>
        </w:tc>
        <w:tc>
          <w:tcPr>
            <w:tcW w:w="1741" w:type="dxa"/>
            <w:noWrap/>
            <w:vAlign w:val="center"/>
            <w:hideMark/>
          </w:tcPr>
          <w:p w14:paraId="46779A9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No of Amplicons:</w:t>
            </w:r>
          </w:p>
          <w:p w14:paraId="7572CC0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Targeted metagenomics</w:t>
            </w:r>
          </w:p>
        </w:tc>
        <w:tc>
          <w:tcPr>
            <w:tcW w:w="1468" w:type="dxa"/>
            <w:noWrap/>
            <w:vAlign w:val="center"/>
            <w:hideMark/>
          </w:tcPr>
          <w:p w14:paraId="500915D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No of OTUs:</w:t>
            </w:r>
          </w:p>
          <w:p w14:paraId="079773B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Targeted metagenomics</w:t>
            </w:r>
          </w:p>
        </w:tc>
      </w:tr>
      <w:tr w:rsidR="005E3B2E" w:rsidRPr="005E3B2E" w14:paraId="7B32D80C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77759B2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</w:t>
            </w:r>
          </w:p>
        </w:tc>
        <w:tc>
          <w:tcPr>
            <w:tcW w:w="1503" w:type="dxa"/>
            <w:noWrap/>
            <w:vAlign w:val="center"/>
            <w:hideMark/>
          </w:tcPr>
          <w:p w14:paraId="75CE5F3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100</w:t>
            </w:r>
          </w:p>
        </w:tc>
        <w:tc>
          <w:tcPr>
            <w:tcW w:w="1413" w:type="dxa"/>
            <w:noWrap/>
            <w:vAlign w:val="center"/>
            <w:hideMark/>
          </w:tcPr>
          <w:p w14:paraId="0926B8D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</w:t>
            </w:r>
          </w:p>
        </w:tc>
        <w:tc>
          <w:tcPr>
            <w:tcW w:w="1741" w:type="dxa"/>
            <w:noWrap/>
            <w:vAlign w:val="center"/>
            <w:hideMark/>
          </w:tcPr>
          <w:p w14:paraId="2D8DC21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8393</w:t>
            </w:r>
          </w:p>
        </w:tc>
        <w:tc>
          <w:tcPr>
            <w:tcW w:w="1468" w:type="dxa"/>
            <w:noWrap/>
            <w:vAlign w:val="center"/>
            <w:hideMark/>
          </w:tcPr>
          <w:p w14:paraId="325B7F6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54</w:t>
            </w:r>
          </w:p>
        </w:tc>
      </w:tr>
      <w:tr w:rsidR="005E3B2E" w:rsidRPr="005E3B2E" w14:paraId="53C3892D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6897317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</w:t>
            </w:r>
          </w:p>
        </w:tc>
        <w:tc>
          <w:tcPr>
            <w:tcW w:w="1503" w:type="dxa"/>
            <w:noWrap/>
            <w:vAlign w:val="center"/>
            <w:hideMark/>
          </w:tcPr>
          <w:p w14:paraId="0B511AF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418437D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1741" w:type="dxa"/>
            <w:noWrap/>
            <w:vAlign w:val="center"/>
            <w:hideMark/>
          </w:tcPr>
          <w:p w14:paraId="085E2EB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16444</w:t>
            </w:r>
          </w:p>
        </w:tc>
        <w:tc>
          <w:tcPr>
            <w:tcW w:w="1468" w:type="dxa"/>
            <w:noWrap/>
            <w:vAlign w:val="center"/>
            <w:hideMark/>
          </w:tcPr>
          <w:p w14:paraId="2032B12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49</w:t>
            </w:r>
          </w:p>
        </w:tc>
      </w:tr>
      <w:tr w:rsidR="005E3B2E" w:rsidRPr="005E3B2E" w14:paraId="6E91AC42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0F7252E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S3</w:t>
            </w:r>
          </w:p>
        </w:tc>
        <w:tc>
          <w:tcPr>
            <w:tcW w:w="1503" w:type="dxa"/>
            <w:noWrap/>
            <w:vAlign w:val="center"/>
            <w:hideMark/>
          </w:tcPr>
          <w:p w14:paraId="2FE3FDD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588D7C8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16</w:t>
            </w:r>
          </w:p>
        </w:tc>
        <w:tc>
          <w:tcPr>
            <w:tcW w:w="1741" w:type="dxa"/>
            <w:noWrap/>
            <w:vAlign w:val="center"/>
            <w:hideMark/>
          </w:tcPr>
          <w:p w14:paraId="46EFA1C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17495</w:t>
            </w:r>
          </w:p>
        </w:tc>
        <w:tc>
          <w:tcPr>
            <w:tcW w:w="1468" w:type="dxa"/>
            <w:noWrap/>
            <w:vAlign w:val="center"/>
            <w:hideMark/>
          </w:tcPr>
          <w:p w14:paraId="721D715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145</w:t>
            </w:r>
          </w:p>
        </w:tc>
      </w:tr>
      <w:tr w:rsidR="005E3B2E" w:rsidRPr="005E3B2E" w14:paraId="19EE3140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658A4CD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S4</w:t>
            </w:r>
          </w:p>
        </w:tc>
        <w:tc>
          <w:tcPr>
            <w:tcW w:w="1503" w:type="dxa"/>
            <w:noWrap/>
            <w:vAlign w:val="center"/>
            <w:hideMark/>
          </w:tcPr>
          <w:p w14:paraId="05B2F7D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100</w:t>
            </w:r>
          </w:p>
        </w:tc>
        <w:tc>
          <w:tcPr>
            <w:tcW w:w="1413" w:type="dxa"/>
            <w:noWrap/>
            <w:vAlign w:val="center"/>
            <w:hideMark/>
          </w:tcPr>
          <w:p w14:paraId="3DDA2F1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15</w:t>
            </w:r>
          </w:p>
        </w:tc>
        <w:tc>
          <w:tcPr>
            <w:tcW w:w="1741" w:type="dxa"/>
            <w:noWrap/>
            <w:vAlign w:val="center"/>
            <w:hideMark/>
          </w:tcPr>
          <w:p w14:paraId="764CA21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38629</w:t>
            </w:r>
          </w:p>
        </w:tc>
        <w:tc>
          <w:tcPr>
            <w:tcW w:w="1468" w:type="dxa"/>
            <w:noWrap/>
            <w:vAlign w:val="center"/>
            <w:hideMark/>
          </w:tcPr>
          <w:p w14:paraId="74F2994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111</w:t>
            </w:r>
          </w:p>
        </w:tc>
      </w:tr>
      <w:tr w:rsidR="005E3B2E" w:rsidRPr="005E3B2E" w14:paraId="4E0DEC71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61E4279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S7</w:t>
            </w:r>
          </w:p>
        </w:tc>
        <w:tc>
          <w:tcPr>
            <w:tcW w:w="1503" w:type="dxa"/>
            <w:noWrap/>
            <w:vAlign w:val="center"/>
            <w:hideMark/>
          </w:tcPr>
          <w:p w14:paraId="08D070D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102</w:t>
            </w:r>
          </w:p>
        </w:tc>
        <w:tc>
          <w:tcPr>
            <w:tcW w:w="1413" w:type="dxa"/>
            <w:noWrap/>
            <w:vAlign w:val="center"/>
            <w:hideMark/>
          </w:tcPr>
          <w:p w14:paraId="3F8530B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13</w:t>
            </w:r>
          </w:p>
        </w:tc>
        <w:tc>
          <w:tcPr>
            <w:tcW w:w="1741" w:type="dxa"/>
            <w:noWrap/>
            <w:vAlign w:val="center"/>
            <w:hideMark/>
          </w:tcPr>
          <w:p w14:paraId="73AB6D3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8942</w:t>
            </w:r>
          </w:p>
        </w:tc>
        <w:tc>
          <w:tcPr>
            <w:tcW w:w="1468" w:type="dxa"/>
            <w:noWrap/>
            <w:vAlign w:val="center"/>
            <w:hideMark/>
          </w:tcPr>
          <w:p w14:paraId="1289DDC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110</w:t>
            </w:r>
          </w:p>
        </w:tc>
      </w:tr>
      <w:tr w:rsidR="005E3B2E" w:rsidRPr="005E3B2E" w14:paraId="5310FEF2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07347A0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S8</w:t>
            </w:r>
          </w:p>
        </w:tc>
        <w:tc>
          <w:tcPr>
            <w:tcW w:w="1503" w:type="dxa"/>
            <w:noWrap/>
            <w:vAlign w:val="center"/>
            <w:hideMark/>
          </w:tcPr>
          <w:p w14:paraId="033A234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100</w:t>
            </w:r>
          </w:p>
        </w:tc>
        <w:tc>
          <w:tcPr>
            <w:tcW w:w="1413" w:type="dxa"/>
            <w:noWrap/>
            <w:vAlign w:val="center"/>
            <w:hideMark/>
          </w:tcPr>
          <w:p w14:paraId="68673DB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16</w:t>
            </w:r>
          </w:p>
        </w:tc>
        <w:tc>
          <w:tcPr>
            <w:tcW w:w="1741" w:type="dxa"/>
            <w:noWrap/>
            <w:vAlign w:val="center"/>
            <w:hideMark/>
          </w:tcPr>
          <w:p w14:paraId="5BB886A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18765</w:t>
            </w:r>
          </w:p>
        </w:tc>
        <w:tc>
          <w:tcPr>
            <w:tcW w:w="1468" w:type="dxa"/>
            <w:noWrap/>
            <w:vAlign w:val="center"/>
            <w:hideMark/>
          </w:tcPr>
          <w:p w14:paraId="5112A35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130</w:t>
            </w:r>
          </w:p>
        </w:tc>
      </w:tr>
      <w:tr w:rsidR="005E3B2E" w:rsidRPr="005E3B2E" w14:paraId="5075C4B1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4E11688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S9</w:t>
            </w:r>
          </w:p>
        </w:tc>
        <w:tc>
          <w:tcPr>
            <w:tcW w:w="1503" w:type="dxa"/>
            <w:noWrap/>
            <w:vAlign w:val="center"/>
            <w:hideMark/>
          </w:tcPr>
          <w:p w14:paraId="0CE4AC8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3BBAD56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</w:t>
            </w:r>
          </w:p>
        </w:tc>
        <w:tc>
          <w:tcPr>
            <w:tcW w:w="1741" w:type="dxa"/>
            <w:noWrap/>
            <w:vAlign w:val="center"/>
            <w:hideMark/>
          </w:tcPr>
          <w:p w14:paraId="099A035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17792</w:t>
            </w:r>
          </w:p>
        </w:tc>
        <w:tc>
          <w:tcPr>
            <w:tcW w:w="1468" w:type="dxa"/>
            <w:noWrap/>
            <w:vAlign w:val="center"/>
            <w:hideMark/>
          </w:tcPr>
          <w:p w14:paraId="747F3DE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110</w:t>
            </w:r>
          </w:p>
        </w:tc>
      </w:tr>
      <w:tr w:rsidR="005E3B2E" w:rsidRPr="005E3B2E" w14:paraId="068C5B5E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5107A02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S10</w:t>
            </w:r>
          </w:p>
        </w:tc>
        <w:tc>
          <w:tcPr>
            <w:tcW w:w="1503" w:type="dxa"/>
            <w:noWrap/>
            <w:vAlign w:val="center"/>
            <w:hideMark/>
          </w:tcPr>
          <w:p w14:paraId="2C96E60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34049FA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</w:t>
            </w:r>
          </w:p>
        </w:tc>
        <w:tc>
          <w:tcPr>
            <w:tcW w:w="1741" w:type="dxa"/>
            <w:noWrap/>
            <w:vAlign w:val="center"/>
            <w:hideMark/>
          </w:tcPr>
          <w:p w14:paraId="306D60B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14750</w:t>
            </w:r>
          </w:p>
        </w:tc>
        <w:tc>
          <w:tcPr>
            <w:tcW w:w="1468" w:type="dxa"/>
            <w:noWrap/>
            <w:vAlign w:val="center"/>
            <w:hideMark/>
          </w:tcPr>
          <w:p w14:paraId="6F25572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67</w:t>
            </w:r>
          </w:p>
        </w:tc>
      </w:tr>
      <w:tr w:rsidR="005E3B2E" w:rsidRPr="005E3B2E" w14:paraId="409F0121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5199D8A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S11</w:t>
            </w:r>
          </w:p>
        </w:tc>
        <w:tc>
          <w:tcPr>
            <w:tcW w:w="1503" w:type="dxa"/>
            <w:noWrap/>
            <w:vAlign w:val="center"/>
            <w:hideMark/>
          </w:tcPr>
          <w:p w14:paraId="161843C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99</w:t>
            </w:r>
          </w:p>
        </w:tc>
        <w:tc>
          <w:tcPr>
            <w:tcW w:w="1413" w:type="dxa"/>
            <w:noWrap/>
            <w:vAlign w:val="center"/>
            <w:hideMark/>
          </w:tcPr>
          <w:p w14:paraId="3BEDC28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1741" w:type="dxa"/>
            <w:noWrap/>
            <w:vAlign w:val="center"/>
            <w:hideMark/>
          </w:tcPr>
          <w:p w14:paraId="2B4B76B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27401</w:t>
            </w:r>
          </w:p>
        </w:tc>
        <w:tc>
          <w:tcPr>
            <w:tcW w:w="1468" w:type="dxa"/>
            <w:noWrap/>
            <w:vAlign w:val="center"/>
            <w:hideMark/>
          </w:tcPr>
          <w:p w14:paraId="0916895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211</w:t>
            </w:r>
          </w:p>
        </w:tc>
      </w:tr>
      <w:tr w:rsidR="005E3B2E" w:rsidRPr="005E3B2E" w14:paraId="65C76C5D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2EFB2FD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S13</w:t>
            </w:r>
          </w:p>
        </w:tc>
        <w:tc>
          <w:tcPr>
            <w:tcW w:w="1503" w:type="dxa"/>
            <w:noWrap/>
            <w:vAlign w:val="center"/>
            <w:hideMark/>
          </w:tcPr>
          <w:p w14:paraId="7568528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99</w:t>
            </w:r>
          </w:p>
        </w:tc>
        <w:tc>
          <w:tcPr>
            <w:tcW w:w="1413" w:type="dxa"/>
            <w:noWrap/>
            <w:vAlign w:val="center"/>
            <w:hideMark/>
          </w:tcPr>
          <w:p w14:paraId="3E33010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16</w:t>
            </w:r>
          </w:p>
        </w:tc>
        <w:tc>
          <w:tcPr>
            <w:tcW w:w="1741" w:type="dxa"/>
            <w:noWrap/>
            <w:vAlign w:val="center"/>
            <w:hideMark/>
          </w:tcPr>
          <w:p w14:paraId="45BC1AE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29292</w:t>
            </w:r>
          </w:p>
        </w:tc>
        <w:tc>
          <w:tcPr>
            <w:tcW w:w="1468" w:type="dxa"/>
            <w:noWrap/>
            <w:vAlign w:val="center"/>
            <w:hideMark/>
          </w:tcPr>
          <w:p w14:paraId="5C5FE45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116</w:t>
            </w:r>
          </w:p>
        </w:tc>
      </w:tr>
      <w:tr w:rsidR="005E3B2E" w:rsidRPr="005E3B2E" w14:paraId="4865578F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2E9523A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S14</w:t>
            </w:r>
          </w:p>
        </w:tc>
        <w:tc>
          <w:tcPr>
            <w:tcW w:w="1503" w:type="dxa"/>
            <w:noWrap/>
            <w:vAlign w:val="center"/>
            <w:hideMark/>
          </w:tcPr>
          <w:p w14:paraId="2A8648F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7CA8F5A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</w:t>
            </w:r>
          </w:p>
        </w:tc>
        <w:tc>
          <w:tcPr>
            <w:tcW w:w="1741" w:type="dxa"/>
            <w:noWrap/>
            <w:vAlign w:val="center"/>
            <w:hideMark/>
          </w:tcPr>
          <w:p w14:paraId="78E4F90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25916</w:t>
            </w:r>
          </w:p>
        </w:tc>
        <w:tc>
          <w:tcPr>
            <w:tcW w:w="1468" w:type="dxa"/>
            <w:noWrap/>
            <w:vAlign w:val="center"/>
            <w:hideMark/>
          </w:tcPr>
          <w:p w14:paraId="0332A15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78</w:t>
            </w:r>
          </w:p>
        </w:tc>
      </w:tr>
      <w:tr w:rsidR="005E3B2E" w:rsidRPr="005E3B2E" w14:paraId="5A058E77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72DCDC9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S15</w:t>
            </w:r>
          </w:p>
        </w:tc>
        <w:tc>
          <w:tcPr>
            <w:tcW w:w="1503" w:type="dxa"/>
            <w:noWrap/>
            <w:vAlign w:val="center"/>
            <w:hideMark/>
          </w:tcPr>
          <w:p w14:paraId="1E06B2C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0205E30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12</w:t>
            </w:r>
          </w:p>
        </w:tc>
        <w:tc>
          <w:tcPr>
            <w:tcW w:w="1741" w:type="dxa"/>
            <w:noWrap/>
            <w:vAlign w:val="center"/>
            <w:hideMark/>
          </w:tcPr>
          <w:p w14:paraId="36E234E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21349</w:t>
            </w:r>
          </w:p>
        </w:tc>
        <w:tc>
          <w:tcPr>
            <w:tcW w:w="1468" w:type="dxa"/>
            <w:noWrap/>
            <w:vAlign w:val="center"/>
            <w:hideMark/>
          </w:tcPr>
          <w:p w14:paraId="1F13EA0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142</w:t>
            </w:r>
          </w:p>
        </w:tc>
      </w:tr>
      <w:tr w:rsidR="005E3B2E" w:rsidRPr="005E3B2E" w14:paraId="24DBA078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2237647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S16</w:t>
            </w:r>
          </w:p>
        </w:tc>
        <w:tc>
          <w:tcPr>
            <w:tcW w:w="1503" w:type="dxa"/>
            <w:noWrap/>
            <w:vAlign w:val="center"/>
            <w:hideMark/>
          </w:tcPr>
          <w:p w14:paraId="4215FF0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100</w:t>
            </w:r>
          </w:p>
        </w:tc>
        <w:tc>
          <w:tcPr>
            <w:tcW w:w="1413" w:type="dxa"/>
            <w:noWrap/>
            <w:vAlign w:val="center"/>
            <w:hideMark/>
          </w:tcPr>
          <w:p w14:paraId="60E5623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15</w:t>
            </w:r>
          </w:p>
        </w:tc>
        <w:tc>
          <w:tcPr>
            <w:tcW w:w="1741" w:type="dxa"/>
            <w:noWrap/>
            <w:vAlign w:val="center"/>
            <w:hideMark/>
          </w:tcPr>
          <w:p w14:paraId="5AF4E9E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21119</w:t>
            </w:r>
          </w:p>
        </w:tc>
        <w:tc>
          <w:tcPr>
            <w:tcW w:w="1468" w:type="dxa"/>
            <w:noWrap/>
            <w:vAlign w:val="center"/>
            <w:hideMark/>
          </w:tcPr>
          <w:p w14:paraId="00BE700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179</w:t>
            </w:r>
          </w:p>
        </w:tc>
      </w:tr>
      <w:tr w:rsidR="005E3B2E" w:rsidRPr="005E3B2E" w14:paraId="790434F9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18A7E7B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S17</w:t>
            </w:r>
          </w:p>
        </w:tc>
        <w:tc>
          <w:tcPr>
            <w:tcW w:w="1503" w:type="dxa"/>
            <w:noWrap/>
            <w:vAlign w:val="center"/>
            <w:hideMark/>
          </w:tcPr>
          <w:p w14:paraId="7C71782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102</w:t>
            </w:r>
          </w:p>
        </w:tc>
        <w:tc>
          <w:tcPr>
            <w:tcW w:w="1413" w:type="dxa"/>
            <w:noWrap/>
            <w:vAlign w:val="center"/>
            <w:hideMark/>
          </w:tcPr>
          <w:p w14:paraId="281BBE2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19</w:t>
            </w:r>
          </w:p>
        </w:tc>
        <w:tc>
          <w:tcPr>
            <w:tcW w:w="1741" w:type="dxa"/>
            <w:noWrap/>
            <w:vAlign w:val="center"/>
            <w:hideMark/>
          </w:tcPr>
          <w:p w14:paraId="4B5BE7E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22457</w:t>
            </w:r>
          </w:p>
        </w:tc>
        <w:tc>
          <w:tcPr>
            <w:tcW w:w="1468" w:type="dxa"/>
            <w:noWrap/>
            <w:vAlign w:val="center"/>
            <w:hideMark/>
          </w:tcPr>
          <w:p w14:paraId="1FDCE9D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176</w:t>
            </w:r>
          </w:p>
        </w:tc>
      </w:tr>
      <w:tr w:rsidR="005E3B2E" w:rsidRPr="005E3B2E" w14:paraId="13E509AE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31711A1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S18</w:t>
            </w:r>
          </w:p>
        </w:tc>
        <w:tc>
          <w:tcPr>
            <w:tcW w:w="1503" w:type="dxa"/>
            <w:noWrap/>
            <w:vAlign w:val="center"/>
            <w:hideMark/>
          </w:tcPr>
          <w:p w14:paraId="5B0196F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100</w:t>
            </w:r>
          </w:p>
        </w:tc>
        <w:tc>
          <w:tcPr>
            <w:tcW w:w="1413" w:type="dxa"/>
            <w:noWrap/>
            <w:vAlign w:val="center"/>
            <w:hideMark/>
          </w:tcPr>
          <w:p w14:paraId="6709D36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13</w:t>
            </w:r>
          </w:p>
        </w:tc>
        <w:tc>
          <w:tcPr>
            <w:tcW w:w="1741" w:type="dxa"/>
            <w:noWrap/>
            <w:vAlign w:val="center"/>
            <w:hideMark/>
          </w:tcPr>
          <w:p w14:paraId="7EFF12E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21278</w:t>
            </w:r>
          </w:p>
        </w:tc>
        <w:tc>
          <w:tcPr>
            <w:tcW w:w="1468" w:type="dxa"/>
            <w:noWrap/>
            <w:vAlign w:val="center"/>
            <w:hideMark/>
          </w:tcPr>
          <w:p w14:paraId="1A85A3A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218</w:t>
            </w:r>
          </w:p>
        </w:tc>
      </w:tr>
      <w:tr w:rsidR="005E3B2E" w:rsidRPr="005E3B2E" w14:paraId="24B6E726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54B105E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S20</w:t>
            </w:r>
          </w:p>
        </w:tc>
        <w:tc>
          <w:tcPr>
            <w:tcW w:w="1503" w:type="dxa"/>
            <w:noWrap/>
            <w:vAlign w:val="center"/>
            <w:hideMark/>
          </w:tcPr>
          <w:p w14:paraId="263CDA9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99</w:t>
            </w:r>
          </w:p>
        </w:tc>
        <w:tc>
          <w:tcPr>
            <w:tcW w:w="1413" w:type="dxa"/>
            <w:noWrap/>
            <w:vAlign w:val="center"/>
            <w:hideMark/>
          </w:tcPr>
          <w:p w14:paraId="0799D07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</w:t>
            </w:r>
          </w:p>
        </w:tc>
        <w:tc>
          <w:tcPr>
            <w:tcW w:w="1741" w:type="dxa"/>
            <w:noWrap/>
            <w:vAlign w:val="center"/>
            <w:hideMark/>
          </w:tcPr>
          <w:p w14:paraId="32DFD66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33363</w:t>
            </w:r>
          </w:p>
        </w:tc>
        <w:tc>
          <w:tcPr>
            <w:tcW w:w="1468" w:type="dxa"/>
            <w:noWrap/>
            <w:vAlign w:val="center"/>
            <w:hideMark/>
          </w:tcPr>
          <w:p w14:paraId="5031E1F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110</w:t>
            </w:r>
          </w:p>
        </w:tc>
      </w:tr>
      <w:tr w:rsidR="005E3B2E" w:rsidRPr="005E3B2E" w14:paraId="21EFDE5C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17CE608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S22</w:t>
            </w:r>
          </w:p>
        </w:tc>
        <w:tc>
          <w:tcPr>
            <w:tcW w:w="1503" w:type="dxa"/>
            <w:noWrap/>
            <w:vAlign w:val="center"/>
            <w:hideMark/>
          </w:tcPr>
          <w:p w14:paraId="635A6FC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99</w:t>
            </w:r>
          </w:p>
        </w:tc>
        <w:tc>
          <w:tcPr>
            <w:tcW w:w="1413" w:type="dxa"/>
            <w:noWrap/>
            <w:vAlign w:val="center"/>
            <w:hideMark/>
          </w:tcPr>
          <w:p w14:paraId="1F7E7FA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16</w:t>
            </w:r>
          </w:p>
        </w:tc>
        <w:tc>
          <w:tcPr>
            <w:tcW w:w="1741" w:type="dxa"/>
            <w:noWrap/>
            <w:vAlign w:val="center"/>
            <w:hideMark/>
          </w:tcPr>
          <w:p w14:paraId="52F5090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21627</w:t>
            </w:r>
          </w:p>
        </w:tc>
        <w:tc>
          <w:tcPr>
            <w:tcW w:w="1468" w:type="dxa"/>
            <w:noWrap/>
            <w:vAlign w:val="center"/>
            <w:hideMark/>
          </w:tcPr>
          <w:p w14:paraId="1D67608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175</w:t>
            </w:r>
          </w:p>
        </w:tc>
      </w:tr>
      <w:tr w:rsidR="005E3B2E" w:rsidRPr="005E3B2E" w14:paraId="151D739B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0A3240C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S23</w:t>
            </w:r>
          </w:p>
        </w:tc>
        <w:tc>
          <w:tcPr>
            <w:tcW w:w="1503" w:type="dxa"/>
            <w:noWrap/>
            <w:vAlign w:val="center"/>
            <w:hideMark/>
          </w:tcPr>
          <w:p w14:paraId="44EC8FA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102</w:t>
            </w:r>
          </w:p>
        </w:tc>
        <w:tc>
          <w:tcPr>
            <w:tcW w:w="1413" w:type="dxa"/>
            <w:noWrap/>
            <w:vAlign w:val="center"/>
            <w:hideMark/>
          </w:tcPr>
          <w:p w14:paraId="424ECBD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15</w:t>
            </w:r>
          </w:p>
        </w:tc>
        <w:tc>
          <w:tcPr>
            <w:tcW w:w="1741" w:type="dxa"/>
            <w:noWrap/>
            <w:vAlign w:val="center"/>
            <w:hideMark/>
          </w:tcPr>
          <w:p w14:paraId="63EE9AF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24893</w:t>
            </w:r>
          </w:p>
        </w:tc>
        <w:tc>
          <w:tcPr>
            <w:tcW w:w="1468" w:type="dxa"/>
            <w:noWrap/>
            <w:vAlign w:val="center"/>
            <w:hideMark/>
          </w:tcPr>
          <w:p w14:paraId="53BD02B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179</w:t>
            </w:r>
          </w:p>
        </w:tc>
      </w:tr>
      <w:tr w:rsidR="005E3B2E" w:rsidRPr="005E3B2E" w14:paraId="10F0E1F8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25E8CE5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S24</w:t>
            </w:r>
          </w:p>
        </w:tc>
        <w:tc>
          <w:tcPr>
            <w:tcW w:w="1503" w:type="dxa"/>
            <w:noWrap/>
            <w:vAlign w:val="center"/>
            <w:hideMark/>
          </w:tcPr>
          <w:p w14:paraId="6F40889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100</w:t>
            </w:r>
          </w:p>
        </w:tc>
        <w:tc>
          <w:tcPr>
            <w:tcW w:w="1413" w:type="dxa"/>
            <w:noWrap/>
            <w:vAlign w:val="center"/>
            <w:hideMark/>
          </w:tcPr>
          <w:p w14:paraId="19C4F06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15</w:t>
            </w:r>
          </w:p>
        </w:tc>
        <w:tc>
          <w:tcPr>
            <w:tcW w:w="1741" w:type="dxa"/>
            <w:noWrap/>
            <w:vAlign w:val="center"/>
            <w:hideMark/>
          </w:tcPr>
          <w:p w14:paraId="3347A0D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13987</w:t>
            </w:r>
          </w:p>
        </w:tc>
        <w:tc>
          <w:tcPr>
            <w:tcW w:w="1468" w:type="dxa"/>
            <w:noWrap/>
            <w:vAlign w:val="center"/>
            <w:hideMark/>
          </w:tcPr>
          <w:p w14:paraId="5DF1665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96</w:t>
            </w:r>
          </w:p>
        </w:tc>
      </w:tr>
      <w:tr w:rsidR="005E3B2E" w:rsidRPr="005E3B2E" w14:paraId="61D9AC2F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041994F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S26</w:t>
            </w:r>
          </w:p>
        </w:tc>
        <w:tc>
          <w:tcPr>
            <w:tcW w:w="1503" w:type="dxa"/>
            <w:noWrap/>
            <w:vAlign w:val="center"/>
            <w:hideMark/>
          </w:tcPr>
          <w:p w14:paraId="64740E6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102</w:t>
            </w:r>
          </w:p>
        </w:tc>
        <w:tc>
          <w:tcPr>
            <w:tcW w:w="1413" w:type="dxa"/>
            <w:noWrap/>
            <w:vAlign w:val="center"/>
            <w:hideMark/>
          </w:tcPr>
          <w:p w14:paraId="5359ADB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17</w:t>
            </w:r>
          </w:p>
        </w:tc>
        <w:tc>
          <w:tcPr>
            <w:tcW w:w="1741" w:type="dxa"/>
            <w:noWrap/>
            <w:vAlign w:val="center"/>
            <w:hideMark/>
          </w:tcPr>
          <w:p w14:paraId="3269D13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10701</w:t>
            </w:r>
          </w:p>
        </w:tc>
        <w:tc>
          <w:tcPr>
            <w:tcW w:w="1468" w:type="dxa"/>
            <w:noWrap/>
            <w:vAlign w:val="center"/>
            <w:hideMark/>
          </w:tcPr>
          <w:p w14:paraId="208D253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145</w:t>
            </w:r>
          </w:p>
        </w:tc>
      </w:tr>
      <w:tr w:rsidR="005E3B2E" w:rsidRPr="005E3B2E" w14:paraId="57E49DEF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76AF74E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S27</w:t>
            </w:r>
          </w:p>
        </w:tc>
        <w:tc>
          <w:tcPr>
            <w:tcW w:w="1503" w:type="dxa"/>
            <w:noWrap/>
            <w:vAlign w:val="center"/>
            <w:hideMark/>
          </w:tcPr>
          <w:p w14:paraId="4425402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102</w:t>
            </w:r>
          </w:p>
        </w:tc>
        <w:tc>
          <w:tcPr>
            <w:tcW w:w="1413" w:type="dxa"/>
            <w:noWrap/>
            <w:vAlign w:val="center"/>
            <w:hideMark/>
          </w:tcPr>
          <w:p w14:paraId="641AD77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19</w:t>
            </w:r>
          </w:p>
        </w:tc>
        <w:tc>
          <w:tcPr>
            <w:tcW w:w="1741" w:type="dxa"/>
            <w:noWrap/>
            <w:vAlign w:val="center"/>
            <w:hideMark/>
          </w:tcPr>
          <w:p w14:paraId="74C9762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11104</w:t>
            </w:r>
          </w:p>
        </w:tc>
        <w:tc>
          <w:tcPr>
            <w:tcW w:w="1468" w:type="dxa"/>
            <w:noWrap/>
            <w:vAlign w:val="center"/>
            <w:hideMark/>
          </w:tcPr>
          <w:p w14:paraId="6FC79D2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149</w:t>
            </w:r>
          </w:p>
        </w:tc>
      </w:tr>
      <w:tr w:rsidR="005E3B2E" w:rsidRPr="005E3B2E" w14:paraId="1CB092E7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788BBFA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S28</w:t>
            </w:r>
          </w:p>
        </w:tc>
        <w:tc>
          <w:tcPr>
            <w:tcW w:w="1503" w:type="dxa"/>
            <w:noWrap/>
            <w:vAlign w:val="center"/>
            <w:hideMark/>
          </w:tcPr>
          <w:p w14:paraId="24443DB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101</w:t>
            </w:r>
          </w:p>
        </w:tc>
        <w:tc>
          <w:tcPr>
            <w:tcW w:w="1413" w:type="dxa"/>
            <w:noWrap/>
            <w:vAlign w:val="center"/>
            <w:hideMark/>
          </w:tcPr>
          <w:p w14:paraId="69014E0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13</w:t>
            </w:r>
          </w:p>
        </w:tc>
        <w:tc>
          <w:tcPr>
            <w:tcW w:w="1741" w:type="dxa"/>
            <w:noWrap/>
            <w:vAlign w:val="center"/>
            <w:hideMark/>
          </w:tcPr>
          <w:p w14:paraId="721A6E1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2187</w:t>
            </w:r>
          </w:p>
        </w:tc>
        <w:tc>
          <w:tcPr>
            <w:tcW w:w="1468" w:type="dxa"/>
            <w:noWrap/>
            <w:vAlign w:val="center"/>
            <w:hideMark/>
          </w:tcPr>
          <w:p w14:paraId="7AFED14E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63</w:t>
            </w:r>
          </w:p>
        </w:tc>
      </w:tr>
      <w:tr w:rsidR="005E3B2E" w:rsidRPr="005E3B2E" w14:paraId="4CA837B2" w14:textId="77777777" w:rsidTr="00C75307">
        <w:trPr>
          <w:trHeight w:val="290"/>
          <w:jc w:val="center"/>
        </w:trPr>
        <w:tc>
          <w:tcPr>
            <w:tcW w:w="872" w:type="dxa"/>
            <w:noWrap/>
            <w:vAlign w:val="center"/>
            <w:hideMark/>
          </w:tcPr>
          <w:p w14:paraId="3D005B3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ZA"/>
              </w:rPr>
              <w:t>S29</w:t>
            </w:r>
          </w:p>
        </w:tc>
        <w:tc>
          <w:tcPr>
            <w:tcW w:w="1503" w:type="dxa"/>
            <w:noWrap/>
            <w:vAlign w:val="center"/>
            <w:hideMark/>
          </w:tcPr>
          <w:p w14:paraId="51B9439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98</w:t>
            </w:r>
          </w:p>
        </w:tc>
        <w:tc>
          <w:tcPr>
            <w:tcW w:w="1413" w:type="dxa"/>
            <w:noWrap/>
            <w:vAlign w:val="center"/>
            <w:hideMark/>
          </w:tcPr>
          <w:p w14:paraId="4B640C6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18</w:t>
            </w:r>
          </w:p>
        </w:tc>
        <w:tc>
          <w:tcPr>
            <w:tcW w:w="1741" w:type="dxa"/>
            <w:noWrap/>
            <w:vAlign w:val="center"/>
            <w:hideMark/>
          </w:tcPr>
          <w:p w14:paraId="583C4C2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2059</w:t>
            </w:r>
          </w:p>
        </w:tc>
        <w:tc>
          <w:tcPr>
            <w:tcW w:w="1468" w:type="dxa"/>
            <w:noWrap/>
            <w:vAlign w:val="center"/>
            <w:hideMark/>
          </w:tcPr>
          <w:p w14:paraId="1C42E06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</w:pPr>
            <w:r w:rsidRPr="005E3B2E">
              <w:rPr>
                <w:rFonts w:eastAsia="Times New Roman" w:cs="Times New Roman"/>
                <w:color w:val="000000"/>
                <w:sz w:val="20"/>
                <w:szCs w:val="20"/>
                <w:lang w:eastAsia="en-ZA"/>
              </w:rPr>
              <w:t>87</w:t>
            </w:r>
          </w:p>
        </w:tc>
      </w:tr>
      <w:tr w:rsidR="005E3B2E" w:rsidRPr="005E3B2E" w14:paraId="68B1B5B8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6C6D84C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Mean</w:t>
            </w:r>
          </w:p>
        </w:tc>
        <w:tc>
          <w:tcPr>
            <w:tcW w:w="1503" w:type="dxa"/>
            <w:noWrap/>
          </w:tcPr>
          <w:p w14:paraId="408C7DD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100,48</w:t>
            </w:r>
          </w:p>
        </w:tc>
        <w:tc>
          <w:tcPr>
            <w:tcW w:w="1413" w:type="dxa"/>
            <w:noWrap/>
          </w:tcPr>
          <w:p w14:paraId="68C4AB7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14,35</w:t>
            </w:r>
          </w:p>
        </w:tc>
        <w:tc>
          <w:tcPr>
            <w:tcW w:w="1741" w:type="dxa"/>
            <w:noWrap/>
          </w:tcPr>
          <w:p w14:paraId="5BF413C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18693,17</w:t>
            </w:r>
          </w:p>
        </w:tc>
        <w:tc>
          <w:tcPr>
            <w:tcW w:w="1468" w:type="dxa"/>
            <w:noWrap/>
          </w:tcPr>
          <w:p w14:paraId="3DA7C80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126,09</w:t>
            </w:r>
          </w:p>
        </w:tc>
      </w:tr>
      <w:tr w:rsidR="005E3B2E" w:rsidRPr="005E3B2E" w14:paraId="11980ACD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0495336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Median</w:t>
            </w:r>
          </w:p>
        </w:tc>
        <w:tc>
          <w:tcPr>
            <w:tcW w:w="1503" w:type="dxa"/>
            <w:noWrap/>
          </w:tcPr>
          <w:p w14:paraId="6AE0DA6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101</w:t>
            </w:r>
          </w:p>
        </w:tc>
        <w:tc>
          <w:tcPr>
            <w:tcW w:w="1413" w:type="dxa"/>
            <w:noWrap/>
          </w:tcPr>
          <w:p w14:paraId="4F280DF7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15</w:t>
            </w:r>
          </w:p>
        </w:tc>
        <w:tc>
          <w:tcPr>
            <w:tcW w:w="1741" w:type="dxa"/>
            <w:noWrap/>
          </w:tcPr>
          <w:p w14:paraId="4EACA78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18765</w:t>
            </w:r>
          </w:p>
        </w:tc>
        <w:tc>
          <w:tcPr>
            <w:tcW w:w="1468" w:type="dxa"/>
            <w:noWrap/>
          </w:tcPr>
          <w:p w14:paraId="50A2D37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116</w:t>
            </w:r>
          </w:p>
        </w:tc>
      </w:tr>
      <w:tr w:rsidR="005E3B2E" w:rsidRPr="005E3B2E" w14:paraId="1065848F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10E30A48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Min</w:t>
            </w:r>
          </w:p>
        </w:tc>
        <w:tc>
          <w:tcPr>
            <w:tcW w:w="1503" w:type="dxa"/>
            <w:noWrap/>
          </w:tcPr>
          <w:p w14:paraId="710E1B4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98</w:t>
            </w:r>
          </w:p>
        </w:tc>
        <w:tc>
          <w:tcPr>
            <w:tcW w:w="1413" w:type="dxa"/>
            <w:noWrap/>
          </w:tcPr>
          <w:p w14:paraId="4539A306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</w:t>
            </w:r>
          </w:p>
        </w:tc>
        <w:tc>
          <w:tcPr>
            <w:tcW w:w="1741" w:type="dxa"/>
            <w:noWrap/>
          </w:tcPr>
          <w:p w14:paraId="4F2FFF6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2059</w:t>
            </w:r>
          </w:p>
        </w:tc>
        <w:tc>
          <w:tcPr>
            <w:tcW w:w="1468" w:type="dxa"/>
            <w:noWrap/>
          </w:tcPr>
          <w:p w14:paraId="7F663E0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49</w:t>
            </w:r>
          </w:p>
        </w:tc>
      </w:tr>
      <w:tr w:rsidR="005E3B2E" w:rsidRPr="005E3B2E" w14:paraId="206922D6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219B0D7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Q1</w:t>
            </w:r>
          </w:p>
        </w:tc>
        <w:tc>
          <w:tcPr>
            <w:tcW w:w="1503" w:type="dxa"/>
            <w:noWrap/>
          </w:tcPr>
          <w:p w14:paraId="546115F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100</w:t>
            </w:r>
          </w:p>
        </w:tc>
        <w:tc>
          <w:tcPr>
            <w:tcW w:w="1413" w:type="dxa"/>
            <w:noWrap/>
          </w:tcPr>
          <w:p w14:paraId="2B95000C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12</w:t>
            </w:r>
          </w:p>
        </w:tc>
        <w:tc>
          <w:tcPr>
            <w:tcW w:w="1741" w:type="dxa"/>
            <w:noWrap/>
          </w:tcPr>
          <w:p w14:paraId="0E2F993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12545,5</w:t>
            </w:r>
          </w:p>
        </w:tc>
        <w:tc>
          <w:tcPr>
            <w:tcW w:w="1468" w:type="dxa"/>
            <w:noWrap/>
          </w:tcPr>
          <w:p w14:paraId="53167A9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91,5</w:t>
            </w:r>
          </w:p>
        </w:tc>
      </w:tr>
      <w:tr w:rsidR="005E3B2E" w:rsidRPr="005E3B2E" w14:paraId="12CF67A0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7C6A1F8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Q2</w:t>
            </w:r>
          </w:p>
        </w:tc>
        <w:tc>
          <w:tcPr>
            <w:tcW w:w="1503" w:type="dxa"/>
            <w:noWrap/>
          </w:tcPr>
          <w:p w14:paraId="0E47F88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101</w:t>
            </w:r>
          </w:p>
        </w:tc>
        <w:tc>
          <w:tcPr>
            <w:tcW w:w="1413" w:type="dxa"/>
            <w:noWrap/>
          </w:tcPr>
          <w:p w14:paraId="7A150F8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15</w:t>
            </w:r>
          </w:p>
        </w:tc>
        <w:tc>
          <w:tcPr>
            <w:tcW w:w="1741" w:type="dxa"/>
            <w:noWrap/>
          </w:tcPr>
          <w:p w14:paraId="1502984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18765</w:t>
            </w:r>
          </w:p>
        </w:tc>
        <w:tc>
          <w:tcPr>
            <w:tcW w:w="1468" w:type="dxa"/>
            <w:noWrap/>
          </w:tcPr>
          <w:p w14:paraId="1F9784D3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116</w:t>
            </w:r>
          </w:p>
        </w:tc>
      </w:tr>
      <w:tr w:rsidR="005E3B2E" w:rsidRPr="005E3B2E" w14:paraId="0F6C3684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39C717D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Q3</w:t>
            </w:r>
          </w:p>
        </w:tc>
        <w:tc>
          <w:tcPr>
            <w:tcW w:w="1503" w:type="dxa"/>
            <w:noWrap/>
          </w:tcPr>
          <w:p w14:paraId="25EADEE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101</w:t>
            </w:r>
          </w:p>
        </w:tc>
        <w:tc>
          <w:tcPr>
            <w:tcW w:w="1413" w:type="dxa"/>
            <w:noWrap/>
          </w:tcPr>
          <w:p w14:paraId="3E766CE2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16</w:t>
            </w:r>
          </w:p>
        </w:tc>
        <w:tc>
          <w:tcPr>
            <w:tcW w:w="1741" w:type="dxa"/>
            <w:noWrap/>
          </w:tcPr>
          <w:p w14:paraId="603BE49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23675</w:t>
            </w:r>
          </w:p>
        </w:tc>
        <w:tc>
          <w:tcPr>
            <w:tcW w:w="1468" w:type="dxa"/>
            <w:noWrap/>
          </w:tcPr>
          <w:p w14:paraId="74BCF0BB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162</w:t>
            </w:r>
          </w:p>
        </w:tc>
      </w:tr>
      <w:tr w:rsidR="005E3B2E" w:rsidRPr="005E3B2E" w14:paraId="04F78DF0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45740DB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Max</w:t>
            </w:r>
          </w:p>
        </w:tc>
        <w:tc>
          <w:tcPr>
            <w:tcW w:w="1503" w:type="dxa"/>
            <w:noWrap/>
          </w:tcPr>
          <w:p w14:paraId="103FF6D0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102</w:t>
            </w:r>
          </w:p>
        </w:tc>
        <w:tc>
          <w:tcPr>
            <w:tcW w:w="1413" w:type="dxa"/>
            <w:noWrap/>
          </w:tcPr>
          <w:p w14:paraId="00EC334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19</w:t>
            </w:r>
          </w:p>
        </w:tc>
        <w:tc>
          <w:tcPr>
            <w:tcW w:w="1741" w:type="dxa"/>
            <w:noWrap/>
          </w:tcPr>
          <w:p w14:paraId="0078CB1F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38629</w:t>
            </w:r>
          </w:p>
        </w:tc>
        <w:tc>
          <w:tcPr>
            <w:tcW w:w="1468" w:type="dxa"/>
            <w:noWrap/>
          </w:tcPr>
          <w:p w14:paraId="351515F1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218</w:t>
            </w:r>
          </w:p>
        </w:tc>
      </w:tr>
      <w:tr w:rsidR="005E3B2E" w:rsidRPr="005E3B2E" w14:paraId="4B56A81F" w14:textId="77777777" w:rsidTr="00C75307">
        <w:trPr>
          <w:trHeight w:val="290"/>
          <w:jc w:val="center"/>
        </w:trPr>
        <w:tc>
          <w:tcPr>
            <w:tcW w:w="872" w:type="dxa"/>
            <w:noWrap/>
          </w:tcPr>
          <w:p w14:paraId="280CF10A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b/>
                <w:bCs/>
                <w:sz w:val="20"/>
                <w:szCs w:val="18"/>
              </w:rPr>
              <w:t>IQR</w:t>
            </w:r>
          </w:p>
        </w:tc>
        <w:tc>
          <w:tcPr>
            <w:tcW w:w="1503" w:type="dxa"/>
            <w:noWrap/>
          </w:tcPr>
          <w:p w14:paraId="1387DB59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</w:t>
            </w:r>
          </w:p>
        </w:tc>
        <w:tc>
          <w:tcPr>
            <w:tcW w:w="1413" w:type="dxa"/>
            <w:noWrap/>
          </w:tcPr>
          <w:p w14:paraId="5DF6A4D5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4</w:t>
            </w:r>
          </w:p>
        </w:tc>
        <w:tc>
          <w:tcPr>
            <w:tcW w:w="1741" w:type="dxa"/>
            <w:noWrap/>
          </w:tcPr>
          <w:p w14:paraId="5A1E6A1D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11129,5</w:t>
            </w:r>
          </w:p>
        </w:tc>
        <w:tc>
          <w:tcPr>
            <w:tcW w:w="1468" w:type="dxa"/>
            <w:noWrap/>
          </w:tcPr>
          <w:p w14:paraId="5BD9BDE4" w14:textId="77777777" w:rsidR="005E3B2E" w:rsidRPr="005E3B2E" w:rsidRDefault="005E3B2E" w:rsidP="00C75307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18"/>
                <w:lang w:eastAsia="en-ZA"/>
              </w:rPr>
            </w:pPr>
            <w:r w:rsidRPr="005E3B2E">
              <w:rPr>
                <w:sz w:val="20"/>
                <w:szCs w:val="18"/>
              </w:rPr>
              <w:t>70,5</w:t>
            </w:r>
          </w:p>
        </w:tc>
      </w:tr>
    </w:tbl>
    <w:p w14:paraId="567C945D" w14:textId="77777777" w:rsidR="005E3B2E" w:rsidRPr="005E3B2E" w:rsidRDefault="005E3B2E" w:rsidP="005E3B2E"/>
    <w:p w14:paraId="5A846D07" w14:textId="6DAE9CAA" w:rsidR="00B03482" w:rsidRPr="005E3B2E" w:rsidRDefault="00B03482" w:rsidP="00DB1BD8">
      <w:pPr>
        <w:spacing w:line="480" w:lineRule="auto"/>
        <w:rPr>
          <w:rFonts w:cs="Times New Roman"/>
          <w:sz w:val="20"/>
          <w:szCs w:val="20"/>
        </w:rPr>
      </w:pPr>
    </w:p>
    <w:p w14:paraId="1E7AC514" w14:textId="77777777" w:rsidR="00320CFF" w:rsidRPr="005E3B2E" w:rsidRDefault="00320CFF" w:rsidP="00320CFF">
      <w:pPr>
        <w:keepNext/>
      </w:pPr>
      <w:r w:rsidRPr="005E3B2E">
        <w:rPr>
          <w:noProof/>
          <w:lang w:val="en-GB" w:eastAsia="en-GB"/>
        </w:rPr>
        <w:lastRenderedPageBreak/>
        <w:drawing>
          <wp:inline distT="0" distB="0" distL="0" distR="0" wp14:anchorId="092A3064" wp14:editId="328F34A3">
            <wp:extent cx="5995743" cy="4646700"/>
            <wp:effectExtent l="0" t="0" r="508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5743" cy="464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751E7" w14:textId="77777777" w:rsidR="00320CFF" w:rsidRPr="005E3B2E" w:rsidRDefault="00320CFF" w:rsidP="00320CFF">
      <w:pPr>
        <w:keepNext/>
      </w:pPr>
    </w:p>
    <w:p w14:paraId="533DE940" w14:textId="7001AC16" w:rsidR="00320CFF" w:rsidRPr="005E3B2E" w:rsidRDefault="00320CFF" w:rsidP="00320CFF">
      <w:pPr>
        <w:pStyle w:val="Caption"/>
        <w:ind w:left="1191" w:hanging="1191"/>
      </w:pPr>
      <w:bookmarkStart w:id="2" w:name="_Toc47010791"/>
      <w:r w:rsidRPr="005E3B2E">
        <w:t>Figure S</w:t>
      </w:r>
      <w:fldSimple w:instr=" SEQ Figure \* ARABIC ">
        <w:r w:rsidRPr="005E3B2E">
          <w:rPr>
            <w:noProof/>
          </w:rPr>
          <w:t>1</w:t>
        </w:r>
      </w:fldSimple>
      <w:r w:rsidRPr="005E3B2E">
        <w:t xml:space="preserve">: Relative abundance </w:t>
      </w:r>
      <w:bookmarkStart w:id="3" w:name="_Hlk46757432"/>
      <w:r w:rsidRPr="005E3B2E">
        <w:t xml:space="preserve">of specific phyla in the sputum microbiome of COPD participants </w:t>
      </w:r>
      <w:bookmarkEnd w:id="3"/>
      <w:r w:rsidRPr="005E3B2E">
        <w:t>as detected by targeted metagenomics and IS-Pro methods (n=23). The dots represent the different abundances of each sample, according to the different phyla. Phyla that are depicted with a single line on the y-axis were not present in any samples for that method.</w:t>
      </w:r>
      <w:bookmarkEnd w:id="2"/>
      <w:r w:rsidRPr="005E3B2E">
        <w:t xml:space="preserve">  </w:t>
      </w:r>
    </w:p>
    <w:p w14:paraId="2B11A981" w14:textId="375674E1" w:rsidR="00B03482" w:rsidRPr="005E3B2E" w:rsidRDefault="00B03482" w:rsidP="00B03482"/>
    <w:p w14:paraId="0FE4BE2F" w14:textId="77777777" w:rsidR="00EB60E3" w:rsidRPr="005E3B2E" w:rsidRDefault="00EB60E3" w:rsidP="00EB60E3">
      <w:pPr>
        <w:keepNext/>
        <w:jc w:val="center"/>
      </w:pPr>
      <w:r w:rsidRPr="005E3B2E">
        <w:rPr>
          <w:noProof/>
          <w:lang w:val="en-GB" w:eastAsia="en-GB"/>
        </w:rPr>
        <w:lastRenderedPageBreak/>
        <w:drawing>
          <wp:inline distT="0" distB="0" distL="0" distR="0" wp14:anchorId="7FD975EF" wp14:editId="548E4118">
            <wp:extent cx="6565149" cy="5087990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149" cy="508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0DBB4" w14:textId="4BA3C44F" w:rsidR="00EB60E3" w:rsidRPr="005E3B2E" w:rsidRDefault="00EB60E3" w:rsidP="00EB60E3">
      <w:pPr>
        <w:pStyle w:val="Caption"/>
        <w:ind w:left="1134" w:hanging="1134"/>
      </w:pPr>
      <w:bookmarkStart w:id="4" w:name="_Toc47010792"/>
      <w:r w:rsidRPr="005E3B2E">
        <w:t>Figure S</w:t>
      </w:r>
      <w:fldSimple w:instr=" SEQ Figure \* ARABIC ">
        <w:r w:rsidRPr="005E3B2E">
          <w:rPr>
            <w:noProof/>
          </w:rPr>
          <w:t>2</w:t>
        </w:r>
      </w:fldSimple>
      <w:r w:rsidRPr="005E3B2E">
        <w:t>: Bar plots showing the relative abundance of genera in the sputum microbiome of COPD participants as characterised by targeted metagenomics</w:t>
      </w:r>
      <w:r w:rsidRPr="005E3B2E">
        <w:rPr>
          <w:b w:val="0"/>
          <w:bCs w:val="0"/>
          <w:szCs w:val="22"/>
        </w:rPr>
        <w:t xml:space="preserve"> </w:t>
      </w:r>
      <w:r w:rsidRPr="005E3B2E">
        <w:t>and IS-Pro methods (n=23). The operational taxonomic units that could not be classified at a genus level are indicated as NA on the graph.</w:t>
      </w:r>
      <w:bookmarkEnd w:id="4"/>
    </w:p>
    <w:p w14:paraId="0ACEB80E" w14:textId="6A1A1150" w:rsidR="00EB60E3" w:rsidRPr="005E3B2E" w:rsidRDefault="00EB60E3" w:rsidP="00B03482"/>
    <w:p w14:paraId="60F48FF5" w14:textId="77777777" w:rsidR="00FB1BA1" w:rsidRPr="005E3B2E" w:rsidRDefault="00FB1BA1" w:rsidP="00FB1BA1">
      <w:pPr>
        <w:keepNext/>
      </w:pPr>
      <w:r w:rsidRPr="005E3B2E">
        <w:rPr>
          <w:noProof/>
        </w:rPr>
        <w:lastRenderedPageBreak/>
        <w:drawing>
          <wp:inline distT="0" distB="0" distL="0" distR="0" wp14:anchorId="373C9A99" wp14:editId="2B03A8DD">
            <wp:extent cx="5725886" cy="4437562"/>
            <wp:effectExtent l="0" t="0" r="8255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182" cy="4449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38B1D" w14:textId="106545E8" w:rsidR="00FB1BA1" w:rsidRPr="001F6C89" w:rsidRDefault="00FB1BA1" w:rsidP="00FB1BA1">
      <w:pPr>
        <w:pStyle w:val="Caption"/>
        <w:ind w:left="1134" w:hanging="1134"/>
      </w:pPr>
      <w:bookmarkStart w:id="5" w:name="_Toc47010794"/>
      <w:r w:rsidRPr="005E3B2E">
        <w:t>Figure S</w:t>
      </w:r>
      <w:fldSimple w:instr=" SEQ Figure \* ARABIC ">
        <w:r w:rsidRPr="005E3B2E">
          <w:rPr>
            <w:noProof/>
          </w:rPr>
          <w:t>3</w:t>
        </w:r>
      </w:fldSimple>
      <w:r w:rsidRPr="005E3B2E">
        <w:t>: The distribution of the unclassified operational taxonomic units (OTUs) at a class level of the sputum microbiome of COPD participants for targeted metagenomics and IS-Pro methods by phyla. At a class level, all the OTUs from targeted metagenomics could be classified.</w:t>
      </w:r>
      <w:r w:rsidRPr="001F6C89">
        <w:t xml:space="preserve"> </w:t>
      </w:r>
      <w:bookmarkEnd w:id="5"/>
    </w:p>
    <w:p w14:paraId="05171105" w14:textId="77777777" w:rsidR="00FB1BA1" w:rsidRPr="007402DB" w:rsidRDefault="00FB1BA1" w:rsidP="00B03482"/>
    <w:sectPr w:rsidR="00FB1BA1" w:rsidRPr="007402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3MLI0tjAxtbAwNzdX0lEKTi0uzszPAykwrAUAm/zR6ywAAAA="/>
  </w:docVars>
  <w:rsids>
    <w:rsidRoot w:val="002559F7"/>
    <w:rsid w:val="001A614A"/>
    <w:rsid w:val="00226D09"/>
    <w:rsid w:val="002559F7"/>
    <w:rsid w:val="00320CFF"/>
    <w:rsid w:val="00416B4D"/>
    <w:rsid w:val="004971E3"/>
    <w:rsid w:val="005E3B2E"/>
    <w:rsid w:val="005F4D87"/>
    <w:rsid w:val="006A583D"/>
    <w:rsid w:val="00767E31"/>
    <w:rsid w:val="008454DD"/>
    <w:rsid w:val="008E432D"/>
    <w:rsid w:val="008E7057"/>
    <w:rsid w:val="00B03482"/>
    <w:rsid w:val="00C329FB"/>
    <w:rsid w:val="00DB1BD8"/>
    <w:rsid w:val="00E47768"/>
    <w:rsid w:val="00EB60E3"/>
    <w:rsid w:val="00F3341A"/>
    <w:rsid w:val="00FB1BA1"/>
    <w:rsid w:val="00FF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CEC875"/>
  <w15:chartTrackingRefBased/>
  <w15:docId w15:val="{87518BF7-8E23-40E8-BA72-924C0C7C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41A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B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uiPriority w:val="99"/>
    <w:unhideWhenUsed/>
    <w:rsid w:val="006A583D"/>
  </w:style>
  <w:style w:type="paragraph" w:styleId="TOC2">
    <w:name w:val="toc 2"/>
    <w:basedOn w:val="Normal"/>
    <w:next w:val="Normal"/>
    <w:autoRedefine/>
    <w:uiPriority w:val="39"/>
    <w:unhideWhenUsed/>
    <w:rsid w:val="006A583D"/>
    <w:rPr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6A583D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1B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BD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B1BD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B1BD8"/>
    <w:rPr>
      <w:b/>
      <w:bCs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2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7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Tanweer Mahomed</dc:creator>
  <cp:keywords/>
  <dc:description/>
  <cp:lastModifiedBy>Tanweer Mahomed</cp:lastModifiedBy>
  <cp:revision>9</cp:revision>
  <dcterms:created xsi:type="dcterms:W3CDTF">2021-07-02T12:35:00Z</dcterms:created>
  <dcterms:modified xsi:type="dcterms:W3CDTF">2021-07-02T12:57:00Z</dcterms:modified>
</cp:coreProperties>
</file>