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111BE" w14:textId="77777777" w:rsidR="00BC049D" w:rsidRPr="00DC48CC" w:rsidRDefault="00BC049D" w:rsidP="00BC04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48CC">
        <w:rPr>
          <w:rFonts w:ascii="Times New Roman" w:hAnsi="Times New Roman" w:cs="Times New Roman"/>
          <w:b/>
          <w:bCs/>
          <w:sz w:val="24"/>
          <w:szCs w:val="24"/>
        </w:rPr>
        <w:t>DNA extraction</w:t>
      </w:r>
    </w:p>
    <w:p w14:paraId="07CF4E29" w14:textId="3F06C9A7" w:rsidR="00BC049D" w:rsidRPr="00DC48CC" w:rsidRDefault="00BC049D" w:rsidP="002F51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8CC">
        <w:rPr>
          <w:rFonts w:ascii="Times New Roman" w:hAnsi="Times New Roman" w:cs="Times New Roman"/>
          <w:sz w:val="24"/>
          <w:szCs w:val="24"/>
        </w:rPr>
        <w:t xml:space="preserve">Bacteria were removed from swabs by </w:t>
      </w:r>
      <w:proofErr w:type="spellStart"/>
      <w:r w:rsidRPr="00DC48CC">
        <w:rPr>
          <w:rFonts w:ascii="Times New Roman" w:hAnsi="Times New Roman" w:cs="Times New Roman"/>
          <w:sz w:val="24"/>
          <w:szCs w:val="24"/>
        </w:rPr>
        <w:t>vortexing</w:t>
      </w:r>
      <w:proofErr w:type="spellEnd"/>
      <w:r w:rsidRPr="00DC48CC">
        <w:rPr>
          <w:rFonts w:ascii="Times New Roman" w:hAnsi="Times New Roman" w:cs="Times New Roman"/>
          <w:sz w:val="24"/>
          <w:szCs w:val="24"/>
        </w:rPr>
        <w:t xml:space="preserve"> in 400 µL of 10</w:t>
      </w:r>
      <w:r w:rsidR="004E1943">
        <w:rPr>
          <w:rFonts w:ascii="Times New Roman" w:hAnsi="Times New Roman" w:cs="Times New Roman"/>
          <w:sz w:val="24"/>
          <w:szCs w:val="24"/>
        </w:rPr>
        <w:t xml:space="preserve"> </w:t>
      </w:r>
      <w:r w:rsidRPr="00DC48CC">
        <w:rPr>
          <w:rFonts w:ascii="Times New Roman" w:hAnsi="Times New Roman" w:cs="Times New Roman"/>
          <w:sz w:val="24"/>
          <w:szCs w:val="24"/>
        </w:rPr>
        <w:t>mM Tris and 1</w:t>
      </w:r>
      <w:r w:rsidR="004E1943">
        <w:rPr>
          <w:rFonts w:ascii="Times New Roman" w:hAnsi="Times New Roman" w:cs="Times New Roman"/>
          <w:sz w:val="24"/>
          <w:szCs w:val="24"/>
        </w:rPr>
        <w:t xml:space="preserve"> </w:t>
      </w:r>
      <w:r w:rsidRPr="00DC48CC">
        <w:rPr>
          <w:rFonts w:ascii="Times New Roman" w:hAnsi="Times New Roman" w:cs="Times New Roman"/>
          <w:sz w:val="24"/>
          <w:szCs w:val="24"/>
        </w:rPr>
        <w:t>mM EDTA for 30 s. Heat lysis was performed by incubating at 95 °C for 1 min and cooled on ice for 1 min. Mechanical lysis was performed by bead beating using silica/zirconium beads at 1:1 ratio of 0.1 and 1.0 µ</w:t>
      </w:r>
      <w:r w:rsidR="00DC48CC">
        <w:rPr>
          <w:rFonts w:ascii="Times New Roman" w:hAnsi="Times New Roman" w:cs="Times New Roman"/>
          <w:sz w:val="24"/>
          <w:szCs w:val="24"/>
        </w:rPr>
        <w:t>m</w:t>
      </w:r>
      <w:r w:rsidRPr="00DC48CC">
        <w:rPr>
          <w:rFonts w:ascii="Times New Roman" w:hAnsi="Times New Roman" w:cs="Times New Roman"/>
          <w:sz w:val="24"/>
          <w:szCs w:val="24"/>
        </w:rPr>
        <w:t xml:space="preserve"> using a FastPrep-24 instrument at 6.5 m/s for 1 min. Enzymatic lysis was performed by incubation for 1 h at 37 °C in 2.9 mg/ml lysozyme and 0.14 mg/ml lysostaphin (Sigma-Aldrich, St. Louis, MO, USA) and 30 min at 56 °C in 1.2 mg/mL Proteinase K (</w:t>
      </w:r>
      <w:proofErr w:type="spellStart"/>
      <w:r w:rsidRPr="00DC48CC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Pr="00DC48CC">
        <w:rPr>
          <w:rFonts w:ascii="Times New Roman" w:hAnsi="Times New Roman" w:cs="Times New Roman"/>
          <w:sz w:val="24"/>
          <w:szCs w:val="24"/>
        </w:rPr>
        <w:t xml:space="preserve"> Scientific, Victoria, Australia), 2.5% w/v 5</w:t>
      </w:r>
      <w:r w:rsidR="004E1943">
        <w:rPr>
          <w:rFonts w:ascii="Times New Roman" w:hAnsi="Times New Roman" w:cs="Times New Roman"/>
          <w:sz w:val="24"/>
          <w:szCs w:val="24"/>
        </w:rPr>
        <w:t xml:space="preserve"> </w:t>
      </w:r>
      <w:r w:rsidRPr="00DC48CC">
        <w:rPr>
          <w:rFonts w:ascii="Times New Roman" w:hAnsi="Times New Roman" w:cs="Times New Roman"/>
          <w:sz w:val="24"/>
          <w:szCs w:val="24"/>
        </w:rPr>
        <w:t xml:space="preserve">M NaCl, and 1.5% w/v sodium dodecyl sulphate (Sigma-Aldrich, MO, USA). Chemical lysis and organic matter separation was performed by </w:t>
      </w:r>
      <w:proofErr w:type="spellStart"/>
      <w:proofErr w:type="gramStart"/>
      <w:r w:rsidRPr="00DC48CC">
        <w:rPr>
          <w:rFonts w:ascii="Times New Roman" w:hAnsi="Times New Roman" w:cs="Times New Roman"/>
          <w:sz w:val="24"/>
          <w:szCs w:val="24"/>
        </w:rPr>
        <w:t>phenol:chloroform</w:t>
      </w:r>
      <w:proofErr w:type="gramEnd"/>
      <w:r w:rsidRPr="00DC48CC">
        <w:rPr>
          <w:rFonts w:ascii="Times New Roman" w:hAnsi="Times New Roman" w:cs="Times New Roman"/>
          <w:sz w:val="24"/>
          <w:szCs w:val="24"/>
        </w:rPr>
        <w:t>:isoamyl</w:t>
      </w:r>
      <w:proofErr w:type="spellEnd"/>
      <w:r w:rsidRPr="00DC48CC">
        <w:rPr>
          <w:rFonts w:ascii="Times New Roman" w:hAnsi="Times New Roman" w:cs="Times New Roman"/>
          <w:sz w:val="24"/>
          <w:szCs w:val="24"/>
        </w:rPr>
        <w:t xml:space="preserve"> alcohol (25:24:1; saline buffered at pH</w:t>
      </w:r>
      <w:r w:rsidR="00D450C9">
        <w:rPr>
          <w:rFonts w:ascii="Times New Roman" w:hAnsi="Times New Roman" w:cs="Times New Roman"/>
          <w:sz w:val="24"/>
          <w:szCs w:val="24"/>
        </w:rPr>
        <w:t xml:space="preserve"> </w:t>
      </w:r>
      <w:r w:rsidRPr="00DC48CC">
        <w:rPr>
          <w:rFonts w:ascii="Times New Roman" w:hAnsi="Times New Roman" w:cs="Times New Roman"/>
          <w:sz w:val="24"/>
          <w:szCs w:val="24"/>
        </w:rPr>
        <w:t xml:space="preserve">8.0; Sigma-Aldrich, MO, USA), added at 1:1, and </w:t>
      </w:r>
      <w:proofErr w:type="spellStart"/>
      <w:r w:rsidRPr="00DC48CC">
        <w:rPr>
          <w:rFonts w:ascii="Times New Roman" w:hAnsi="Times New Roman" w:cs="Times New Roman"/>
          <w:sz w:val="24"/>
          <w:szCs w:val="24"/>
        </w:rPr>
        <w:t>vortexing</w:t>
      </w:r>
      <w:proofErr w:type="spellEnd"/>
      <w:r w:rsidRPr="00DC48CC">
        <w:rPr>
          <w:rFonts w:ascii="Times New Roman" w:hAnsi="Times New Roman" w:cs="Times New Roman"/>
          <w:sz w:val="24"/>
          <w:szCs w:val="24"/>
        </w:rPr>
        <w:t xml:space="preserve"> for 30 s. The aqueous-organic layers were separated by centrifugation at 13,000 x g for 10 min and 400 </w:t>
      </w:r>
      <w:proofErr w:type="spellStart"/>
      <w:r w:rsidRPr="00DC48CC">
        <w:rPr>
          <w:rFonts w:ascii="Times New Roman" w:hAnsi="Times New Roman" w:cs="Times New Roman"/>
          <w:sz w:val="24"/>
          <w:szCs w:val="24"/>
        </w:rPr>
        <w:t>μ</w:t>
      </w:r>
      <w:r w:rsidR="00405E9C" w:rsidRPr="00DC48CC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DC48CC">
        <w:rPr>
          <w:rFonts w:ascii="Times New Roman" w:hAnsi="Times New Roman" w:cs="Times New Roman"/>
          <w:sz w:val="24"/>
          <w:szCs w:val="24"/>
        </w:rPr>
        <w:t xml:space="preserve"> of the aqueous layer was transferred to a new microfuge tube. DNA was recovered using an EZ-10 Spin column in accordance with manufacturer’s instructions (Bio Basic, Inc., Ontario, Canada), following precipitation by the addition of 10 M ammonium acetate and 99% ethanol (Sigma Aldrich, MO, USA) in a 1:10 and 1:1 ratio with sample volume, respectively. DNA was eluted in 50 </w:t>
      </w:r>
      <w:proofErr w:type="spellStart"/>
      <w:r w:rsidRPr="00DC48CC">
        <w:rPr>
          <w:rFonts w:ascii="Times New Roman" w:hAnsi="Times New Roman" w:cs="Times New Roman"/>
          <w:sz w:val="24"/>
          <w:szCs w:val="24"/>
        </w:rPr>
        <w:t>μ</w:t>
      </w:r>
      <w:r w:rsidR="00405E9C" w:rsidRPr="00DC48CC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DC4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8CC">
        <w:rPr>
          <w:rFonts w:ascii="Times New Roman" w:hAnsi="Times New Roman" w:cs="Times New Roman"/>
          <w:sz w:val="24"/>
          <w:szCs w:val="24"/>
        </w:rPr>
        <w:t>UltraPure</w:t>
      </w:r>
      <w:proofErr w:type="spellEnd"/>
      <w:r w:rsidRPr="00DC48CC">
        <w:rPr>
          <w:rFonts w:ascii="Times New Roman" w:hAnsi="Times New Roman" w:cs="Times New Roman"/>
          <w:sz w:val="24"/>
          <w:szCs w:val="24"/>
        </w:rPr>
        <w:t xml:space="preserve"> DNase/RNase-free distilled water (Gibco, </w:t>
      </w:r>
      <w:proofErr w:type="spellStart"/>
      <w:r w:rsidRPr="00DC48CC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Pr="00DC48CC">
        <w:rPr>
          <w:rFonts w:ascii="Times New Roman" w:hAnsi="Times New Roman" w:cs="Times New Roman"/>
          <w:sz w:val="24"/>
          <w:szCs w:val="24"/>
        </w:rPr>
        <w:t xml:space="preserve"> Scientific, Victoria, Australia) and stored at -80 °C prior to analysis.</w:t>
      </w:r>
    </w:p>
    <w:p w14:paraId="28A0C89E" w14:textId="78C19019" w:rsidR="00707674" w:rsidRDefault="00707674" w:rsidP="00BC04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2082B" w14:textId="34CC8FBC" w:rsidR="00CA0880" w:rsidRPr="00CA0880" w:rsidRDefault="00CA0880" w:rsidP="00BC049D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A08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Quantitative PCR</w:t>
      </w:r>
    </w:p>
    <w:p w14:paraId="16B2A49A" w14:textId="77777777" w:rsidR="00CA0880" w:rsidRDefault="00CA0880" w:rsidP="00CA08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Moraxella </w:t>
      </w:r>
      <w:r w:rsidRPr="003D123C">
        <w:rPr>
          <w:rFonts w:ascii="Times New Roman" w:hAnsi="Times New Roman" w:cs="Times New Roman"/>
          <w:i/>
          <w:iCs/>
          <w:sz w:val="24"/>
          <w:szCs w:val="24"/>
        </w:rPr>
        <w:t>catarrhalis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assessed using SYBR Green assay with 1 µL of DNA extract, 0.2 µM of forward (5</w:t>
      </w:r>
      <w:r>
        <w:rPr>
          <w:rFonts w:ascii="Calibri" w:hAnsi="Calibri" w:cs="Calibri"/>
          <w:color w:val="000000"/>
        </w:rPr>
        <w:t>'-</w:t>
      </w:r>
      <w:r w:rsidRPr="003D123C">
        <w:rPr>
          <w:rFonts w:ascii="Times New Roman" w:hAnsi="Times New Roman" w:cs="Times New Roman"/>
          <w:sz w:val="24"/>
          <w:szCs w:val="24"/>
        </w:rPr>
        <w:t>GTGAGTGCCGCTTTTACAACC</w:t>
      </w:r>
      <w:r>
        <w:rPr>
          <w:rFonts w:ascii="Times New Roman" w:hAnsi="Times New Roman" w:cs="Times New Roman"/>
          <w:sz w:val="24"/>
          <w:szCs w:val="24"/>
        </w:rPr>
        <w:t>) and reverse (5</w:t>
      </w:r>
      <w:r>
        <w:rPr>
          <w:rFonts w:ascii="Calibri" w:hAnsi="Calibri" w:cs="Calibri"/>
          <w:color w:val="000000"/>
        </w:rPr>
        <w:t>'-</w:t>
      </w:r>
      <w:r w:rsidRPr="003D123C">
        <w:rPr>
          <w:rFonts w:ascii="Times New Roman" w:hAnsi="Times New Roman" w:cs="Times New Roman"/>
          <w:sz w:val="24"/>
          <w:szCs w:val="24"/>
        </w:rPr>
        <w:t>TGTATCGCCTGCCAAGACAA</w:t>
      </w:r>
      <w:r>
        <w:rPr>
          <w:rFonts w:ascii="Times New Roman" w:hAnsi="Times New Roman" w:cs="Times New Roman"/>
          <w:sz w:val="24"/>
          <w:szCs w:val="24"/>
        </w:rPr>
        <w:t xml:space="preserve">) primers, 17.5 µL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SYBR (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Scientific, Vic, Australia), </w:t>
      </w:r>
      <w:r w:rsidRPr="00DE0898">
        <w:rPr>
          <w:rFonts w:ascii="Times New Roman" w:hAnsi="Times New Roman" w:cs="Times New Roman"/>
          <w:sz w:val="24"/>
          <w:szCs w:val="24"/>
        </w:rPr>
        <w:t xml:space="preserve">and the appropriate volume of water to a 35 </w:t>
      </w:r>
      <w:proofErr w:type="spellStart"/>
      <w:r w:rsidRPr="00DE089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DE0898">
        <w:rPr>
          <w:rFonts w:ascii="Times New Roman" w:hAnsi="Times New Roman" w:cs="Times New Roman"/>
          <w:sz w:val="24"/>
          <w:szCs w:val="24"/>
        </w:rPr>
        <w:t xml:space="preserve"> total reaction volume.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Cycling conditions for were: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°C for 2 min, 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°C for 10 min, followed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40 cycles of 95 °C for 15 s and 60 °C for 1 min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C2D605" w14:textId="004CA06A" w:rsidR="00CA0880" w:rsidRDefault="00CA0880" w:rsidP="00CA08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3CF">
        <w:rPr>
          <w:rFonts w:ascii="Times New Roman" w:hAnsi="Times New Roman" w:cs="Times New Roman"/>
          <w:i/>
          <w:iCs/>
          <w:sz w:val="24"/>
          <w:szCs w:val="24"/>
        </w:rPr>
        <w:lastRenderedPageBreak/>
        <w:t>H</w:t>
      </w:r>
      <w:r>
        <w:rPr>
          <w:rFonts w:ascii="Times New Roman" w:hAnsi="Times New Roman" w:cs="Times New Roman"/>
          <w:i/>
          <w:iCs/>
          <w:sz w:val="24"/>
          <w:szCs w:val="24"/>
        </w:rPr>
        <w:t>aemophilus</w:t>
      </w:r>
      <w:r w:rsidRPr="007E63CF">
        <w:rPr>
          <w:rFonts w:ascii="Times New Roman" w:hAnsi="Times New Roman" w:cs="Times New Roman"/>
          <w:i/>
          <w:iCs/>
          <w:sz w:val="24"/>
          <w:szCs w:val="24"/>
        </w:rPr>
        <w:t xml:space="preserve"> influenzae</w:t>
      </w:r>
      <w:r>
        <w:rPr>
          <w:rFonts w:ascii="Times New Roman" w:hAnsi="Times New Roman" w:cs="Times New Roman"/>
          <w:sz w:val="24"/>
          <w:szCs w:val="24"/>
        </w:rPr>
        <w:t xml:space="preserve"> was assessed using TaqMan assay with 1 µL of DNA extract, 0.25 µM of forward (5</w:t>
      </w:r>
      <w:r>
        <w:rPr>
          <w:rFonts w:ascii="Calibri" w:hAnsi="Calibri" w:cs="Calibri"/>
          <w:color w:val="000000"/>
        </w:rPr>
        <w:t>'-</w:t>
      </w:r>
      <w:r w:rsidRPr="003D123C">
        <w:rPr>
          <w:rFonts w:ascii="Times New Roman" w:hAnsi="Times New Roman" w:cs="Times New Roman"/>
          <w:sz w:val="24"/>
          <w:szCs w:val="24"/>
        </w:rPr>
        <w:t>ATTAAATGTTGCATCAACGC</w:t>
      </w:r>
      <w:r>
        <w:rPr>
          <w:rFonts w:ascii="Times New Roman" w:hAnsi="Times New Roman" w:cs="Times New Roman"/>
          <w:sz w:val="24"/>
          <w:szCs w:val="24"/>
        </w:rPr>
        <w:t>) and reverse (5</w:t>
      </w:r>
      <w:r>
        <w:rPr>
          <w:rFonts w:ascii="Calibri" w:hAnsi="Calibri" w:cs="Calibri"/>
          <w:color w:val="000000"/>
        </w:rPr>
        <w:t>'-</w:t>
      </w:r>
      <w:r w:rsidRPr="003D123C">
        <w:rPr>
          <w:rFonts w:ascii="Times New Roman" w:hAnsi="Times New Roman" w:cs="Times New Roman"/>
          <w:sz w:val="24"/>
          <w:szCs w:val="24"/>
        </w:rPr>
        <w:t>GACTTTTGCCCACGCAC</w:t>
      </w:r>
      <w:r>
        <w:rPr>
          <w:rFonts w:ascii="Times New Roman" w:hAnsi="Times New Roman" w:cs="Times New Roman"/>
          <w:sz w:val="24"/>
          <w:szCs w:val="24"/>
        </w:rPr>
        <w:t>), 0.2 µM of probe (</w:t>
      </w:r>
      <w:r w:rsidRPr="003D123C">
        <w:rPr>
          <w:rFonts w:ascii="Times New Roman" w:hAnsi="Times New Roman" w:cs="Times New Roman"/>
          <w:sz w:val="24"/>
          <w:szCs w:val="24"/>
        </w:rPr>
        <w:t>FAM-ACGRTTTTACCATAGTTGCACTTTCTC-BHQ1</w:t>
      </w:r>
      <w:r>
        <w:rPr>
          <w:rFonts w:ascii="Times New Roman" w:hAnsi="Times New Roman" w:cs="Times New Roman"/>
          <w:sz w:val="24"/>
          <w:szCs w:val="24"/>
        </w:rPr>
        <w:t xml:space="preserve">), 17.5 µL of </w:t>
      </w:r>
      <w:r w:rsidRPr="007E63CF">
        <w:rPr>
          <w:rFonts w:ascii="Times New Roman" w:hAnsi="Times New Roman" w:cs="Times New Roman"/>
          <w:sz w:val="24"/>
          <w:szCs w:val="24"/>
        </w:rPr>
        <w:t>2X KAPA Probe Fast qPCR Master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 xml:space="preserve">Mix (KAPA Biosystems Inc., Wilmington, USA) </w:t>
      </w:r>
      <w:r w:rsidRPr="007308B5">
        <w:rPr>
          <w:rFonts w:ascii="Times New Roman" w:hAnsi="Times New Roman" w:cs="Times New Roman"/>
          <w:sz w:val="24"/>
          <w:szCs w:val="24"/>
        </w:rPr>
        <w:t xml:space="preserve">and </w:t>
      </w:r>
      <w:r w:rsidRPr="007E63CF">
        <w:rPr>
          <w:rFonts w:ascii="Times New Roman" w:hAnsi="Times New Roman" w:cs="Times New Roman"/>
          <w:sz w:val="24"/>
          <w:szCs w:val="24"/>
        </w:rPr>
        <w:t xml:space="preserve">the appropriate volume of water to a 35 </w:t>
      </w:r>
      <w:proofErr w:type="spellStart"/>
      <w:r w:rsidRPr="007E63CF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7E63CF">
        <w:rPr>
          <w:rFonts w:ascii="Times New Roman" w:hAnsi="Times New Roman" w:cs="Times New Roman"/>
          <w:sz w:val="24"/>
          <w:szCs w:val="24"/>
        </w:rPr>
        <w:t xml:space="preserve"> total reaction volume. Cycling conditions for were: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°C for 2 min, 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°C for 10 min, followed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40 cycles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95 °C for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E63CF">
        <w:rPr>
          <w:rFonts w:ascii="Times New Roman" w:hAnsi="Times New Roman" w:cs="Times New Roman"/>
          <w:sz w:val="24"/>
          <w:szCs w:val="24"/>
        </w:rPr>
        <w:t xml:space="preserve"> s and 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E63CF">
        <w:rPr>
          <w:rFonts w:ascii="Times New Roman" w:hAnsi="Times New Roman" w:cs="Times New Roman"/>
          <w:sz w:val="24"/>
          <w:szCs w:val="24"/>
        </w:rPr>
        <w:t xml:space="preserve"> °C for </w:t>
      </w:r>
      <w:r>
        <w:rPr>
          <w:rFonts w:ascii="Times New Roman" w:hAnsi="Times New Roman" w:cs="Times New Roman"/>
          <w:sz w:val="24"/>
          <w:szCs w:val="24"/>
        </w:rPr>
        <w:t xml:space="preserve">30 s. </w:t>
      </w:r>
    </w:p>
    <w:p w14:paraId="2DA90D77" w14:textId="4204DF5B" w:rsidR="00CA0880" w:rsidRDefault="00CA0880" w:rsidP="00CA08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880">
        <w:rPr>
          <w:rFonts w:ascii="Times New Roman" w:hAnsi="Times New Roman" w:cs="Times New Roman"/>
          <w:i/>
          <w:iCs/>
          <w:sz w:val="24"/>
          <w:szCs w:val="24"/>
        </w:rPr>
        <w:t>Candida albicans</w:t>
      </w:r>
      <w:r>
        <w:rPr>
          <w:rFonts w:ascii="Times New Roman" w:hAnsi="Times New Roman" w:cs="Times New Roman"/>
          <w:sz w:val="24"/>
          <w:szCs w:val="24"/>
        </w:rPr>
        <w:t xml:space="preserve"> was assessed using TaqMan assay with 1 µL of DNA extract, 0.2 µM of forward (5</w:t>
      </w:r>
      <w:r>
        <w:rPr>
          <w:rFonts w:ascii="Calibri" w:hAnsi="Calibri" w:cs="Calibri"/>
          <w:color w:val="000000"/>
        </w:rPr>
        <w:t>'-</w:t>
      </w:r>
      <w:r w:rsidRPr="00CA0880">
        <w:rPr>
          <w:rFonts w:ascii="Times New Roman" w:hAnsi="Times New Roman" w:cs="Times New Roman"/>
          <w:sz w:val="24"/>
          <w:szCs w:val="24"/>
        </w:rPr>
        <w:t xml:space="preserve"> CGGGTGGGAAATTCGGT</w:t>
      </w:r>
      <w:r>
        <w:rPr>
          <w:rFonts w:ascii="Times New Roman" w:hAnsi="Times New Roman" w:cs="Times New Roman"/>
          <w:sz w:val="24"/>
          <w:szCs w:val="24"/>
        </w:rPr>
        <w:t>) and reverse (5</w:t>
      </w:r>
      <w:r>
        <w:rPr>
          <w:rFonts w:ascii="Calibri" w:hAnsi="Calibri" w:cs="Calibri"/>
          <w:color w:val="000000"/>
        </w:rPr>
        <w:t>'-</w:t>
      </w:r>
      <w:r w:rsidRPr="00CA0880">
        <w:rPr>
          <w:rFonts w:ascii="Times New Roman" w:hAnsi="Times New Roman" w:cs="Times New Roman"/>
          <w:sz w:val="24"/>
          <w:szCs w:val="24"/>
        </w:rPr>
        <w:t xml:space="preserve"> CRRTGATCGGTATCGGGT</w:t>
      </w:r>
      <w:r>
        <w:rPr>
          <w:rFonts w:ascii="Times New Roman" w:hAnsi="Times New Roman" w:cs="Times New Roman"/>
          <w:sz w:val="24"/>
          <w:szCs w:val="24"/>
        </w:rPr>
        <w:t>), 0.1 µM of probe (</w:t>
      </w:r>
      <w:r w:rsidRPr="003D123C">
        <w:rPr>
          <w:rFonts w:ascii="Times New Roman" w:hAnsi="Times New Roman" w:cs="Times New Roman"/>
          <w:sz w:val="24"/>
          <w:szCs w:val="24"/>
        </w:rPr>
        <w:t>FAM-</w:t>
      </w:r>
      <w:r w:rsidRPr="00CA0880">
        <w:rPr>
          <w:rFonts w:ascii="Times New Roman" w:hAnsi="Times New Roman" w:cs="Times New Roman"/>
          <w:sz w:val="24"/>
          <w:szCs w:val="24"/>
        </w:rPr>
        <w:t xml:space="preserve"> CAGCTTGTAGTAAAGAATTACTCAC </w:t>
      </w:r>
      <w:r w:rsidRPr="003D123C">
        <w:rPr>
          <w:rFonts w:ascii="Times New Roman" w:hAnsi="Times New Roman" w:cs="Times New Roman"/>
          <w:sz w:val="24"/>
          <w:szCs w:val="24"/>
        </w:rPr>
        <w:t>-BHQ1</w:t>
      </w:r>
      <w:r>
        <w:rPr>
          <w:rFonts w:ascii="Times New Roman" w:hAnsi="Times New Roman" w:cs="Times New Roman"/>
          <w:sz w:val="24"/>
          <w:szCs w:val="24"/>
        </w:rPr>
        <w:t xml:space="preserve">), 17.5 µL of </w:t>
      </w:r>
      <w:r w:rsidRPr="007E63CF">
        <w:rPr>
          <w:rFonts w:ascii="Times New Roman" w:hAnsi="Times New Roman" w:cs="Times New Roman"/>
          <w:sz w:val="24"/>
          <w:szCs w:val="24"/>
        </w:rPr>
        <w:t>2X KAPA Probe Fast qPCR Master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 xml:space="preserve">Mix (KAPA Biosystems Inc., Wilmington, USA) </w:t>
      </w:r>
      <w:r w:rsidRPr="007308B5">
        <w:rPr>
          <w:rFonts w:ascii="Times New Roman" w:hAnsi="Times New Roman" w:cs="Times New Roman"/>
          <w:sz w:val="24"/>
          <w:szCs w:val="24"/>
        </w:rPr>
        <w:t xml:space="preserve">and </w:t>
      </w:r>
      <w:r w:rsidRPr="007E63CF">
        <w:rPr>
          <w:rFonts w:ascii="Times New Roman" w:hAnsi="Times New Roman" w:cs="Times New Roman"/>
          <w:sz w:val="24"/>
          <w:szCs w:val="24"/>
        </w:rPr>
        <w:t xml:space="preserve">the appropriate volume of water to a 35 </w:t>
      </w:r>
      <w:proofErr w:type="spellStart"/>
      <w:r w:rsidRPr="007E63CF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7E63CF">
        <w:rPr>
          <w:rFonts w:ascii="Times New Roman" w:hAnsi="Times New Roman" w:cs="Times New Roman"/>
          <w:sz w:val="24"/>
          <w:szCs w:val="24"/>
        </w:rPr>
        <w:t xml:space="preserve"> total reaction volume. Cycling conditions for were: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°C for 2 min, 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°C for 10 min, followed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40 cycles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95 °C for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E63CF">
        <w:rPr>
          <w:rFonts w:ascii="Times New Roman" w:hAnsi="Times New Roman" w:cs="Times New Roman"/>
          <w:sz w:val="24"/>
          <w:szCs w:val="24"/>
        </w:rPr>
        <w:t xml:space="preserve"> s and 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7E63CF">
        <w:rPr>
          <w:rFonts w:ascii="Times New Roman" w:hAnsi="Times New Roman" w:cs="Times New Roman"/>
          <w:sz w:val="24"/>
          <w:szCs w:val="24"/>
        </w:rPr>
        <w:t xml:space="preserve"> °C for </w:t>
      </w:r>
      <w:r>
        <w:rPr>
          <w:rFonts w:ascii="Times New Roman" w:hAnsi="Times New Roman" w:cs="Times New Roman"/>
          <w:sz w:val="24"/>
          <w:szCs w:val="24"/>
        </w:rPr>
        <w:t xml:space="preserve">60 s. </w:t>
      </w:r>
    </w:p>
    <w:p w14:paraId="1DD2812F" w14:textId="6192A1F2" w:rsidR="00CA0880" w:rsidRDefault="00CA0880" w:rsidP="00CA08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Aspergillus fumigatus </w:t>
      </w:r>
      <w:r>
        <w:rPr>
          <w:rFonts w:ascii="Times New Roman" w:hAnsi="Times New Roman" w:cs="Times New Roman"/>
          <w:sz w:val="24"/>
          <w:szCs w:val="24"/>
        </w:rPr>
        <w:t>was assessed using SYBR Green assay with 1 µL of DNA extract, 0.2 µM of forward (5</w:t>
      </w:r>
      <w:r>
        <w:rPr>
          <w:rFonts w:ascii="Calibri" w:hAnsi="Calibri" w:cs="Calibri"/>
          <w:color w:val="000000"/>
        </w:rPr>
        <w:t>'-</w:t>
      </w:r>
      <w:r w:rsidR="00012B85" w:rsidRPr="00012B85">
        <w:rPr>
          <w:rFonts w:ascii="Times New Roman" w:hAnsi="Times New Roman" w:cs="Times New Roman"/>
          <w:sz w:val="24"/>
          <w:szCs w:val="24"/>
        </w:rPr>
        <w:t>GAAAGGTCAGGTGTTCGAGTCA</w:t>
      </w:r>
      <w:r>
        <w:rPr>
          <w:rFonts w:ascii="Times New Roman" w:hAnsi="Times New Roman" w:cs="Times New Roman"/>
          <w:sz w:val="24"/>
          <w:szCs w:val="24"/>
        </w:rPr>
        <w:t>) and reverse (5</w:t>
      </w:r>
      <w:r>
        <w:rPr>
          <w:rFonts w:ascii="Calibri" w:hAnsi="Calibri" w:cs="Calibri"/>
          <w:color w:val="000000"/>
        </w:rPr>
        <w:t>'-</w:t>
      </w:r>
      <w:r w:rsidR="00012B85" w:rsidRPr="00012B85">
        <w:rPr>
          <w:rFonts w:ascii="Times New Roman" w:hAnsi="Times New Roman" w:cs="Times New Roman"/>
          <w:sz w:val="24"/>
          <w:szCs w:val="24"/>
        </w:rPr>
        <w:t>TTTGGTTGCGGGTTTAGGGATT</w:t>
      </w:r>
      <w:r>
        <w:rPr>
          <w:rFonts w:ascii="Times New Roman" w:hAnsi="Times New Roman" w:cs="Times New Roman"/>
          <w:sz w:val="24"/>
          <w:szCs w:val="24"/>
        </w:rPr>
        <w:t xml:space="preserve">) primers, 17.5 µL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SYBR (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Scientific, Vic, Australia), </w:t>
      </w:r>
      <w:r w:rsidRPr="00DE0898">
        <w:rPr>
          <w:rFonts w:ascii="Times New Roman" w:hAnsi="Times New Roman" w:cs="Times New Roman"/>
          <w:sz w:val="24"/>
          <w:szCs w:val="24"/>
        </w:rPr>
        <w:t xml:space="preserve">and the appropriate volume of water to a 35 </w:t>
      </w:r>
      <w:proofErr w:type="spellStart"/>
      <w:r w:rsidRPr="00DE089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DE0898">
        <w:rPr>
          <w:rFonts w:ascii="Times New Roman" w:hAnsi="Times New Roman" w:cs="Times New Roman"/>
          <w:sz w:val="24"/>
          <w:szCs w:val="24"/>
        </w:rPr>
        <w:t xml:space="preserve"> total reaction volume.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Cycling conditions for were: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°C for 2 min, 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°C for 10 min, followed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40 cycles of 95 °C for 15 s and 60 °C for 1 min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296014" w14:textId="707A08B9" w:rsidR="00CA0880" w:rsidRDefault="00CA0880" w:rsidP="00CA08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q</w:t>
      </w:r>
      <w:r w:rsidRPr="007E63CF">
        <w:rPr>
          <w:rFonts w:ascii="Times New Roman" w:hAnsi="Times New Roman" w:cs="Times New Roman"/>
          <w:sz w:val="24"/>
          <w:szCs w:val="24"/>
        </w:rPr>
        <w:t>uantitative real-time PCR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63CF">
        <w:rPr>
          <w:rFonts w:ascii="Times New Roman" w:hAnsi="Times New Roman" w:cs="Times New Roman"/>
          <w:sz w:val="24"/>
          <w:szCs w:val="24"/>
        </w:rPr>
        <w:t xml:space="preserve"> were performed on three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 xml:space="preserve">technical replicates, at 10 </w:t>
      </w:r>
      <w:proofErr w:type="spellStart"/>
      <w:r w:rsidRPr="007E63CF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7E63CF">
        <w:rPr>
          <w:rFonts w:ascii="Times New Roman" w:hAnsi="Times New Roman" w:cs="Times New Roman"/>
          <w:sz w:val="24"/>
          <w:szCs w:val="24"/>
        </w:rPr>
        <w:t xml:space="preserve"> reaction volume per replicate, on a </w:t>
      </w:r>
      <w:proofErr w:type="spellStart"/>
      <w:r w:rsidRPr="007E63CF">
        <w:rPr>
          <w:rFonts w:ascii="Times New Roman" w:hAnsi="Times New Roman" w:cs="Times New Roman"/>
          <w:sz w:val="24"/>
          <w:szCs w:val="24"/>
        </w:rPr>
        <w:t>QuantStudio</w:t>
      </w:r>
      <w:proofErr w:type="spellEnd"/>
      <w:r w:rsidRPr="007E63CF">
        <w:rPr>
          <w:rFonts w:ascii="Times New Roman" w:hAnsi="Times New Roman" w:cs="Times New Roman"/>
          <w:sz w:val="24"/>
          <w:szCs w:val="24"/>
        </w:rPr>
        <w:t xml:space="preserve"> 6 and 7 Flex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3CF">
        <w:rPr>
          <w:rFonts w:ascii="Times New Roman" w:hAnsi="Times New Roman" w:cs="Times New Roman"/>
          <w:sz w:val="24"/>
          <w:szCs w:val="24"/>
        </w:rPr>
        <w:t>Real-Time PCR system (Applied Biosystems, Carlsbad, USA). Standard curves were generated for each qPCR reaction based on serial dilutions of</w:t>
      </w:r>
      <w:r>
        <w:rPr>
          <w:rFonts w:ascii="Times New Roman" w:hAnsi="Times New Roman" w:cs="Times New Roman"/>
          <w:sz w:val="24"/>
          <w:szCs w:val="24"/>
        </w:rPr>
        <w:t xml:space="preserve"> ATCC strains of known concentrations of </w:t>
      </w:r>
      <w:r w:rsidRPr="007E63CF">
        <w:rPr>
          <w:rFonts w:ascii="Times New Roman" w:hAnsi="Times New Roman" w:cs="Times New Roman"/>
          <w:i/>
          <w:iCs/>
          <w:sz w:val="24"/>
          <w:szCs w:val="24"/>
        </w:rPr>
        <w:t>M. catarrhalis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E63CF">
        <w:rPr>
          <w:rFonts w:ascii="Times New Roman" w:hAnsi="Times New Roman" w:cs="Times New Roman"/>
          <w:i/>
          <w:iCs/>
          <w:sz w:val="24"/>
          <w:szCs w:val="24"/>
        </w:rPr>
        <w:t>H. influenzae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B2EB6D" w14:textId="77777777" w:rsidR="00CA0880" w:rsidRPr="00DC48CC" w:rsidRDefault="00CA0880" w:rsidP="00BC04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9112CD" w14:textId="77777777" w:rsidR="00405E9C" w:rsidRDefault="00405E9C" w:rsidP="00BC049D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8"/>
        <w:gridCol w:w="1767"/>
        <w:gridCol w:w="1767"/>
        <w:gridCol w:w="1767"/>
      </w:tblGrid>
      <w:tr w:rsidR="00C13540" w:rsidRPr="00C13540" w14:paraId="3E9CED87" w14:textId="77777777" w:rsidTr="00913789">
        <w:tc>
          <w:tcPr>
            <w:tcW w:w="9016" w:type="dxa"/>
            <w:gridSpan w:val="5"/>
          </w:tcPr>
          <w:p w14:paraId="79EAC538" w14:textId="6CBD65E0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Table </w:t>
            </w:r>
            <w:r w:rsidR="001952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C13540">
              <w:rPr>
                <w:rFonts w:ascii="Times New Roman" w:hAnsi="Times New Roman" w:cs="Times New Roman"/>
                <w:sz w:val="24"/>
                <w:szCs w:val="24"/>
              </w:rPr>
              <w:t>Pairwise permutational multivariate analysis of variance</w:t>
            </w:r>
          </w:p>
        </w:tc>
      </w:tr>
      <w:tr w:rsidR="00C13540" w:rsidRPr="00C13540" w14:paraId="7CEE10D7" w14:textId="535BB478" w:rsidTr="00C13540">
        <w:tc>
          <w:tcPr>
            <w:tcW w:w="1857" w:type="dxa"/>
          </w:tcPr>
          <w:p w14:paraId="067E8743" w14:textId="34F7612E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Pair 1</w:t>
            </w:r>
          </w:p>
        </w:tc>
        <w:tc>
          <w:tcPr>
            <w:tcW w:w="1858" w:type="dxa"/>
          </w:tcPr>
          <w:p w14:paraId="3F17B782" w14:textId="7C2B5878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Pair 2</w:t>
            </w:r>
          </w:p>
        </w:tc>
        <w:tc>
          <w:tcPr>
            <w:tcW w:w="1767" w:type="dxa"/>
          </w:tcPr>
          <w:p w14:paraId="0BE7C97A" w14:textId="6D56E7D5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767" w:type="dxa"/>
          </w:tcPr>
          <w:p w14:paraId="5628F93A" w14:textId="16F24F47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P(perm)</w:t>
            </w:r>
          </w:p>
        </w:tc>
        <w:tc>
          <w:tcPr>
            <w:tcW w:w="1767" w:type="dxa"/>
          </w:tcPr>
          <w:p w14:paraId="00273EAF" w14:textId="5D9EBF6A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5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Unique perms</w:t>
            </w:r>
          </w:p>
        </w:tc>
      </w:tr>
      <w:tr w:rsidR="00C13540" w:rsidRPr="00C13540" w14:paraId="514BCC62" w14:textId="7C9C5FF1" w:rsidTr="00C13540">
        <w:tc>
          <w:tcPr>
            <w:tcW w:w="1857" w:type="dxa"/>
          </w:tcPr>
          <w:p w14:paraId="54090216" w14:textId="3283E3B4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1</w:t>
            </w:r>
          </w:p>
        </w:tc>
        <w:tc>
          <w:tcPr>
            <w:tcW w:w="1858" w:type="dxa"/>
          </w:tcPr>
          <w:p w14:paraId="78A1FB1A" w14:textId="291EB973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2</w:t>
            </w:r>
          </w:p>
        </w:tc>
        <w:tc>
          <w:tcPr>
            <w:tcW w:w="1767" w:type="dxa"/>
          </w:tcPr>
          <w:p w14:paraId="792B10F9" w14:textId="0AAAB0A9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767" w:type="dxa"/>
          </w:tcPr>
          <w:p w14:paraId="04371C78" w14:textId="728E0BCA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767" w:type="dxa"/>
          </w:tcPr>
          <w:p w14:paraId="16198C60" w14:textId="7CA92445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9946</w:t>
            </w:r>
          </w:p>
        </w:tc>
      </w:tr>
      <w:tr w:rsidR="00C13540" w:rsidRPr="00C13540" w14:paraId="5F67C301" w14:textId="6D2B0F6C" w:rsidTr="00C13540">
        <w:tc>
          <w:tcPr>
            <w:tcW w:w="1857" w:type="dxa"/>
          </w:tcPr>
          <w:p w14:paraId="63ECAC8F" w14:textId="450F619C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1</w:t>
            </w:r>
          </w:p>
        </w:tc>
        <w:tc>
          <w:tcPr>
            <w:tcW w:w="1858" w:type="dxa"/>
          </w:tcPr>
          <w:p w14:paraId="09A4C571" w14:textId="0B4A06EC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3</w:t>
            </w:r>
          </w:p>
        </w:tc>
        <w:tc>
          <w:tcPr>
            <w:tcW w:w="1767" w:type="dxa"/>
          </w:tcPr>
          <w:p w14:paraId="11372B36" w14:textId="3C001154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2.61</w:t>
            </w:r>
          </w:p>
        </w:tc>
        <w:tc>
          <w:tcPr>
            <w:tcW w:w="1767" w:type="dxa"/>
          </w:tcPr>
          <w:p w14:paraId="0C818213" w14:textId="1DBDADC4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767" w:type="dxa"/>
          </w:tcPr>
          <w:p w14:paraId="27FB8631" w14:textId="54B89430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9922</w:t>
            </w:r>
          </w:p>
        </w:tc>
      </w:tr>
      <w:tr w:rsidR="00C13540" w:rsidRPr="00C13540" w14:paraId="23121605" w14:textId="7757C543" w:rsidTr="00C13540">
        <w:tc>
          <w:tcPr>
            <w:tcW w:w="1857" w:type="dxa"/>
          </w:tcPr>
          <w:p w14:paraId="2AB0EEBB" w14:textId="7A206B38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1</w:t>
            </w:r>
          </w:p>
        </w:tc>
        <w:tc>
          <w:tcPr>
            <w:tcW w:w="1858" w:type="dxa"/>
          </w:tcPr>
          <w:p w14:paraId="60C34EF4" w14:textId="6A727E60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4</w:t>
            </w:r>
          </w:p>
        </w:tc>
        <w:tc>
          <w:tcPr>
            <w:tcW w:w="1767" w:type="dxa"/>
          </w:tcPr>
          <w:p w14:paraId="3FB8CA5F" w14:textId="561DB30E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67" w:type="dxa"/>
          </w:tcPr>
          <w:p w14:paraId="2F386F49" w14:textId="1EBA0F9E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767" w:type="dxa"/>
          </w:tcPr>
          <w:p w14:paraId="7D3795C5" w14:textId="6699ACD6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9933</w:t>
            </w:r>
          </w:p>
        </w:tc>
      </w:tr>
      <w:tr w:rsidR="00C13540" w:rsidRPr="00C13540" w14:paraId="3C13166C" w14:textId="58799F46" w:rsidTr="00C13540">
        <w:tc>
          <w:tcPr>
            <w:tcW w:w="1857" w:type="dxa"/>
          </w:tcPr>
          <w:p w14:paraId="07E370C5" w14:textId="1E4947A6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2</w:t>
            </w:r>
          </w:p>
        </w:tc>
        <w:tc>
          <w:tcPr>
            <w:tcW w:w="1858" w:type="dxa"/>
          </w:tcPr>
          <w:p w14:paraId="3B69FCD3" w14:textId="074C0AE1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3</w:t>
            </w:r>
          </w:p>
        </w:tc>
        <w:tc>
          <w:tcPr>
            <w:tcW w:w="1767" w:type="dxa"/>
          </w:tcPr>
          <w:p w14:paraId="6C14FA86" w14:textId="47615BED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767" w:type="dxa"/>
          </w:tcPr>
          <w:p w14:paraId="7BDBD8A4" w14:textId="2B47E9AF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0.0246</w:t>
            </w:r>
          </w:p>
        </w:tc>
        <w:tc>
          <w:tcPr>
            <w:tcW w:w="1767" w:type="dxa"/>
          </w:tcPr>
          <w:p w14:paraId="4CE0323F" w14:textId="0730456F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9929</w:t>
            </w:r>
          </w:p>
        </w:tc>
      </w:tr>
      <w:tr w:rsidR="00C13540" w:rsidRPr="00C13540" w14:paraId="70F1911D" w14:textId="4FF4715A" w:rsidTr="00C13540">
        <w:tc>
          <w:tcPr>
            <w:tcW w:w="1857" w:type="dxa"/>
          </w:tcPr>
          <w:p w14:paraId="434FF70A" w14:textId="1ABD2694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2</w:t>
            </w:r>
          </w:p>
        </w:tc>
        <w:tc>
          <w:tcPr>
            <w:tcW w:w="1858" w:type="dxa"/>
          </w:tcPr>
          <w:p w14:paraId="6DC5113F" w14:textId="155CB6E2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4</w:t>
            </w:r>
          </w:p>
        </w:tc>
        <w:tc>
          <w:tcPr>
            <w:tcW w:w="1767" w:type="dxa"/>
          </w:tcPr>
          <w:p w14:paraId="3C339D31" w14:textId="59AFC690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767" w:type="dxa"/>
          </w:tcPr>
          <w:p w14:paraId="23222BA8" w14:textId="371881E3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767" w:type="dxa"/>
          </w:tcPr>
          <w:p w14:paraId="6FAD7B0F" w14:textId="45197B05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9937</w:t>
            </w:r>
          </w:p>
        </w:tc>
      </w:tr>
      <w:tr w:rsidR="00C13540" w:rsidRPr="00C13540" w14:paraId="74FBEBD4" w14:textId="77777777" w:rsidTr="00C13540">
        <w:tc>
          <w:tcPr>
            <w:tcW w:w="1857" w:type="dxa"/>
          </w:tcPr>
          <w:p w14:paraId="7F0E671F" w14:textId="5DE0EF07" w:rsid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3</w:t>
            </w:r>
          </w:p>
        </w:tc>
        <w:tc>
          <w:tcPr>
            <w:tcW w:w="1858" w:type="dxa"/>
          </w:tcPr>
          <w:p w14:paraId="6696FA49" w14:textId="20E0B2A7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4</w:t>
            </w:r>
          </w:p>
        </w:tc>
        <w:tc>
          <w:tcPr>
            <w:tcW w:w="1767" w:type="dxa"/>
          </w:tcPr>
          <w:p w14:paraId="490C9D42" w14:textId="6E4C2855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1767" w:type="dxa"/>
          </w:tcPr>
          <w:p w14:paraId="03F9C58C" w14:textId="37166FBF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767" w:type="dxa"/>
          </w:tcPr>
          <w:p w14:paraId="201C33CC" w14:textId="5965A218" w:rsidR="00C13540" w:rsidRPr="00C13540" w:rsidRDefault="00C13540" w:rsidP="00BC0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9936</w:t>
            </w:r>
          </w:p>
        </w:tc>
      </w:tr>
    </w:tbl>
    <w:p w14:paraId="0A20E4E6" w14:textId="2C5373FC" w:rsidR="00F76BFA" w:rsidRDefault="00F76BFA" w:rsidP="00BC049D">
      <w:pPr>
        <w:jc w:val="both"/>
      </w:pPr>
    </w:p>
    <w:p w14:paraId="1895479E" w14:textId="77777777" w:rsidR="00F76BFA" w:rsidRDefault="00F76BFA">
      <w:r>
        <w:br w:type="page"/>
      </w:r>
    </w:p>
    <w:p w14:paraId="2F1AA5B2" w14:textId="77777777" w:rsidR="00405E9C" w:rsidRDefault="00405E9C" w:rsidP="00BC049D">
      <w:pPr>
        <w:jc w:val="both"/>
      </w:pPr>
    </w:p>
    <w:p w14:paraId="79B75644" w14:textId="3CD635F3" w:rsidR="006E77C8" w:rsidRDefault="00332216" w:rsidP="003322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8E1AEB" wp14:editId="4D918F8C">
            <wp:extent cx="5391150" cy="550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4" r="2178" b="1549"/>
                    <a:stretch/>
                  </pic:blipFill>
                  <pic:spPr bwMode="auto">
                    <a:xfrm>
                      <a:off x="0" y="0"/>
                      <a:ext cx="5397091" cy="551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17E0C" w14:textId="0E7920EC" w:rsidR="006E77C8" w:rsidRDefault="006E77C8" w:rsidP="006E77C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C25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="0033221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32216">
        <w:rPr>
          <w:rFonts w:ascii="Times New Roman" w:hAnsi="Times New Roman" w:cs="Times New Roman"/>
          <w:sz w:val="24"/>
          <w:szCs w:val="24"/>
        </w:rPr>
        <w:t xml:space="preserve">Network diagram of the incidence of repeat ear diagnoses or change in ear diagnoses. Colours of lines represent </w:t>
      </w:r>
      <w:r w:rsidR="00CE63BA">
        <w:rPr>
          <w:rFonts w:ascii="Times New Roman" w:hAnsi="Times New Roman" w:cs="Times New Roman"/>
          <w:sz w:val="24"/>
          <w:szCs w:val="24"/>
        </w:rPr>
        <w:t xml:space="preserve">the </w:t>
      </w:r>
      <w:r w:rsidR="00332216">
        <w:rPr>
          <w:rFonts w:ascii="Times New Roman" w:hAnsi="Times New Roman" w:cs="Times New Roman"/>
          <w:sz w:val="24"/>
          <w:szCs w:val="24"/>
        </w:rPr>
        <w:t>frequency</w:t>
      </w:r>
      <w:r w:rsidR="00CE63BA">
        <w:rPr>
          <w:rFonts w:ascii="Times New Roman" w:hAnsi="Times New Roman" w:cs="Times New Roman"/>
          <w:sz w:val="24"/>
          <w:szCs w:val="24"/>
        </w:rPr>
        <w:t xml:space="preserve"> </w:t>
      </w:r>
      <w:r w:rsidR="003B14B9">
        <w:rPr>
          <w:rFonts w:ascii="Times New Roman" w:hAnsi="Times New Roman" w:cs="Times New Roman"/>
          <w:sz w:val="24"/>
          <w:szCs w:val="24"/>
        </w:rPr>
        <w:t>a diagnosis changed or remained the same and the direction of the arrow indicates the direction of the change</w:t>
      </w:r>
      <w:r w:rsidR="00332216">
        <w:rPr>
          <w:rFonts w:ascii="Times New Roman" w:hAnsi="Times New Roman" w:cs="Times New Roman"/>
          <w:sz w:val="24"/>
          <w:szCs w:val="24"/>
        </w:rPr>
        <w:t>.</w:t>
      </w:r>
      <w:r w:rsidR="000C1E7A">
        <w:rPr>
          <w:rFonts w:ascii="Times New Roman" w:hAnsi="Times New Roman" w:cs="Times New Roman"/>
          <w:sz w:val="24"/>
          <w:szCs w:val="24"/>
        </w:rPr>
        <w:t xml:space="preserve"> Acute otitis media (AOM), otitis media with effusion (OME), Acute otitis media with perforation (</w:t>
      </w:r>
      <w:proofErr w:type="spellStart"/>
      <w:r w:rsidR="000C1E7A">
        <w:rPr>
          <w:rFonts w:ascii="Times New Roman" w:hAnsi="Times New Roman" w:cs="Times New Roman"/>
          <w:sz w:val="24"/>
          <w:szCs w:val="24"/>
        </w:rPr>
        <w:t>AOMwP</w:t>
      </w:r>
      <w:proofErr w:type="spellEnd"/>
      <w:r w:rsidR="000C1E7A">
        <w:rPr>
          <w:rFonts w:ascii="Times New Roman" w:hAnsi="Times New Roman" w:cs="Times New Roman"/>
          <w:sz w:val="24"/>
          <w:szCs w:val="24"/>
        </w:rPr>
        <w:t xml:space="preserve">), chronic </w:t>
      </w:r>
      <w:r w:rsidR="000C1E7A" w:rsidRPr="000C1E7A">
        <w:rPr>
          <w:rFonts w:ascii="Times New Roman" w:hAnsi="Times New Roman" w:cs="Times New Roman"/>
          <w:sz w:val="24"/>
          <w:szCs w:val="24"/>
        </w:rPr>
        <w:t>suppurative otitis medi</w:t>
      </w:r>
      <w:r w:rsidR="000C1E7A">
        <w:rPr>
          <w:rFonts w:ascii="Times New Roman" w:hAnsi="Times New Roman" w:cs="Times New Roman"/>
          <w:sz w:val="24"/>
          <w:szCs w:val="24"/>
        </w:rPr>
        <w:t xml:space="preserve">a (CSOM), granular myringitis (GM), no ear disease (Normal), </w:t>
      </w:r>
      <w:r w:rsidR="000C1E7A" w:rsidRPr="000C1E7A">
        <w:rPr>
          <w:rFonts w:ascii="Times New Roman" w:hAnsi="Times New Roman" w:cs="Times New Roman"/>
          <w:sz w:val="24"/>
          <w:szCs w:val="24"/>
        </w:rPr>
        <w:t>eustachian tube dysfunction</w:t>
      </w:r>
      <w:r w:rsidR="000C1E7A">
        <w:rPr>
          <w:rFonts w:ascii="Times New Roman" w:hAnsi="Times New Roman" w:cs="Times New Roman"/>
          <w:sz w:val="24"/>
          <w:szCs w:val="24"/>
        </w:rPr>
        <w:t xml:space="preserve"> (ETD), dry perforation (Dry perf).</w:t>
      </w:r>
    </w:p>
    <w:p w14:paraId="6DA5BABE" w14:textId="77777777" w:rsidR="000C1E7A" w:rsidRDefault="000C1E7A" w:rsidP="006E77C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07F9C" w14:textId="52B10F53" w:rsidR="000C1E7A" w:rsidRPr="00332216" w:rsidRDefault="000C1E7A" w:rsidP="006E77C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0C1E7A" w:rsidRPr="00332216" w:rsidSect="00B905CF">
          <w:footerReference w:type="default" r:id="rId7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176C7E68" w14:textId="5FD271E7" w:rsidR="006E77C8" w:rsidRDefault="004B4C6F" w:rsidP="0033221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054414" wp14:editId="37EBA431">
            <wp:extent cx="9165265" cy="440127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926" cy="440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1761D" w14:textId="77777777" w:rsidR="006332E4" w:rsidRDefault="006E77C8" w:rsidP="006332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6332E4" w:rsidSect="004B4C6F">
          <w:pgSz w:w="16838" w:h="11906" w:orient="landscape"/>
          <w:pgMar w:top="1134" w:right="1134" w:bottom="1134" w:left="1134" w:header="708" w:footer="708" w:gutter="0"/>
          <w:lnNumType w:countBy="1" w:restart="continuous"/>
          <w:cols w:space="708"/>
          <w:docGrid w:linePitch="360"/>
        </w:sectPr>
      </w:pPr>
      <w:r w:rsidRPr="004170DE">
        <w:rPr>
          <w:rFonts w:ascii="Times New Roman" w:hAnsi="Times New Roman" w:cs="Times New Roman"/>
          <w:b/>
          <w:bCs/>
          <w:sz w:val="24"/>
          <w:szCs w:val="24"/>
        </w:rPr>
        <w:t>Supplementary Figure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41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axa bar plot </w:t>
      </w:r>
      <w:r w:rsidR="00BE5411">
        <w:rPr>
          <w:rFonts w:ascii="Times New Roman" w:hAnsi="Times New Roman" w:cs="Times New Roman"/>
          <w:sz w:val="24"/>
          <w:szCs w:val="24"/>
        </w:rPr>
        <w:t xml:space="preserve">of ear and </w:t>
      </w:r>
      <w:r w:rsidR="00AA084F">
        <w:rPr>
          <w:rFonts w:ascii="Times New Roman" w:hAnsi="Times New Roman" w:cs="Times New Roman"/>
          <w:sz w:val="24"/>
          <w:szCs w:val="24"/>
        </w:rPr>
        <w:t xml:space="preserve">nasopharyngeal  </w:t>
      </w:r>
      <w:r w:rsidR="00BE5411">
        <w:rPr>
          <w:rFonts w:ascii="Times New Roman" w:hAnsi="Times New Roman" w:cs="Times New Roman"/>
          <w:sz w:val="24"/>
          <w:szCs w:val="24"/>
        </w:rPr>
        <w:t xml:space="preserve"> swabs. </w:t>
      </w:r>
      <w:r w:rsidR="00332216">
        <w:rPr>
          <w:rFonts w:ascii="Times New Roman" w:hAnsi="Times New Roman" w:cs="Times New Roman"/>
          <w:sz w:val="24"/>
          <w:szCs w:val="24"/>
        </w:rPr>
        <w:t xml:space="preserve">Taxa highlighted by bold are those present in </w:t>
      </w:r>
      <w:r w:rsidR="00C40C07">
        <w:rPr>
          <w:rFonts w:ascii="Times New Roman" w:hAnsi="Times New Roman" w:cs="Times New Roman"/>
          <w:sz w:val="24"/>
          <w:szCs w:val="24"/>
        </w:rPr>
        <w:t xml:space="preserve">either </w:t>
      </w:r>
      <w:r w:rsidR="00332216">
        <w:rPr>
          <w:rFonts w:ascii="Times New Roman" w:hAnsi="Times New Roman" w:cs="Times New Roman"/>
          <w:sz w:val="24"/>
          <w:szCs w:val="24"/>
        </w:rPr>
        <w:t xml:space="preserve">&gt;50% of ear </w:t>
      </w:r>
      <w:r w:rsidR="00BE5411">
        <w:rPr>
          <w:rFonts w:ascii="Times New Roman" w:hAnsi="Times New Roman" w:cs="Times New Roman"/>
          <w:sz w:val="24"/>
          <w:szCs w:val="24"/>
        </w:rPr>
        <w:t xml:space="preserve">swabs or </w:t>
      </w:r>
      <w:r w:rsidR="00C40C07">
        <w:rPr>
          <w:rFonts w:ascii="Times New Roman" w:hAnsi="Times New Roman" w:cs="Times New Roman"/>
          <w:sz w:val="24"/>
          <w:szCs w:val="24"/>
        </w:rPr>
        <w:t>&gt;</w:t>
      </w:r>
      <w:r w:rsidR="00BE5411">
        <w:rPr>
          <w:rFonts w:ascii="Times New Roman" w:hAnsi="Times New Roman" w:cs="Times New Roman"/>
          <w:sz w:val="24"/>
          <w:szCs w:val="24"/>
        </w:rPr>
        <w:t xml:space="preserve">70% of </w:t>
      </w:r>
      <w:r w:rsidR="00AA084F">
        <w:rPr>
          <w:rFonts w:ascii="Times New Roman" w:hAnsi="Times New Roman" w:cs="Times New Roman"/>
          <w:sz w:val="24"/>
          <w:szCs w:val="24"/>
        </w:rPr>
        <w:t xml:space="preserve">nasopharyngeal  </w:t>
      </w:r>
      <w:r w:rsidR="00BE5411">
        <w:rPr>
          <w:rFonts w:ascii="Times New Roman" w:hAnsi="Times New Roman" w:cs="Times New Roman"/>
          <w:sz w:val="24"/>
          <w:szCs w:val="24"/>
        </w:rPr>
        <w:t xml:space="preserve"> </w:t>
      </w:r>
      <w:r w:rsidR="00332216">
        <w:rPr>
          <w:rFonts w:ascii="Times New Roman" w:hAnsi="Times New Roman" w:cs="Times New Roman"/>
          <w:sz w:val="24"/>
          <w:szCs w:val="24"/>
        </w:rPr>
        <w:t>swabs.</w:t>
      </w:r>
    </w:p>
    <w:p w14:paraId="21600652" w14:textId="475EE58A" w:rsidR="007E470C" w:rsidRDefault="006332E4" w:rsidP="00F76BF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089ECA" wp14:editId="65784F0B">
            <wp:extent cx="6009640" cy="5238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1" b="2987"/>
                    <a:stretch/>
                  </pic:blipFill>
                  <pic:spPr bwMode="auto">
                    <a:xfrm>
                      <a:off x="0" y="0"/>
                      <a:ext cx="6012211" cy="524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5CE77" w14:textId="413FD5DF" w:rsidR="006332E4" w:rsidRDefault="00332216" w:rsidP="00BD5E3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6332E4" w:rsidSect="006332E4">
          <w:pgSz w:w="11906" w:h="16838"/>
          <w:pgMar w:top="1134" w:right="1134" w:bottom="1134" w:left="1134" w:header="708" w:footer="708" w:gutter="0"/>
          <w:lnNumType w:countBy="1" w:restart="continuous"/>
          <w:cols w:space="708"/>
          <w:docGrid w:linePitch="360"/>
        </w:sectPr>
      </w:pPr>
      <w:r w:rsidRPr="0071136F">
        <w:rPr>
          <w:rFonts w:ascii="Times New Roman" w:hAnsi="Times New Roman" w:cs="Times New Roman"/>
          <w:b/>
          <w:bCs/>
          <w:sz w:val="24"/>
          <w:szCs w:val="24"/>
        </w:rPr>
        <w:t>Supplementary Figure 3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477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470C" w:rsidRPr="000C1E7A">
        <w:rPr>
          <w:rFonts w:ascii="Times New Roman" w:hAnsi="Times New Roman" w:cs="Times New Roman"/>
          <w:sz w:val="24"/>
          <w:szCs w:val="24"/>
        </w:rPr>
        <w:t xml:space="preserve">A) </w:t>
      </w:r>
      <w:r w:rsidR="000C1E7A">
        <w:rPr>
          <w:rFonts w:ascii="Times New Roman" w:hAnsi="Times New Roman" w:cs="Times New Roman"/>
          <w:sz w:val="24"/>
          <w:szCs w:val="24"/>
        </w:rPr>
        <w:t>Similarity of ear microbiota compositions (BC distance</w:t>
      </w:r>
      <w:r w:rsidR="008F3B6D">
        <w:rPr>
          <w:rFonts w:ascii="Times New Roman" w:hAnsi="Times New Roman" w:cs="Times New Roman"/>
          <w:sz w:val="24"/>
          <w:szCs w:val="24"/>
        </w:rPr>
        <w:t>) where greater distance = samples are more similar.</w:t>
      </w:r>
      <w:r w:rsidR="000C1E7A">
        <w:rPr>
          <w:rFonts w:ascii="Times New Roman" w:hAnsi="Times New Roman" w:cs="Times New Roman"/>
          <w:sz w:val="24"/>
          <w:szCs w:val="24"/>
        </w:rPr>
        <w:t xml:space="preserve"> Within participant (+) = similarity of a participant’s left ear compared to right ear; Within participant (-) = participant’s left or right ear compared to left or right ear of all other participants; </w:t>
      </w:r>
      <w:bookmarkStart w:id="0" w:name="OLE_LINK1"/>
      <w:r w:rsidR="000C1E7A">
        <w:rPr>
          <w:rFonts w:ascii="Times New Roman" w:hAnsi="Times New Roman" w:cs="Times New Roman"/>
          <w:sz w:val="24"/>
          <w:szCs w:val="24"/>
        </w:rPr>
        <w:t xml:space="preserve">Same diagnosis (+) = </w:t>
      </w:r>
      <w:bookmarkEnd w:id="0"/>
      <w:r w:rsidR="000C1E7A">
        <w:rPr>
          <w:rFonts w:ascii="Times New Roman" w:hAnsi="Times New Roman" w:cs="Times New Roman"/>
          <w:sz w:val="24"/>
          <w:szCs w:val="24"/>
        </w:rPr>
        <w:t>both ears diagnosed with either acute otitis media (AOM), otitis media with effusion (OME), Acute otitis media with perforation (</w:t>
      </w:r>
      <w:proofErr w:type="spellStart"/>
      <w:r w:rsidR="000C1E7A">
        <w:rPr>
          <w:rFonts w:ascii="Times New Roman" w:hAnsi="Times New Roman" w:cs="Times New Roman"/>
          <w:sz w:val="24"/>
          <w:szCs w:val="24"/>
        </w:rPr>
        <w:t>AOMwP</w:t>
      </w:r>
      <w:proofErr w:type="spellEnd"/>
      <w:r w:rsidR="000C1E7A">
        <w:rPr>
          <w:rFonts w:ascii="Times New Roman" w:hAnsi="Times New Roman" w:cs="Times New Roman"/>
          <w:sz w:val="24"/>
          <w:szCs w:val="24"/>
        </w:rPr>
        <w:t xml:space="preserve">), chronic </w:t>
      </w:r>
      <w:r w:rsidR="000C1E7A" w:rsidRPr="000C1E7A">
        <w:rPr>
          <w:rFonts w:ascii="Times New Roman" w:hAnsi="Times New Roman" w:cs="Times New Roman"/>
          <w:sz w:val="24"/>
          <w:szCs w:val="24"/>
        </w:rPr>
        <w:t>suppurative otitis medi</w:t>
      </w:r>
      <w:r w:rsidR="000C1E7A">
        <w:rPr>
          <w:rFonts w:ascii="Times New Roman" w:hAnsi="Times New Roman" w:cs="Times New Roman"/>
          <w:sz w:val="24"/>
          <w:szCs w:val="24"/>
        </w:rPr>
        <w:t>a (CSOM), granular myringitis (GM), no ear disease (</w:t>
      </w:r>
      <w:bookmarkStart w:id="1" w:name="_GoBack"/>
      <w:bookmarkEnd w:id="1"/>
      <w:r w:rsidR="000C1E7A">
        <w:rPr>
          <w:rFonts w:ascii="Times New Roman" w:hAnsi="Times New Roman" w:cs="Times New Roman"/>
          <w:sz w:val="24"/>
          <w:szCs w:val="24"/>
        </w:rPr>
        <w:t xml:space="preserve">Normal), </w:t>
      </w:r>
      <w:r w:rsidR="000C1E7A" w:rsidRPr="000C1E7A">
        <w:rPr>
          <w:rFonts w:ascii="Times New Roman" w:hAnsi="Times New Roman" w:cs="Times New Roman"/>
          <w:sz w:val="24"/>
          <w:szCs w:val="24"/>
        </w:rPr>
        <w:t>eustachian tube dysfunction</w:t>
      </w:r>
      <w:r w:rsidR="000C1E7A">
        <w:rPr>
          <w:rFonts w:ascii="Times New Roman" w:hAnsi="Times New Roman" w:cs="Times New Roman"/>
          <w:sz w:val="24"/>
          <w:szCs w:val="24"/>
        </w:rPr>
        <w:t xml:space="preserve"> (ETD), or dry perforation (Dry perf); Same diagnosis (-) = ears with different diagnoses. </w:t>
      </w:r>
      <w:r w:rsidR="007E47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470C">
        <w:rPr>
          <w:rFonts w:ascii="Times New Roman" w:hAnsi="Times New Roman" w:cs="Times New Roman"/>
          <w:sz w:val="24"/>
          <w:szCs w:val="24"/>
        </w:rPr>
        <w:t>B</w:t>
      </w:r>
      <w:r w:rsidR="00C6261C" w:rsidRPr="00C6261C">
        <w:rPr>
          <w:rFonts w:ascii="Times New Roman" w:hAnsi="Times New Roman" w:cs="Times New Roman"/>
          <w:sz w:val="24"/>
          <w:szCs w:val="24"/>
        </w:rPr>
        <w:t>)</w:t>
      </w:r>
      <w:r w:rsidR="00C626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4FAA" w:rsidRPr="00FC4FAA">
        <w:rPr>
          <w:rFonts w:ascii="Times New Roman" w:hAnsi="Times New Roman" w:cs="Times New Roman"/>
          <w:sz w:val="24"/>
          <w:szCs w:val="24"/>
        </w:rPr>
        <w:t xml:space="preserve">Spearman’s rho </w:t>
      </w:r>
      <w:r w:rsidR="00FC4FAA">
        <w:rPr>
          <w:rFonts w:ascii="Times New Roman" w:hAnsi="Times New Roman" w:cs="Times New Roman"/>
          <w:sz w:val="24"/>
          <w:szCs w:val="24"/>
        </w:rPr>
        <w:t xml:space="preserve">correlation </w:t>
      </w:r>
      <w:r w:rsidR="0044770D">
        <w:rPr>
          <w:rFonts w:ascii="Times New Roman" w:hAnsi="Times New Roman" w:cs="Times New Roman"/>
          <w:sz w:val="24"/>
          <w:szCs w:val="24"/>
        </w:rPr>
        <w:t xml:space="preserve">between </w:t>
      </w:r>
      <w:r w:rsidR="00C6261C">
        <w:rPr>
          <w:rFonts w:ascii="Times New Roman" w:hAnsi="Times New Roman" w:cs="Times New Roman"/>
          <w:sz w:val="24"/>
          <w:szCs w:val="24"/>
        </w:rPr>
        <w:t xml:space="preserve">days between sample collection and BC distance. </w:t>
      </w:r>
      <w:r w:rsidR="007E470C">
        <w:rPr>
          <w:rFonts w:ascii="Times New Roman" w:hAnsi="Times New Roman" w:cs="Times New Roman"/>
          <w:sz w:val="24"/>
          <w:szCs w:val="24"/>
        </w:rPr>
        <w:t>C</w:t>
      </w:r>
      <w:r w:rsidR="00C6261C">
        <w:rPr>
          <w:rFonts w:ascii="Times New Roman" w:hAnsi="Times New Roman" w:cs="Times New Roman"/>
          <w:sz w:val="24"/>
          <w:szCs w:val="24"/>
        </w:rPr>
        <w:t xml:space="preserve">) Participant age of diagnosis by ear disease groups. </w:t>
      </w:r>
      <w:r w:rsidR="006332E4">
        <w:rPr>
          <w:rFonts w:ascii="Times New Roman" w:hAnsi="Times New Roman" w:cs="Times New Roman"/>
          <w:sz w:val="24"/>
          <w:szCs w:val="24"/>
        </w:rPr>
        <w:t xml:space="preserve">D) Maximum disease diagnosed stratified by sex. </w:t>
      </w:r>
      <w:r w:rsidR="00C6261C">
        <w:rPr>
          <w:rFonts w:ascii="Times New Roman" w:hAnsi="Times New Roman" w:cs="Times New Roman"/>
          <w:sz w:val="24"/>
          <w:szCs w:val="24"/>
        </w:rPr>
        <w:t xml:space="preserve">Group 1: Ear disease with tympanic membrane perforation, Group 2: Ear disease with intact tympanic membranes, Group 3: No ear disease with tympanic membrane perforation, Group 4: No disease and </w:t>
      </w:r>
      <w:r w:rsidR="00C6261C">
        <w:rPr>
          <w:rFonts w:ascii="Times New Roman" w:hAnsi="Times New Roman" w:cs="Times New Roman"/>
          <w:sz w:val="24"/>
          <w:szCs w:val="24"/>
        </w:rPr>
        <w:lastRenderedPageBreak/>
        <w:t>intact tympanic membrane.</w:t>
      </w:r>
      <w:r w:rsidR="00FC4FAA" w:rsidRPr="00FC4FAA">
        <w:rPr>
          <w:rFonts w:ascii="Times New Roman" w:hAnsi="Times New Roman" w:cs="Times New Roman"/>
          <w:sz w:val="24"/>
          <w:szCs w:val="24"/>
        </w:rPr>
        <w:t xml:space="preserve"> </w:t>
      </w:r>
      <w:r w:rsidR="00FC4FAA">
        <w:rPr>
          <w:rFonts w:ascii="Times New Roman" w:hAnsi="Times New Roman" w:cs="Times New Roman"/>
          <w:sz w:val="24"/>
          <w:szCs w:val="24"/>
        </w:rPr>
        <w:t xml:space="preserve">Between group differences assessed by </w:t>
      </w:r>
      <w:r w:rsidR="00FC4FAA" w:rsidRPr="0071136F">
        <w:rPr>
          <w:rFonts w:ascii="Times New Roman" w:hAnsi="Times New Roman" w:cs="Times New Roman"/>
          <w:sz w:val="24"/>
          <w:szCs w:val="24"/>
        </w:rPr>
        <w:t>Kruskal–Wallis test</w:t>
      </w:r>
      <w:r w:rsidR="00FC4FAA">
        <w:rPr>
          <w:rFonts w:ascii="Times New Roman" w:hAnsi="Times New Roman" w:cs="Times New Roman"/>
          <w:sz w:val="24"/>
          <w:szCs w:val="24"/>
        </w:rPr>
        <w:t>, with Dunn’s post-hoc analysis. **p&lt;0.01, ***p&lt;0.001, ****p&lt;0.0001.</w:t>
      </w:r>
      <w:r w:rsidR="00BD5E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F4B7D" w14:textId="7DF01ED0" w:rsidR="00332216" w:rsidRDefault="004B4C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03C9E49" wp14:editId="38EB9C32">
            <wp:extent cx="9101470" cy="5036869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501" cy="50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AF379" w14:textId="791DEE50" w:rsidR="00332216" w:rsidRDefault="00332216" w:rsidP="00BE541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332216" w:rsidSect="004B4C6F">
          <w:pgSz w:w="16838" w:h="11906" w:orient="landscape"/>
          <w:pgMar w:top="1134" w:right="1134" w:bottom="1134" w:left="1134" w:header="708" w:footer="708" w:gutter="0"/>
          <w:lnNumType w:countBy="1" w:restart="continuous"/>
          <w:cols w:space="708"/>
          <w:docGrid w:linePitch="360"/>
        </w:sectPr>
      </w:pPr>
      <w:r w:rsidRPr="0071136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4:</w:t>
      </w:r>
      <w:r w:rsidR="00BE54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5411">
        <w:rPr>
          <w:rFonts w:ascii="Times New Roman" w:hAnsi="Times New Roman" w:cs="Times New Roman"/>
          <w:sz w:val="24"/>
          <w:szCs w:val="24"/>
        </w:rPr>
        <w:t>Ear taxa bar plot separated by ear disease groups. Group 1: Ear disease with tympanic membrane perforation, Group 2: Ear disease with intact tympanic membranes, Group 3: No ear disease with tympanic membrane perforation, Group 4: No disease and intact tympanic membrane. Taxa highlighted by bold are those present in &gt;50% of ear swabs.</w:t>
      </w:r>
    </w:p>
    <w:p w14:paraId="3435D793" w14:textId="6A8E3C59" w:rsidR="00332216" w:rsidRDefault="00BE5411" w:rsidP="00BE541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C313666" wp14:editId="20E494EC">
            <wp:extent cx="5040000" cy="486034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860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FA8A59" w14:textId="77777777" w:rsidR="0017666B" w:rsidRDefault="006E77C8" w:rsidP="00ED64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6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33221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1136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Relative abundance of select genera </w:t>
      </w:r>
      <w:bookmarkStart w:id="2" w:name="OLE_LINK2"/>
      <w:r>
        <w:rPr>
          <w:rFonts w:ascii="Times New Roman" w:hAnsi="Times New Roman" w:cs="Times New Roman"/>
          <w:sz w:val="24"/>
          <w:szCs w:val="24"/>
        </w:rPr>
        <w:t xml:space="preserve">separated by ear disease groups. Group 1: Ear disease with tympanic membrane perforation, Group 2: Ear disease with intact tympanic membranes, Group 3: No ear disease with tympanic membrane perforation, Group 4: No disease and intact tympanic membrane. Between group differences assessed by </w:t>
      </w:r>
      <w:r w:rsidRPr="0071136F">
        <w:rPr>
          <w:rFonts w:ascii="Times New Roman" w:hAnsi="Times New Roman" w:cs="Times New Roman"/>
          <w:sz w:val="24"/>
          <w:szCs w:val="24"/>
        </w:rPr>
        <w:t>Kruskal–Wallis test</w:t>
      </w:r>
      <w:r>
        <w:rPr>
          <w:rFonts w:ascii="Times New Roman" w:hAnsi="Times New Roman" w:cs="Times New Roman"/>
          <w:sz w:val="24"/>
          <w:szCs w:val="24"/>
        </w:rPr>
        <w:t>, with Dunn’s post-hoc analysis. *p&lt;0.05, **p&lt;0.01, ***p&lt;0.001, ****p&lt;0.0001.</w:t>
      </w:r>
    </w:p>
    <w:bookmarkEnd w:id="2"/>
    <w:p w14:paraId="45B3781C" w14:textId="77777777" w:rsidR="0017666B" w:rsidRDefault="001766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F18DB3" w14:textId="2C9AF045" w:rsidR="0017666B" w:rsidRDefault="0017666B" w:rsidP="0017666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CE6F5C6" wp14:editId="3AD2307D">
            <wp:extent cx="2981325" cy="29241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CD615" w14:textId="35216A59" w:rsidR="0017666B" w:rsidRDefault="0017666B" w:rsidP="0017666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6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1136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Relative </w:t>
      </w:r>
      <w:r w:rsidRPr="0017666B">
        <w:rPr>
          <w:rFonts w:ascii="Times New Roman" w:hAnsi="Times New Roman" w:cs="Times New Roman"/>
          <w:sz w:val="24"/>
          <w:szCs w:val="24"/>
        </w:rPr>
        <w:t xml:space="preserve">abundance of </w:t>
      </w:r>
      <w:r w:rsidR="00155055" w:rsidRPr="0017666B">
        <w:rPr>
          <w:rFonts w:ascii="Times New Roman" w:hAnsi="Times New Roman" w:cs="Times New Roman"/>
          <w:sz w:val="24"/>
          <w:szCs w:val="24"/>
        </w:rPr>
        <w:fldChar w:fldCharType="begin"/>
      </w:r>
      <w:r w:rsidR="00155055" w:rsidRPr="0017666B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="00155055" w:rsidRPr="0017666B">
        <w:rPr>
          <w:rFonts w:ascii="Times New Roman" w:hAnsi="Times New Roman" w:cs="Times New Roman"/>
          <w:sz w:val="24"/>
          <w:szCs w:val="24"/>
        </w:rPr>
        <w:fldChar w:fldCharType="end"/>
      </w:r>
      <w:r w:rsidRPr="0017666B">
        <w:rPr>
          <w:rFonts w:ascii="Times New Roman" w:hAnsi="Times New Roman" w:cs="Times New Roman"/>
          <w:i/>
          <w:iCs/>
          <w:sz w:val="24"/>
          <w:szCs w:val="24"/>
        </w:rPr>
        <w:t xml:space="preserve">Staphylococcus aureus </w:t>
      </w:r>
      <w:r w:rsidRPr="0017666B">
        <w:rPr>
          <w:rFonts w:ascii="Times New Roman" w:hAnsi="Times New Roman" w:cs="Times New Roman"/>
          <w:sz w:val="24"/>
          <w:szCs w:val="24"/>
        </w:rPr>
        <w:t>separated by ear disease groups. Group 1: Ear disease with tympanic membrane perforation, Group 2: Ear disease with intact tympanic membranes, Group 3: No ear disease with tympanic</w:t>
      </w:r>
      <w:r>
        <w:rPr>
          <w:rFonts w:ascii="Times New Roman" w:hAnsi="Times New Roman" w:cs="Times New Roman"/>
          <w:sz w:val="24"/>
          <w:szCs w:val="24"/>
        </w:rPr>
        <w:t xml:space="preserve"> membrane perforation, Group 4: No disease and intact tympanic membrane. Between group differences assessed by </w:t>
      </w:r>
      <w:r w:rsidRPr="0071136F">
        <w:rPr>
          <w:rFonts w:ascii="Times New Roman" w:hAnsi="Times New Roman" w:cs="Times New Roman"/>
          <w:sz w:val="24"/>
          <w:szCs w:val="24"/>
        </w:rPr>
        <w:t>Kruskal–Wallis test</w:t>
      </w:r>
      <w:r>
        <w:rPr>
          <w:rFonts w:ascii="Times New Roman" w:hAnsi="Times New Roman" w:cs="Times New Roman"/>
          <w:sz w:val="24"/>
          <w:szCs w:val="24"/>
        </w:rPr>
        <w:t>, with Dunn’s post-hoc analysis. **p&lt;0.01.</w:t>
      </w:r>
    </w:p>
    <w:p w14:paraId="3A840940" w14:textId="0F2F2BC3" w:rsidR="00405E9C" w:rsidRPr="0017666B" w:rsidRDefault="00405E9C" w:rsidP="00ED6477">
      <w:pPr>
        <w:spacing w:after="0" w:line="480" w:lineRule="auto"/>
        <w:jc w:val="both"/>
        <w:rPr>
          <w:i/>
          <w:iCs/>
        </w:rPr>
      </w:pPr>
    </w:p>
    <w:sectPr w:rsidR="00405E9C" w:rsidRPr="0017666B" w:rsidSect="00BD5E3A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E1C90" w14:textId="77777777" w:rsidR="0096280D" w:rsidRDefault="0096280D">
      <w:pPr>
        <w:spacing w:after="0" w:line="240" w:lineRule="auto"/>
      </w:pPr>
      <w:r>
        <w:separator/>
      </w:r>
    </w:p>
  </w:endnote>
  <w:endnote w:type="continuationSeparator" w:id="0">
    <w:p w14:paraId="4B4F3962" w14:textId="77777777" w:rsidR="0096280D" w:rsidRDefault="00962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9114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1A79F" w14:textId="77777777" w:rsidR="008D7C9E" w:rsidRDefault="00EC3C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558693C" w14:textId="77777777" w:rsidR="008D7C9E" w:rsidRDefault="009628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1A6A6" w14:textId="77777777" w:rsidR="0096280D" w:rsidRDefault="0096280D">
      <w:pPr>
        <w:spacing w:after="0" w:line="240" w:lineRule="auto"/>
      </w:pPr>
      <w:r>
        <w:separator/>
      </w:r>
    </w:p>
  </w:footnote>
  <w:footnote w:type="continuationSeparator" w:id="0">
    <w:p w14:paraId="04A5508E" w14:textId="77777777" w:rsidR="0096280D" w:rsidRDefault="00962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om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r59pdxrerdpteza9spezpf9dtzeszzpdff&quot;&gt;Steven&amp;apos;s EndNote Library&lt;record-ids&gt;&lt;item&gt;1821&lt;/item&gt;&lt;item&gt;2353&lt;/item&gt;&lt;/record-ids&gt;&lt;/item&gt;&lt;/Libraries&gt;"/>
  </w:docVars>
  <w:rsids>
    <w:rsidRoot w:val="00BC049D"/>
    <w:rsid w:val="00012B85"/>
    <w:rsid w:val="00096749"/>
    <w:rsid w:val="000C1E7A"/>
    <w:rsid w:val="000E3E27"/>
    <w:rsid w:val="000E7674"/>
    <w:rsid w:val="00103BC2"/>
    <w:rsid w:val="00155055"/>
    <w:rsid w:val="0017340E"/>
    <w:rsid w:val="0017666B"/>
    <w:rsid w:val="0019520F"/>
    <w:rsid w:val="00202BF8"/>
    <w:rsid w:val="002F518D"/>
    <w:rsid w:val="00332216"/>
    <w:rsid w:val="003B14B9"/>
    <w:rsid w:val="00405E9C"/>
    <w:rsid w:val="0044770D"/>
    <w:rsid w:val="00456AAD"/>
    <w:rsid w:val="004B4C6F"/>
    <w:rsid w:val="004E1943"/>
    <w:rsid w:val="00573518"/>
    <w:rsid w:val="005D2E13"/>
    <w:rsid w:val="00607A82"/>
    <w:rsid w:val="00624BB6"/>
    <w:rsid w:val="006332E4"/>
    <w:rsid w:val="006E77C8"/>
    <w:rsid w:val="006F50D5"/>
    <w:rsid w:val="00707674"/>
    <w:rsid w:val="0074088E"/>
    <w:rsid w:val="007E470C"/>
    <w:rsid w:val="008F3B6D"/>
    <w:rsid w:val="0096280D"/>
    <w:rsid w:val="00963370"/>
    <w:rsid w:val="00A372F6"/>
    <w:rsid w:val="00A8056A"/>
    <w:rsid w:val="00A870E8"/>
    <w:rsid w:val="00AA084F"/>
    <w:rsid w:val="00AD23BB"/>
    <w:rsid w:val="00AF551D"/>
    <w:rsid w:val="00BC049D"/>
    <w:rsid w:val="00BD5E3A"/>
    <w:rsid w:val="00BE5411"/>
    <w:rsid w:val="00C13540"/>
    <w:rsid w:val="00C40C07"/>
    <w:rsid w:val="00C6261C"/>
    <w:rsid w:val="00CA0880"/>
    <w:rsid w:val="00CE63BA"/>
    <w:rsid w:val="00D064B7"/>
    <w:rsid w:val="00D450C9"/>
    <w:rsid w:val="00DB4873"/>
    <w:rsid w:val="00DC48CC"/>
    <w:rsid w:val="00E170FC"/>
    <w:rsid w:val="00E51091"/>
    <w:rsid w:val="00EC3C25"/>
    <w:rsid w:val="00ED6477"/>
    <w:rsid w:val="00F76BFA"/>
    <w:rsid w:val="00FC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E27ED"/>
  <w15:chartTrackingRefBased/>
  <w15:docId w15:val="{A977AF6B-8721-4166-B22E-D7B076D0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0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405E9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5E9C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05E9C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05E9C"/>
    <w:rPr>
      <w:rFonts w:ascii="Calibri" w:hAnsi="Calibri"/>
      <w:noProof/>
      <w:lang w:val="en-US"/>
    </w:rPr>
  </w:style>
  <w:style w:type="table" w:styleId="TableGrid">
    <w:name w:val="Table Grid"/>
    <w:basedOn w:val="TableNormal"/>
    <w:uiPriority w:val="39"/>
    <w:rsid w:val="00C13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3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540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7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7C8"/>
  </w:style>
  <w:style w:type="character" w:styleId="LineNumber">
    <w:name w:val="line number"/>
    <w:basedOn w:val="DefaultParagraphFont"/>
    <w:uiPriority w:val="99"/>
    <w:semiHidden/>
    <w:unhideWhenUsed/>
    <w:rsid w:val="006E7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Taylor</dc:creator>
  <cp:keywords/>
  <dc:description/>
  <cp:lastModifiedBy>Steven Taylor</cp:lastModifiedBy>
  <cp:revision>4</cp:revision>
  <dcterms:created xsi:type="dcterms:W3CDTF">2021-07-22T22:58:00Z</dcterms:created>
  <dcterms:modified xsi:type="dcterms:W3CDTF">2021-11-21T21:13:00Z</dcterms:modified>
</cp:coreProperties>
</file>