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98C" w:rsidRDefault="002660BC" w:rsidP="002660BC">
      <w:pPr>
        <w:jc w:val="center"/>
      </w:pPr>
      <w:bookmarkStart w:id="0" w:name="_GoBack"/>
      <w:bookmarkEnd w:id="0"/>
      <w:r w:rsidRPr="002660BC">
        <w:rPr>
          <w:noProof/>
        </w:rPr>
        <w:drawing>
          <wp:inline distT="0" distB="0" distL="0" distR="0">
            <wp:extent cx="5720875" cy="2902226"/>
            <wp:effectExtent l="0" t="0" r="0" b="0"/>
            <wp:docPr id="2" name="Picture 2" descr="C:\Users\Administrator\Desktop\RA RED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RA RED 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2" t="4207" r="3678" b="4036"/>
                    <a:stretch/>
                  </pic:blipFill>
                  <pic:spPr bwMode="auto">
                    <a:xfrm>
                      <a:off x="0" y="0"/>
                      <a:ext cx="5724073" cy="290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6EF" w:rsidRPr="00E76F0E" w:rsidRDefault="00A577F1" w:rsidP="005756EF">
      <w:pPr>
        <w:spacing w:line="360" w:lineRule="auto"/>
        <w:jc w:val="both"/>
        <w:rPr>
          <w:rFonts w:ascii="Times New Roman" w:hAnsi="Times New Roman" w:cs="Times New Roman"/>
          <w:noProof/>
          <w:sz w:val="20"/>
        </w:rPr>
      </w:pPr>
      <w:r>
        <w:rPr>
          <w:rFonts w:ascii="Times New Roman" w:hAnsi="Times New Roman" w:cs="Times New Roman"/>
          <w:b/>
          <w:noProof/>
          <w:sz w:val="20"/>
        </w:rPr>
        <w:t xml:space="preserve">Supplementary Figure </w:t>
      </w:r>
      <w:r w:rsidR="00113FF7">
        <w:rPr>
          <w:rFonts w:ascii="Times New Roman" w:hAnsi="Times New Roman" w:cs="Times New Roman"/>
          <w:b/>
          <w:noProof/>
          <w:sz w:val="20"/>
        </w:rPr>
        <w:t>S</w:t>
      </w:r>
      <w:r w:rsidR="009C55DA">
        <w:rPr>
          <w:rFonts w:ascii="Times New Roman" w:hAnsi="Times New Roman" w:cs="Times New Roman"/>
          <w:b/>
          <w:noProof/>
          <w:sz w:val="20"/>
        </w:rPr>
        <w:t>1</w:t>
      </w:r>
      <w:r w:rsidR="005756EF" w:rsidRPr="00E76F0E">
        <w:rPr>
          <w:rFonts w:ascii="Times New Roman" w:hAnsi="Times New Roman" w:cs="Times New Roman"/>
          <w:b/>
          <w:noProof/>
          <w:sz w:val="20"/>
        </w:rPr>
        <w:t>.</w:t>
      </w:r>
      <w:r w:rsidR="005756EF" w:rsidRPr="00E76F0E">
        <w:rPr>
          <w:rFonts w:ascii="Times New Roman" w:hAnsi="Times New Roman" w:cs="Times New Roman"/>
          <w:noProof/>
          <w:sz w:val="20"/>
        </w:rPr>
        <w:t xml:space="preserve"> The relative abundance of the bacterial communities at the phylum level in different soil profiles. The least significant test (LSD test,</w:t>
      </w:r>
      <w:r w:rsidR="005756EF" w:rsidRPr="00C34696">
        <w:rPr>
          <w:rFonts w:ascii="Times New Roman" w:hAnsi="Times New Roman" w:cs="Times New Roman"/>
          <w:i/>
          <w:noProof/>
          <w:sz w:val="20"/>
        </w:rPr>
        <w:t xml:space="preserve"> P</w:t>
      </w:r>
      <w:r w:rsidR="005756EF" w:rsidRPr="00E76F0E">
        <w:rPr>
          <w:rFonts w:ascii="Times New Roman" w:hAnsi="Times New Roman" w:cs="Times New Roman"/>
          <w:noProof/>
          <w:sz w:val="20"/>
        </w:rPr>
        <w:t>&lt;0.05) was applied to check the significance of bacterial relative abundance between the different groups.</w:t>
      </w:r>
    </w:p>
    <w:p w:rsidR="005756EF" w:rsidRDefault="005756EF"/>
    <w:p w:rsidR="00A8298C" w:rsidRDefault="00A8298C">
      <w:r>
        <w:br w:type="page"/>
      </w:r>
    </w:p>
    <w:p w:rsidR="00A8298C" w:rsidRDefault="00A8298C" w:rsidP="00A8298C">
      <w:pPr>
        <w:jc w:val="center"/>
      </w:pPr>
      <w:r w:rsidRPr="006C300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69726F" wp14:editId="5757E44A">
            <wp:extent cx="3419576" cy="7468002"/>
            <wp:effectExtent l="0" t="0" r="0" b="3810"/>
            <wp:docPr id="8" name="Picture 8" descr="C:\Users\Administrator\Desktop\All soil depths methylotroph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ll soil depths methylotrophy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576" cy="746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EF" w:rsidRDefault="00520B90" w:rsidP="005756EF">
      <w:pPr>
        <w:rPr>
          <w:rFonts w:ascii="Times New Roman" w:hAnsi="Times New Roman" w:cs="Times New Roman"/>
          <w:noProof/>
          <w:sz w:val="20"/>
        </w:rPr>
      </w:pPr>
      <w:r>
        <w:rPr>
          <w:rFonts w:ascii="Times New Roman" w:hAnsi="Times New Roman" w:cs="Times New Roman"/>
          <w:b/>
          <w:noProof/>
          <w:sz w:val="20"/>
        </w:rPr>
        <w:t xml:space="preserve">Supplementary Figure </w:t>
      </w:r>
      <w:r w:rsidR="00113FF7">
        <w:rPr>
          <w:rFonts w:ascii="Times New Roman" w:hAnsi="Times New Roman" w:cs="Times New Roman"/>
          <w:b/>
          <w:noProof/>
          <w:sz w:val="20"/>
        </w:rPr>
        <w:t>S</w:t>
      </w:r>
      <w:r>
        <w:rPr>
          <w:rFonts w:ascii="Times New Roman" w:hAnsi="Times New Roman" w:cs="Times New Roman"/>
          <w:b/>
          <w:noProof/>
          <w:sz w:val="20"/>
        </w:rPr>
        <w:t>2</w:t>
      </w:r>
      <w:r w:rsidR="005756EF" w:rsidRPr="00E76F0E">
        <w:rPr>
          <w:rFonts w:ascii="Times New Roman" w:hAnsi="Times New Roman" w:cs="Times New Roman"/>
          <w:b/>
          <w:noProof/>
          <w:sz w:val="20"/>
        </w:rPr>
        <w:t>.</w:t>
      </w:r>
      <w:r w:rsidR="005756EF">
        <w:rPr>
          <w:rFonts w:ascii="Times New Roman" w:hAnsi="Times New Roman" w:cs="Times New Roman"/>
          <w:b/>
          <w:noProof/>
          <w:sz w:val="20"/>
        </w:rPr>
        <w:t xml:space="preserve"> </w:t>
      </w:r>
      <w:r w:rsidR="005756EF" w:rsidRPr="00201BA7">
        <w:rPr>
          <w:rFonts w:ascii="Times New Roman" w:hAnsi="Times New Roman" w:cs="Times New Roman"/>
          <w:noProof/>
          <w:sz w:val="20"/>
        </w:rPr>
        <w:t>Functional analysis of bacterial communities on the basis of % OTUs. The symbol M represents the module, and contains a set of OTUs</w:t>
      </w:r>
      <w:r w:rsidR="005756EF">
        <w:rPr>
          <w:rFonts w:ascii="Times New Roman" w:hAnsi="Times New Roman" w:cs="Times New Roman"/>
          <w:noProof/>
          <w:sz w:val="20"/>
        </w:rPr>
        <w:t>.</w:t>
      </w:r>
    </w:p>
    <w:p w:rsidR="005756EF" w:rsidRDefault="005756EF" w:rsidP="00A8298C">
      <w:pPr>
        <w:jc w:val="center"/>
      </w:pPr>
    </w:p>
    <w:p w:rsidR="00DD153A" w:rsidRPr="00E76F0E" w:rsidRDefault="00520B90" w:rsidP="00DD153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noProof/>
          <w:sz w:val="20"/>
        </w:rPr>
        <w:t xml:space="preserve">Supplementary </w:t>
      </w:r>
      <w:r>
        <w:rPr>
          <w:rFonts w:ascii="Times New Roman" w:hAnsi="Times New Roman" w:cs="Times New Roman"/>
          <w:b/>
          <w:sz w:val="20"/>
        </w:rPr>
        <w:t xml:space="preserve">Table </w:t>
      </w:r>
      <w:r w:rsidR="00113FF7">
        <w:rPr>
          <w:rFonts w:ascii="Times New Roman" w:hAnsi="Times New Roman" w:cs="Times New Roman"/>
          <w:b/>
          <w:sz w:val="20"/>
        </w:rPr>
        <w:t>S</w:t>
      </w:r>
      <w:r w:rsidR="00DD153A" w:rsidRPr="00E76F0E">
        <w:rPr>
          <w:rFonts w:ascii="Times New Roman" w:hAnsi="Times New Roman" w:cs="Times New Roman"/>
          <w:b/>
          <w:sz w:val="20"/>
        </w:rPr>
        <w:t>1</w:t>
      </w:r>
      <w:r w:rsidR="00DD153A" w:rsidRPr="00E76F0E">
        <w:rPr>
          <w:rFonts w:ascii="Times New Roman" w:hAnsi="Times New Roman" w:cs="Times New Roman"/>
          <w:sz w:val="20"/>
        </w:rPr>
        <w:t>. The intensive application of N. P. K in Pinghe County.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8856"/>
        <w:gridCol w:w="504"/>
      </w:tblGrid>
      <w:tr w:rsidR="00DD153A" w:rsidRPr="00E76F0E" w:rsidTr="00540BC9">
        <w:trPr>
          <w:trHeight w:val="300"/>
        </w:trPr>
        <w:tc>
          <w:tcPr>
            <w:tcW w:w="4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214"/>
              <w:gridCol w:w="5426"/>
            </w:tblGrid>
            <w:tr w:rsidR="00DD153A" w:rsidRPr="00E76F0E" w:rsidTr="00540BC9">
              <w:trPr>
                <w:trHeight w:val="300"/>
              </w:trPr>
              <w:tc>
                <w:tcPr>
                  <w:tcW w:w="186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Nutrient type</w:t>
                  </w:r>
                </w:p>
              </w:tc>
              <w:tc>
                <w:tcPr>
                  <w:tcW w:w="31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Nutrient input (Kg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·</w:t>
                  </w:r>
                  <w:r w:rsidRPr="00E76F0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ha</w:t>
                  </w:r>
                  <w:r w:rsidRPr="00E76F0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vertAlign w:val="superscript"/>
                    </w:rPr>
                    <w:t>-1</w:t>
                  </w:r>
                  <w:r w:rsidRPr="00E76F0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DD153A" w:rsidRPr="00E76F0E" w:rsidTr="00540BC9">
              <w:trPr>
                <w:trHeight w:val="300"/>
              </w:trPr>
              <w:tc>
                <w:tcPr>
                  <w:tcW w:w="186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31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1206±508</w:t>
                  </w:r>
                </w:p>
              </w:tc>
            </w:tr>
            <w:tr w:rsidR="00DD153A" w:rsidRPr="00E76F0E" w:rsidTr="00540BC9">
              <w:trPr>
                <w:trHeight w:val="300"/>
              </w:trPr>
              <w:tc>
                <w:tcPr>
                  <w:tcW w:w="186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P2O5</w:t>
                  </w:r>
                </w:p>
              </w:tc>
              <w:tc>
                <w:tcPr>
                  <w:tcW w:w="314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971±431</w:t>
                  </w:r>
                </w:p>
              </w:tc>
            </w:tr>
            <w:tr w:rsidR="00DD153A" w:rsidRPr="00E76F0E" w:rsidTr="00540BC9">
              <w:trPr>
                <w:trHeight w:val="300"/>
              </w:trPr>
              <w:tc>
                <w:tcPr>
                  <w:tcW w:w="186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K2O</w:t>
                  </w:r>
                </w:p>
              </w:tc>
              <w:tc>
                <w:tcPr>
                  <w:tcW w:w="314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D153A" w:rsidRPr="00E76F0E" w:rsidRDefault="00DD153A" w:rsidP="00540B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76F0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955±368</w:t>
                  </w:r>
                </w:p>
              </w:tc>
            </w:tr>
          </w:tbl>
          <w:p w:rsidR="00DD153A" w:rsidRPr="00E76F0E" w:rsidRDefault="00DD153A" w:rsidP="00540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153A" w:rsidRPr="00E76F0E" w:rsidRDefault="00DD153A" w:rsidP="00540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D153A" w:rsidRDefault="00DD153A" w:rsidP="00DD153A"/>
    <w:p w:rsidR="00A8298C" w:rsidRDefault="00A8298C" w:rsidP="00A8298C">
      <w:pPr>
        <w:jc w:val="center"/>
      </w:pPr>
    </w:p>
    <w:sectPr w:rsidR="00A82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0NrMwNbMwMzc3sbRU0lEKTi0uzszPAykwrwUApWlaZSwAAAA="/>
  </w:docVars>
  <w:rsids>
    <w:rsidRoot w:val="00A8298C"/>
    <w:rsid w:val="0002675C"/>
    <w:rsid w:val="000D71E3"/>
    <w:rsid w:val="00110553"/>
    <w:rsid w:val="00113FF7"/>
    <w:rsid w:val="00225E61"/>
    <w:rsid w:val="002660BC"/>
    <w:rsid w:val="002C396F"/>
    <w:rsid w:val="002D76C6"/>
    <w:rsid w:val="00362957"/>
    <w:rsid w:val="00406A53"/>
    <w:rsid w:val="00520B90"/>
    <w:rsid w:val="005533AD"/>
    <w:rsid w:val="005756EF"/>
    <w:rsid w:val="00591466"/>
    <w:rsid w:val="00771F3F"/>
    <w:rsid w:val="008D4D0E"/>
    <w:rsid w:val="009C55DA"/>
    <w:rsid w:val="00A577F1"/>
    <w:rsid w:val="00A72152"/>
    <w:rsid w:val="00A8298C"/>
    <w:rsid w:val="00D52603"/>
    <w:rsid w:val="00DD153A"/>
    <w:rsid w:val="00F63956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4206A6-8977-4198-B1C2-A77E4B4D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62957"/>
    <w:rPr>
      <w:rFonts w:ascii="AdvOT596495f2" w:hAnsi="AdvOT596495f2" w:hint="default"/>
      <w:b w:val="0"/>
      <w:bCs w:val="0"/>
      <w:i w:val="0"/>
      <w:iCs w:val="0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2021-07-27T09:01:00Z</cp:lastPrinted>
  <dcterms:created xsi:type="dcterms:W3CDTF">2021-07-19T02:54:00Z</dcterms:created>
  <dcterms:modified xsi:type="dcterms:W3CDTF">2021-08-02T07:25:00Z</dcterms:modified>
</cp:coreProperties>
</file>