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24704" w14:textId="77777777" w:rsidR="00425017" w:rsidRPr="004B70AB" w:rsidRDefault="00425017" w:rsidP="0042501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Additional</w:t>
      </w:r>
      <w:r w:rsidRPr="004B70AB">
        <w:rPr>
          <w:rFonts w:ascii="Times New Roman" w:hAnsi="Times New Roman" w:cs="Times New Roman"/>
          <w:b/>
          <w:bCs/>
          <w:sz w:val="28"/>
          <w:szCs w:val="28"/>
        </w:rPr>
        <w:t xml:space="preserve"> Information</w:t>
      </w:r>
    </w:p>
    <w:p w14:paraId="548B1C59" w14:textId="77777777" w:rsidR="00425017" w:rsidRDefault="00425017" w:rsidP="00425017"/>
    <w:p w14:paraId="77CB6F80" w14:textId="77777777" w:rsidR="00425017" w:rsidRPr="00712803" w:rsidRDefault="00425017" w:rsidP="00425017">
      <w:pPr>
        <w:spacing w:line="480" w:lineRule="auto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r w:rsidRPr="00712803">
        <w:rPr>
          <w:rFonts w:ascii="Times New Roman" w:hAnsi="Times New Roman" w:cs="Times New Roman"/>
          <w:b/>
          <w:bCs/>
          <w:sz w:val="28"/>
          <w:szCs w:val="28"/>
        </w:rPr>
        <w:t xml:space="preserve">Characterization of Microbiome and Metabolite Analyses in Patients with Metabolic Associated Fatty Liver Disease and Type </w:t>
      </w:r>
      <w:r w:rsidRPr="00712803">
        <w:rPr>
          <w:rFonts w:ascii="Times New Roman" w:eastAsiaTheme="minorHAnsi" w:hAnsi="Times New Roman" w:cs="Times New Roman"/>
          <w:b/>
          <w:bCs/>
          <w:sz w:val="28"/>
          <w:szCs w:val="28"/>
        </w:rPr>
        <w:t>Ⅱ Diabetes Mellitus</w:t>
      </w:r>
    </w:p>
    <w:p w14:paraId="5281744A" w14:textId="77777777" w:rsidR="00425017" w:rsidRDefault="00425017" w:rsidP="00425017">
      <w:pPr>
        <w:spacing w:line="48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4B571F36" w14:textId="77777777" w:rsidR="00425017" w:rsidRDefault="00425017" w:rsidP="00425017">
      <w:pPr>
        <w:widowControl/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Qiuping</w:t>
      </w:r>
      <w:r>
        <w:rPr>
          <w:rFonts w:ascii="Times New Roman" w:hAnsi="Times New Roman"/>
          <w:sz w:val="24"/>
          <w:szCs w:val="24"/>
        </w:rPr>
        <w:t xml:space="preserve"> Yang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b/>
          <w:bCs/>
          <w:sz w:val="24"/>
          <w:szCs w:val="24"/>
          <w:vertAlign w:val="superscript"/>
        </w:rPr>
        <w:t>§</w:t>
      </w:r>
      <w:r>
        <w:rPr>
          <w:rFonts w:ascii="Times New Roman" w:hAnsi="Times New Roman"/>
          <w:sz w:val="24"/>
          <w:szCs w:val="24"/>
        </w:rPr>
        <w:t>, Leisheng Zhang</w:t>
      </w:r>
      <w:r>
        <w:rPr>
          <w:rFonts w:ascii="Times New Roman" w:hAnsi="Times New Roman" w:hint="eastAsia"/>
          <w:sz w:val="24"/>
          <w:szCs w:val="24"/>
          <w:vertAlign w:val="superscript"/>
        </w:rPr>
        <w:t>2,3</w:t>
      </w:r>
      <w:r>
        <w:rPr>
          <w:rFonts w:ascii="Times New Roman" w:hAnsi="Times New Roman"/>
          <w:b/>
          <w:bCs/>
          <w:sz w:val="24"/>
          <w:szCs w:val="24"/>
          <w:vertAlign w:val="superscript"/>
        </w:rPr>
        <w:t>§</w:t>
      </w:r>
      <w:r w:rsidRPr="0054044A">
        <w:rPr>
          <w:rFonts w:ascii="Times New Roman" w:hAnsi="Times New Roman"/>
          <w:sz w:val="24"/>
          <w:szCs w:val="24"/>
          <w:vertAlign w:val="superscript"/>
        </w:rPr>
        <w:t>*</w:t>
      </w:r>
      <w:r>
        <w:rPr>
          <w:rFonts w:ascii="Times New Roman" w:hAnsi="Times New Roman"/>
          <w:sz w:val="24"/>
          <w:szCs w:val="24"/>
        </w:rPr>
        <w:t>, Qian Li</w:t>
      </w:r>
      <w:r>
        <w:rPr>
          <w:rFonts w:ascii="Times New Roman" w:hAnsi="Times New Roman" w:hint="eastAsia"/>
          <w:sz w:val="24"/>
          <w:szCs w:val="24"/>
          <w:vertAlign w:val="superscript"/>
        </w:rPr>
        <w:t>4</w:t>
      </w:r>
      <w:r>
        <w:rPr>
          <w:rFonts w:ascii="Times New Roman" w:hAnsi="Times New Roman"/>
          <w:b/>
          <w:bCs/>
          <w:sz w:val="24"/>
          <w:szCs w:val="24"/>
          <w:vertAlign w:val="superscript"/>
        </w:rPr>
        <w:t>§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eastAsia="AdvFrutiger-B" w:hAnsi="Times New Roman" w:cs="Times New Roman"/>
          <w:color w:val="000000"/>
          <w:kern w:val="0"/>
          <w:sz w:val="24"/>
          <w:szCs w:val="24"/>
          <w:lang w:bidi="ar"/>
        </w:rPr>
        <w:t>Man Gu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eastAsia="AdvFrutiger-B" w:hAnsi="Times New Roman" w:cs="Times New Roman"/>
          <w:color w:val="000000"/>
          <w:kern w:val="0"/>
          <w:sz w:val="24"/>
          <w:szCs w:val="24"/>
          <w:lang w:bidi="ar"/>
        </w:rPr>
        <w:t>Qiu Qu</w:t>
      </w:r>
      <w:r>
        <w:rPr>
          <w:rFonts w:ascii="Times New Roman" w:hAnsi="Times New Roman" w:hint="eastAsia"/>
          <w:sz w:val="24"/>
          <w:szCs w:val="24"/>
          <w:vertAlign w:val="superscript"/>
        </w:rPr>
        <w:t>1</w:t>
      </w:r>
      <w:r w:rsidRPr="00557B5F">
        <w:rPr>
          <w:rFonts w:ascii="Times New Roman" w:hAnsi="Times New Roman" w:hint="eastAsia"/>
          <w:sz w:val="24"/>
          <w:szCs w:val="24"/>
        </w:rPr>
        <w:t>,</w:t>
      </w:r>
      <w:r w:rsidRPr="00557B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Xingl</w:t>
      </w:r>
      <w:r>
        <w:rPr>
          <w:rFonts w:ascii="Times New Roman" w:hAnsi="Times New Roman"/>
          <w:sz w:val="24"/>
          <w:szCs w:val="24"/>
        </w:rPr>
        <w:t>ong Yang</w:t>
      </w:r>
      <w:r>
        <w:rPr>
          <w:rFonts w:ascii="Times New Roman" w:hAnsi="Times New Roman" w:hint="eastAsia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, Q</w:t>
      </w:r>
      <w:r>
        <w:rPr>
          <w:rFonts w:ascii="Times New Roman" w:hAnsi="Times New Roman" w:hint="eastAsia"/>
          <w:sz w:val="24"/>
          <w:szCs w:val="24"/>
        </w:rPr>
        <w:t xml:space="preserve">inghua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 w:hint="eastAsia"/>
          <w:sz w:val="24"/>
          <w:szCs w:val="24"/>
        </w:rPr>
        <w:t>i</w:t>
      </w:r>
      <w:r>
        <w:rPr>
          <w:rFonts w:ascii="Times New Roman" w:hAnsi="Times New Roman" w:hint="eastAsia"/>
          <w:sz w:val="24"/>
          <w:szCs w:val="24"/>
          <w:vertAlign w:val="superscript"/>
        </w:rPr>
        <w:t>5</w:t>
      </w:r>
      <w:r>
        <w:rPr>
          <w:rFonts w:ascii="Times New Roman" w:hAnsi="Times New Roman" w:hint="eastAsia"/>
          <w:sz w:val="24"/>
          <w:szCs w:val="24"/>
        </w:rPr>
        <w:t xml:space="preserve">, </w:t>
      </w:r>
      <w:r>
        <w:rPr>
          <w:rFonts w:ascii="Times New Roman" w:eastAsia="AdvFrutiger-B" w:hAnsi="Times New Roman" w:cs="Times New Roman"/>
          <w:color w:val="000000"/>
          <w:kern w:val="0"/>
          <w:sz w:val="24"/>
          <w:szCs w:val="24"/>
          <w:lang w:bidi="ar"/>
        </w:rPr>
        <w:t>Kunli Gu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, Linli Kuang 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, Mei Hao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, Jing Xu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, Hongju Yang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 w:hint="eastAsia"/>
          <w:sz w:val="24"/>
          <w:szCs w:val="24"/>
          <w:vertAlign w:val="superscript"/>
        </w:rPr>
        <w:t>*</w:t>
      </w:r>
    </w:p>
    <w:p w14:paraId="68553CC5" w14:textId="77777777" w:rsidR="00425017" w:rsidRPr="00B36172" w:rsidRDefault="00425017" w:rsidP="004250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9094FD3" w14:textId="77777777" w:rsidR="00425017" w:rsidRPr="00712803" w:rsidRDefault="00425017" w:rsidP="00425017">
      <w:pPr>
        <w:spacing w:line="480" w:lineRule="auto"/>
        <w:rPr>
          <w:rFonts w:ascii="Times New Roman" w:hAnsi="Times New Roman"/>
          <w:sz w:val="22"/>
        </w:rPr>
      </w:pPr>
      <w:r w:rsidRPr="00712803">
        <w:rPr>
          <w:rFonts w:ascii="Times New Roman" w:hAnsi="Times New Roman" w:hint="eastAsia"/>
          <w:sz w:val="22"/>
          <w:vertAlign w:val="superscript"/>
        </w:rPr>
        <w:t>1</w:t>
      </w:r>
      <w:r w:rsidRPr="00712803">
        <w:rPr>
          <w:rFonts w:ascii="Times New Roman" w:hAnsi="Times New Roman"/>
          <w:sz w:val="22"/>
        </w:rPr>
        <w:t xml:space="preserve"> Division of Gastroenterology, The First Affiliated Hospital of Kunming Medical University, Kunming, 650031, China</w:t>
      </w:r>
    </w:p>
    <w:p w14:paraId="65480799" w14:textId="77777777" w:rsidR="00425017" w:rsidRPr="00712803" w:rsidRDefault="00425017" w:rsidP="00425017">
      <w:pPr>
        <w:spacing w:line="480" w:lineRule="auto"/>
        <w:rPr>
          <w:rFonts w:ascii="Times New Roman" w:hAnsi="Times New Roman" w:cs="Times New Roman"/>
          <w:sz w:val="22"/>
        </w:rPr>
      </w:pPr>
      <w:r w:rsidRPr="00712803">
        <w:rPr>
          <w:rFonts w:ascii="Times New Roman" w:hAnsi="Times New Roman" w:cs="Times New Roman"/>
          <w:sz w:val="22"/>
          <w:vertAlign w:val="superscript"/>
        </w:rPr>
        <w:t>2</w:t>
      </w:r>
      <w:r w:rsidRPr="00712803">
        <w:rPr>
          <w:rFonts w:ascii="Times New Roman" w:hAnsi="Times New Roman" w:cs="Times New Roman"/>
          <w:sz w:val="22"/>
        </w:rPr>
        <w:t xml:space="preserve"> The National Postdoctoral Research Station, Gansu Provincial Hospital, Lanzhou, 730013, China</w:t>
      </w:r>
    </w:p>
    <w:p w14:paraId="17587065" w14:textId="77777777" w:rsidR="00425017" w:rsidRPr="00712803" w:rsidRDefault="00425017" w:rsidP="00425017">
      <w:pPr>
        <w:widowControl/>
        <w:shd w:val="clear" w:color="auto" w:fill="FFFFFF"/>
        <w:spacing w:line="480" w:lineRule="auto"/>
        <w:rPr>
          <w:rFonts w:ascii="Times New Roman" w:hAnsi="Times New Roman"/>
          <w:sz w:val="22"/>
        </w:rPr>
      </w:pPr>
      <w:r w:rsidRPr="00712803">
        <w:rPr>
          <w:rFonts w:ascii="Times New Roman" w:hAnsi="Times New Roman" w:cs="Times New Roman"/>
          <w:sz w:val="22"/>
          <w:vertAlign w:val="superscript"/>
        </w:rPr>
        <w:t>3</w:t>
      </w:r>
      <w:r w:rsidRPr="00712803">
        <w:rPr>
          <w:rFonts w:ascii="Times New Roman" w:eastAsia="宋体" w:hAnsi="Times New Roman" w:cs="Times New Roman"/>
          <w:color w:val="000000" w:themeColor="text1"/>
          <w:sz w:val="22"/>
        </w:rPr>
        <w:t xml:space="preserve"> </w:t>
      </w:r>
      <w:r w:rsidRPr="00712803">
        <w:rPr>
          <w:rFonts w:ascii="Times New Roman" w:hAnsi="Times New Roman" w:cs="Times New Roman"/>
          <w:sz w:val="22"/>
        </w:rPr>
        <w:t>Key Laboratory of Radiation Technology and Biophysics, Institute of Biology &amp; Hefei Institute of Physical Science, Chinese Academy of Sciences, Hefei, 230031, China</w:t>
      </w:r>
      <w:r w:rsidRPr="00712803">
        <w:rPr>
          <w:rFonts w:ascii="Times New Roman" w:hAnsi="Times New Roman" w:hint="eastAsia"/>
          <w:sz w:val="22"/>
        </w:rPr>
        <w:t xml:space="preserve"> </w:t>
      </w:r>
    </w:p>
    <w:p w14:paraId="36DC972D" w14:textId="77777777" w:rsidR="00425017" w:rsidRPr="00712803" w:rsidRDefault="00425017" w:rsidP="00425017">
      <w:pPr>
        <w:widowControl/>
        <w:shd w:val="clear" w:color="auto" w:fill="FFFFFF"/>
        <w:spacing w:line="480" w:lineRule="auto"/>
        <w:rPr>
          <w:rFonts w:ascii="Times New Roman" w:hAnsi="Times New Roman"/>
          <w:sz w:val="22"/>
        </w:rPr>
      </w:pPr>
      <w:r w:rsidRPr="00712803">
        <w:rPr>
          <w:rFonts w:ascii="Times New Roman" w:hAnsi="Times New Roman" w:hint="eastAsia"/>
          <w:sz w:val="22"/>
          <w:vertAlign w:val="superscript"/>
        </w:rPr>
        <w:t>4</w:t>
      </w:r>
      <w:r w:rsidRPr="00712803">
        <w:rPr>
          <w:rFonts w:ascii="Times New Roman" w:hAnsi="Times New Roman"/>
          <w:sz w:val="22"/>
        </w:rPr>
        <w:t xml:space="preserve"> Transfusion Medicine Research Department, Yunnan Kunming Blood Center, Kunming, 650011, China</w:t>
      </w:r>
    </w:p>
    <w:p w14:paraId="47A073F0" w14:textId="77777777" w:rsidR="00425017" w:rsidRPr="004B70AB" w:rsidRDefault="00425017" w:rsidP="00425017">
      <w:pPr>
        <w:widowControl/>
        <w:shd w:val="clear" w:color="auto" w:fill="FFFFFF"/>
        <w:spacing w:line="480" w:lineRule="auto"/>
        <w:rPr>
          <w:rFonts w:ascii="Times New Roman" w:hAnsi="Times New Roman"/>
          <w:sz w:val="22"/>
        </w:rPr>
      </w:pPr>
      <w:r w:rsidRPr="00712803">
        <w:rPr>
          <w:rFonts w:ascii="Times New Roman" w:hAnsi="Times New Roman" w:hint="eastAsia"/>
          <w:sz w:val="22"/>
          <w:vertAlign w:val="superscript"/>
        </w:rPr>
        <w:t>5</w:t>
      </w:r>
      <w:r w:rsidRPr="00712803">
        <w:rPr>
          <w:rFonts w:ascii="Times New Roman" w:hAnsi="Times New Roman" w:cs="Times New Roman"/>
          <w:sz w:val="22"/>
        </w:rPr>
        <w:t xml:space="preserve"> </w:t>
      </w:r>
      <w:r w:rsidRPr="00712803">
        <w:rPr>
          <w:rFonts w:ascii="Times New Roman" w:hAnsi="Times New Roman"/>
          <w:sz w:val="22"/>
        </w:rPr>
        <w:t>Kunming Guandu District People's Hospital, Kunming, 650220, China</w:t>
      </w:r>
    </w:p>
    <w:p w14:paraId="718C88D0" w14:textId="77777777" w:rsidR="00425017" w:rsidRDefault="00425017" w:rsidP="0042501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7699078" w14:textId="77777777" w:rsidR="00425017" w:rsidRPr="00712803" w:rsidRDefault="00425017" w:rsidP="00425017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Additional</w:t>
      </w:r>
      <w:r w:rsidRPr="00712803">
        <w:rPr>
          <w:rFonts w:ascii="Times New Roman" w:hAnsi="Times New Roman" w:cs="Times New Roman"/>
          <w:b/>
          <w:bCs/>
          <w:sz w:val="28"/>
          <w:szCs w:val="28"/>
        </w:rPr>
        <w:t xml:space="preserve"> Information</w:t>
      </w:r>
    </w:p>
    <w:p w14:paraId="67D81DA3" w14:textId="77777777" w:rsidR="00425017" w:rsidRPr="00712803" w:rsidRDefault="00425017" w:rsidP="00425017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Additional</w:t>
      </w:r>
      <w:r w:rsidRPr="00712803">
        <w:rPr>
          <w:rFonts w:ascii="Times New Roman" w:hAnsi="Times New Roman" w:cs="Times New Roman"/>
          <w:b/>
          <w:bCs/>
          <w:sz w:val="24"/>
          <w:szCs w:val="28"/>
        </w:rPr>
        <w:t xml:space="preserve"> Figure Legends</w:t>
      </w:r>
    </w:p>
    <w:p w14:paraId="68F5F272" w14:textId="77777777" w:rsidR="00425017" w:rsidRDefault="00425017" w:rsidP="00425017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E62DF66" w14:textId="77777777" w:rsidR="00425017" w:rsidRPr="009471D6" w:rsidRDefault="00425017" w:rsidP="0042501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Additional</w:t>
      </w:r>
      <w:r w:rsidRPr="009471D6">
        <w:rPr>
          <w:rFonts w:ascii="Times New Roman" w:hAnsi="Times New Roman" w:cs="Times New Roman"/>
          <w:b/>
          <w:bCs/>
          <w:sz w:val="24"/>
          <w:szCs w:val="24"/>
        </w:rPr>
        <w:t xml:space="preserve"> Figure Legends</w:t>
      </w:r>
    </w:p>
    <w:p w14:paraId="722119AD" w14:textId="6812A3C0" w:rsidR="00425017" w:rsidRDefault="00425017" w:rsidP="00425017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  <w:sectPr w:rsidR="0042501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E0197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AE0197">
        <w:rPr>
          <w:rFonts w:ascii="Times New Roman" w:hAnsi="Times New Roman" w:cs="Times New Roman"/>
          <w:b/>
          <w:sz w:val="24"/>
          <w:szCs w:val="24"/>
        </w:rPr>
        <w:t xml:space="preserve">igure S1. </w:t>
      </w:r>
      <w:r w:rsidRPr="00AE113E">
        <w:rPr>
          <w:rFonts w:ascii="Times New Roman" w:hAnsi="Times New Roman" w:cs="Times New Roman"/>
          <w:b/>
          <w:sz w:val="24"/>
          <w:szCs w:val="24"/>
        </w:rPr>
        <w:t xml:space="preserve">The clinicopathological </w:t>
      </w:r>
      <w:r>
        <w:rPr>
          <w:rFonts w:ascii="Times New Roman" w:hAnsi="Times New Roman" w:cs="Times New Roman"/>
          <w:b/>
          <w:sz w:val="24"/>
          <w:szCs w:val="24"/>
        </w:rPr>
        <w:t>indicator</w:t>
      </w:r>
      <w:r w:rsidRPr="00AE113E">
        <w:rPr>
          <w:rFonts w:ascii="Times New Roman" w:hAnsi="Times New Roman" w:cs="Times New Roman"/>
          <w:b/>
          <w:sz w:val="24"/>
          <w:szCs w:val="24"/>
        </w:rPr>
        <w:t xml:space="preserve">s involved in </w:t>
      </w:r>
      <w:r>
        <w:rPr>
          <w:rFonts w:ascii="Times New Roman" w:hAnsi="Times New Roman" w:cs="Times New Roman"/>
          <w:b/>
          <w:sz w:val="24"/>
          <w:szCs w:val="24"/>
        </w:rPr>
        <w:t xml:space="preserve">M </w:t>
      </w:r>
      <w:r w:rsidRPr="00AE113E">
        <w:rPr>
          <w:rFonts w:ascii="Times New Roman" w:hAnsi="Times New Roman" w:cs="Times New Roman"/>
          <w:b/>
          <w:sz w:val="24"/>
          <w:szCs w:val="24"/>
        </w:rPr>
        <w:t xml:space="preserve">and </w:t>
      </w:r>
      <w:r>
        <w:rPr>
          <w:rFonts w:ascii="Times New Roman" w:hAnsi="Times New Roman" w:cs="Times New Roman"/>
          <w:b/>
          <w:sz w:val="24"/>
          <w:szCs w:val="24"/>
        </w:rPr>
        <w:t>M</w:t>
      </w:r>
      <w:r w:rsidRPr="00AE113E">
        <w:rPr>
          <w:rFonts w:ascii="Times New Roman" w:hAnsi="Times New Roman" w:cs="Times New Roman"/>
          <w:b/>
          <w:sz w:val="24"/>
          <w:szCs w:val="24"/>
        </w:rPr>
        <w:t xml:space="preserve">D patients and </w:t>
      </w:r>
      <w:r>
        <w:rPr>
          <w:rFonts w:ascii="Times New Roman" w:hAnsi="Times New Roman" w:cs="Times New Roman"/>
          <w:b/>
          <w:sz w:val="24"/>
          <w:szCs w:val="24"/>
        </w:rPr>
        <w:t>Ctr</w:t>
      </w:r>
      <w:r w:rsidRPr="00AE113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E113E">
        <w:rPr>
          <w:rFonts w:ascii="Times New Roman" w:hAnsi="Times New Roman" w:cs="Times New Roman"/>
          <w:bCs/>
          <w:sz w:val="24"/>
          <w:szCs w:val="24"/>
        </w:rPr>
        <w:t>(</w:t>
      </w:r>
      <w:r w:rsidRPr="00AE113E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-N</w:t>
      </w:r>
      <w:r w:rsidRPr="00AE113E">
        <w:rPr>
          <w:rFonts w:ascii="Times New Roman" w:hAnsi="Times New Roman" w:cs="Times New Roman"/>
          <w:bCs/>
          <w:sz w:val="24"/>
          <w:szCs w:val="24"/>
        </w:rPr>
        <w:t xml:space="preserve">) The comparations of </w:t>
      </w:r>
      <w:r>
        <w:rPr>
          <w:rFonts w:ascii="Times New Roman" w:hAnsi="Times New Roman" w:cs="Times New Roman"/>
          <w:bCs/>
          <w:sz w:val="24"/>
          <w:szCs w:val="24"/>
        </w:rPr>
        <w:t>age distribution (</w:t>
      </w:r>
      <w:r w:rsidRPr="00C04920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 xml:space="preserve">), </w:t>
      </w:r>
      <w:r w:rsidRPr="00AE113E">
        <w:rPr>
          <w:rFonts w:ascii="Times New Roman" w:hAnsi="Times New Roman" w:cs="Times New Roman"/>
          <w:bCs/>
          <w:sz w:val="24"/>
          <w:szCs w:val="24"/>
        </w:rPr>
        <w:t xml:space="preserve">clinicopathological parameters </w:t>
      </w:r>
      <w:r>
        <w:rPr>
          <w:rFonts w:ascii="Times New Roman" w:hAnsi="Times New Roman" w:cs="Times New Roman"/>
          <w:bCs/>
          <w:sz w:val="24"/>
          <w:szCs w:val="24"/>
        </w:rPr>
        <w:t xml:space="preserve">and tumor-associated indicators </w:t>
      </w:r>
      <w:r w:rsidRPr="00AE113E">
        <w:rPr>
          <w:rFonts w:ascii="Times New Roman" w:hAnsi="Times New Roman" w:cs="Times New Roman"/>
          <w:bCs/>
          <w:sz w:val="24"/>
          <w:szCs w:val="24"/>
        </w:rPr>
        <w:t xml:space="preserve">among </w:t>
      </w:r>
      <w:r>
        <w:rPr>
          <w:rFonts w:ascii="Times New Roman" w:hAnsi="Times New Roman" w:cs="Times New Roman"/>
          <w:bCs/>
          <w:sz w:val="24"/>
          <w:szCs w:val="24"/>
        </w:rPr>
        <w:t>Ctr</w:t>
      </w:r>
      <w:r w:rsidRPr="00AE113E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M</w:t>
      </w:r>
      <w:r w:rsidRPr="00AE113E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>
        <w:rPr>
          <w:rFonts w:ascii="Times New Roman" w:hAnsi="Times New Roman" w:cs="Times New Roman"/>
          <w:bCs/>
          <w:sz w:val="24"/>
          <w:szCs w:val="24"/>
        </w:rPr>
        <w:t>M</w:t>
      </w:r>
      <w:r w:rsidRPr="00AE113E">
        <w:rPr>
          <w:rFonts w:ascii="Times New Roman" w:hAnsi="Times New Roman" w:cs="Times New Roman"/>
          <w:bCs/>
          <w:sz w:val="24"/>
          <w:szCs w:val="24"/>
        </w:rPr>
        <w:t xml:space="preserve">D, including </w:t>
      </w:r>
      <w:r>
        <w:rPr>
          <w:rFonts w:ascii="Times New Roman" w:hAnsi="Times New Roman" w:cs="Times New Roman"/>
          <w:bCs/>
          <w:sz w:val="24"/>
          <w:szCs w:val="24"/>
        </w:rPr>
        <w:t>HDL</w:t>
      </w:r>
      <w:r w:rsidRPr="00AE113E">
        <w:rPr>
          <w:rFonts w:ascii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 w:rsidRPr="00AE113E">
        <w:rPr>
          <w:rFonts w:ascii="Times New Roman" w:hAnsi="Times New Roman" w:cs="Times New Roman"/>
          <w:bCs/>
          <w:sz w:val="24"/>
          <w:szCs w:val="24"/>
        </w:rPr>
        <w:t>), A</w:t>
      </w:r>
      <w:r>
        <w:rPr>
          <w:rFonts w:ascii="Times New Roman" w:hAnsi="Times New Roman" w:cs="Times New Roman"/>
          <w:bCs/>
          <w:sz w:val="24"/>
          <w:szCs w:val="24"/>
        </w:rPr>
        <w:t>LP</w:t>
      </w:r>
      <w:r w:rsidRPr="00AE113E">
        <w:rPr>
          <w:rFonts w:ascii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AE113E">
        <w:rPr>
          <w:rFonts w:ascii="Times New Roman" w:hAnsi="Times New Roman" w:cs="Times New Roman"/>
          <w:bCs/>
          <w:sz w:val="24"/>
          <w:szCs w:val="24"/>
        </w:rPr>
        <w:t xml:space="preserve">), </w:t>
      </w:r>
      <w:r>
        <w:rPr>
          <w:rFonts w:ascii="Times New Roman" w:hAnsi="Times New Roman" w:cs="Times New Roman"/>
          <w:bCs/>
          <w:sz w:val="24"/>
          <w:szCs w:val="24"/>
        </w:rPr>
        <w:t>BUN</w:t>
      </w:r>
      <w:r w:rsidRPr="00AE113E">
        <w:rPr>
          <w:rFonts w:ascii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AE113E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>, LDL</w:t>
      </w:r>
      <w:r w:rsidRPr="00AE113E">
        <w:rPr>
          <w:rFonts w:ascii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AE113E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>, TC</w:t>
      </w:r>
      <w:r w:rsidRPr="00AE113E">
        <w:rPr>
          <w:rFonts w:ascii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F</w:t>
      </w:r>
      <w:r w:rsidRPr="00AE113E">
        <w:rPr>
          <w:rFonts w:ascii="Times New Roman" w:hAnsi="Times New Roman" w:cs="Times New Roman"/>
          <w:bCs/>
          <w:sz w:val="24"/>
          <w:szCs w:val="24"/>
        </w:rPr>
        <w:t>),</w:t>
      </w:r>
      <w:r>
        <w:rPr>
          <w:rFonts w:ascii="Times New Roman" w:hAnsi="Times New Roman" w:cs="Times New Roman"/>
          <w:bCs/>
          <w:sz w:val="24"/>
          <w:szCs w:val="24"/>
        </w:rPr>
        <w:t xml:space="preserve"> TBIL</w:t>
      </w:r>
      <w:r w:rsidRPr="00AE113E">
        <w:rPr>
          <w:rFonts w:ascii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AE113E">
        <w:rPr>
          <w:rFonts w:ascii="Times New Roman" w:hAnsi="Times New Roman" w:cs="Times New Roman"/>
          <w:bCs/>
          <w:sz w:val="24"/>
          <w:szCs w:val="24"/>
        </w:rPr>
        <w:t xml:space="preserve">), </w:t>
      </w:r>
      <w:r>
        <w:rPr>
          <w:rFonts w:ascii="Times New Roman" w:hAnsi="Times New Roman" w:cs="Times New Roman"/>
          <w:bCs/>
          <w:sz w:val="24"/>
          <w:szCs w:val="24"/>
        </w:rPr>
        <w:t>Fibroscan (E)</w:t>
      </w:r>
      <w:r w:rsidRPr="00AE113E">
        <w:rPr>
          <w:rFonts w:ascii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H</w:t>
      </w:r>
      <w:r w:rsidRPr="00AE113E">
        <w:rPr>
          <w:rFonts w:ascii="Times New Roman" w:hAnsi="Times New Roman" w:cs="Times New Roman"/>
          <w:bCs/>
          <w:sz w:val="24"/>
          <w:szCs w:val="24"/>
        </w:rPr>
        <w:t xml:space="preserve">), </w:t>
      </w:r>
      <w:r>
        <w:rPr>
          <w:rFonts w:ascii="Times New Roman" w:hAnsi="Times New Roman" w:cs="Times New Roman"/>
          <w:bCs/>
          <w:sz w:val="24"/>
          <w:szCs w:val="24"/>
        </w:rPr>
        <w:t>AFP</w:t>
      </w:r>
      <w:r w:rsidRPr="00AE113E">
        <w:rPr>
          <w:rFonts w:ascii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AE113E">
        <w:rPr>
          <w:rFonts w:ascii="Times New Roman" w:hAnsi="Times New Roman" w:cs="Times New Roman"/>
          <w:bCs/>
          <w:sz w:val="24"/>
          <w:szCs w:val="24"/>
        </w:rPr>
        <w:t xml:space="preserve">), </w:t>
      </w:r>
      <w:r>
        <w:rPr>
          <w:rFonts w:ascii="Times New Roman" w:hAnsi="Times New Roman" w:cs="Times New Roman"/>
          <w:bCs/>
          <w:sz w:val="24"/>
          <w:szCs w:val="24"/>
        </w:rPr>
        <w:t>CA125</w:t>
      </w:r>
      <w:r w:rsidRPr="00AE113E">
        <w:rPr>
          <w:rFonts w:ascii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J</w:t>
      </w:r>
      <w:r w:rsidRPr="00AE113E">
        <w:rPr>
          <w:rFonts w:ascii="Times New Roman" w:hAnsi="Times New Roman" w:cs="Times New Roman"/>
          <w:bCs/>
          <w:sz w:val="24"/>
          <w:szCs w:val="24"/>
        </w:rPr>
        <w:t xml:space="preserve">), </w:t>
      </w:r>
      <w:r>
        <w:rPr>
          <w:rFonts w:ascii="Times New Roman" w:hAnsi="Times New Roman" w:cs="Times New Roman"/>
          <w:bCs/>
          <w:sz w:val="24"/>
          <w:szCs w:val="24"/>
        </w:rPr>
        <w:t>CA153</w:t>
      </w:r>
      <w:r w:rsidRPr="00AE113E">
        <w:rPr>
          <w:rFonts w:ascii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AE113E">
        <w:rPr>
          <w:rFonts w:ascii="Times New Roman" w:hAnsi="Times New Roman" w:cs="Times New Roman"/>
          <w:bCs/>
          <w:sz w:val="24"/>
          <w:szCs w:val="24"/>
        </w:rPr>
        <w:t xml:space="preserve">), </w:t>
      </w:r>
      <w:r>
        <w:rPr>
          <w:rFonts w:ascii="Times New Roman" w:hAnsi="Times New Roman" w:cs="Times New Roman"/>
          <w:bCs/>
          <w:sz w:val="24"/>
          <w:szCs w:val="24"/>
        </w:rPr>
        <w:t>CA199</w:t>
      </w:r>
      <w:r w:rsidRPr="00AE113E">
        <w:rPr>
          <w:rFonts w:ascii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L</w:t>
      </w:r>
      <w:r w:rsidRPr="00AE113E">
        <w:rPr>
          <w:rFonts w:ascii="Times New Roman" w:hAnsi="Times New Roman" w:cs="Times New Roman"/>
          <w:bCs/>
          <w:sz w:val="24"/>
          <w:szCs w:val="24"/>
        </w:rPr>
        <w:t xml:space="preserve">), </w:t>
      </w:r>
      <w:r>
        <w:rPr>
          <w:rFonts w:ascii="Times New Roman" w:hAnsi="Times New Roman" w:cs="Times New Roman"/>
          <w:bCs/>
          <w:sz w:val="24"/>
          <w:szCs w:val="24"/>
        </w:rPr>
        <w:t>CA724</w:t>
      </w:r>
      <w:r w:rsidRPr="00AE113E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C04920">
        <w:rPr>
          <w:rFonts w:ascii="Times New Roman" w:hAnsi="Times New Roman" w:cs="Times New Roman"/>
          <w:b/>
          <w:sz w:val="24"/>
          <w:szCs w:val="24"/>
        </w:rPr>
        <w:t>M</w:t>
      </w:r>
      <w:r w:rsidRPr="00AE113E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E113E">
        <w:rPr>
          <w:rFonts w:ascii="Times New Roman" w:hAnsi="Times New Roman" w:cs="Times New Roman"/>
          <w:bCs/>
          <w:sz w:val="24"/>
          <w:szCs w:val="24"/>
        </w:rPr>
        <w:t xml:space="preserve">and </w:t>
      </w:r>
      <w:r>
        <w:rPr>
          <w:rFonts w:ascii="Times New Roman" w:hAnsi="Times New Roman" w:cs="Times New Roman"/>
          <w:bCs/>
          <w:sz w:val="24"/>
          <w:szCs w:val="24"/>
        </w:rPr>
        <w:t>CEA</w:t>
      </w:r>
      <w:r w:rsidRPr="00AE113E">
        <w:rPr>
          <w:rFonts w:ascii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N</w:t>
      </w:r>
      <w:r w:rsidRPr="00AE113E">
        <w:rPr>
          <w:rFonts w:ascii="Times New Roman" w:hAnsi="Times New Roman" w:cs="Times New Roman"/>
          <w:bCs/>
          <w:sz w:val="24"/>
          <w:szCs w:val="24"/>
        </w:rPr>
        <w:t>). All data are shown as Mean ± S</w:t>
      </w:r>
      <w:r>
        <w:rPr>
          <w:rFonts w:ascii="Times New Roman" w:hAnsi="Times New Roman" w:cs="Times New Roman"/>
          <w:bCs/>
          <w:sz w:val="24"/>
          <w:szCs w:val="24"/>
        </w:rPr>
        <w:t>D</w:t>
      </w:r>
      <w:r w:rsidRPr="00AE113E">
        <w:rPr>
          <w:rFonts w:ascii="Times New Roman" w:hAnsi="Times New Roman" w:cs="Times New Roman"/>
          <w:bCs/>
          <w:sz w:val="24"/>
          <w:szCs w:val="24"/>
        </w:rPr>
        <w:t xml:space="preserve">. *, </w:t>
      </w:r>
      <w:r w:rsidRPr="009471D6">
        <w:rPr>
          <w:rFonts w:ascii="Times New Roman" w:hAnsi="Times New Roman" w:cs="Times New Roman"/>
          <w:bCs/>
          <w:i/>
          <w:iCs/>
          <w:sz w:val="24"/>
          <w:szCs w:val="24"/>
        </w:rPr>
        <w:t>P</w:t>
      </w:r>
      <w:r w:rsidRPr="00AE113E">
        <w:rPr>
          <w:rFonts w:ascii="Times New Roman" w:hAnsi="Times New Roman" w:cs="Times New Roman"/>
          <w:bCs/>
          <w:sz w:val="24"/>
          <w:szCs w:val="24"/>
        </w:rPr>
        <w:t>&lt;0.05; NS, not significan</w:t>
      </w:r>
      <w:r w:rsidR="00F86F52">
        <w:rPr>
          <w:rFonts w:ascii="Times New Roman" w:hAnsi="Times New Roman" w:cs="Times New Roman"/>
          <w:bCs/>
          <w:sz w:val="24"/>
          <w:szCs w:val="24"/>
        </w:rPr>
        <w:t>t.</w:t>
      </w:r>
    </w:p>
    <w:p w14:paraId="35B45873" w14:textId="77777777" w:rsidR="00BD5586" w:rsidRPr="00425017" w:rsidRDefault="00C510D4" w:rsidP="00AE4208">
      <w:pPr>
        <w:rPr>
          <w:rFonts w:hint="eastAsia"/>
        </w:rPr>
      </w:pPr>
    </w:p>
    <w:sectPr w:rsidR="00BD5586" w:rsidRPr="004250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44065" w14:textId="77777777" w:rsidR="00C510D4" w:rsidRDefault="00C510D4" w:rsidP="00425017">
      <w:r>
        <w:separator/>
      </w:r>
    </w:p>
  </w:endnote>
  <w:endnote w:type="continuationSeparator" w:id="0">
    <w:p w14:paraId="73C82271" w14:textId="77777777" w:rsidR="00C510D4" w:rsidRDefault="00C510D4" w:rsidP="00425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Frutiger-B">
    <w:altName w:val="Segoe Print"/>
    <w:charset w:val="00"/>
    <w:family w:val="auto"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AB81C" w14:textId="77777777" w:rsidR="00C510D4" w:rsidRDefault="00C510D4" w:rsidP="00425017">
      <w:r>
        <w:separator/>
      </w:r>
    </w:p>
  </w:footnote>
  <w:footnote w:type="continuationSeparator" w:id="0">
    <w:p w14:paraId="3227C8FC" w14:textId="77777777" w:rsidR="00C510D4" w:rsidRDefault="00C510D4" w:rsidP="004250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2B7"/>
    <w:rsid w:val="0012377D"/>
    <w:rsid w:val="00425017"/>
    <w:rsid w:val="007A5DB7"/>
    <w:rsid w:val="00937186"/>
    <w:rsid w:val="009E4052"/>
    <w:rsid w:val="00AE4208"/>
    <w:rsid w:val="00B162B7"/>
    <w:rsid w:val="00C510D4"/>
    <w:rsid w:val="00F8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A38A59"/>
  <w15:chartTrackingRefBased/>
  <w15:docId w15:val="{E59D7D9B-3142-4285-AE29-645283B73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50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50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2501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250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2501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磊升</dc:creator>
  <cp:keywords/>
  <dc:description/>
  <cp:lastModifiedBy>张 磊升</cp:lastModifiedBy>
  <cp:revision>4</cp:revision>
  <dcterms:created xsi:type="dcterms:W3CDTF">2022-01-04T04:35:00Z</dcterms:created>
  <dcterms:modified xsi:type="dcterms:W3CDTF">2022-01-04T04:47:00Z</dcterms:modified>
</cp:coreProperties>
</file>