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B3B32" w:rsidRDefault="00000000">
      <w:pPr>
        <w:autoSpaceDE w:val="0"/>
        <w:autoSpaceDN w:val="0"/>
        <w:adjustRightInd w:val="0"/>
        <w:snapToGrid w:val="0"/>
        <w:spacing w:afterLines="50" w:after="156" w:line="360" w:lineRule="auto"/>
        <w:rPr>
          <w:rFonts w:ascii="Times New Roman" w:eastAsia="宋体" w:hAnsi="Times New Roman"/>
          <w:b/>
        </w:rPr>
      </w:pPr>
      <w:r w:rsidRPr="0072624B">
        <w:rPr>
          <w:rFonts w:ascii="Times New Roman" w:eastAsia="宋体" w:hAnsi="Times New Roman" w:hint="eastAsia"/>
          <w:b/>
        </w:rPr>
        <w:t>Supplementary T</w:t>
      </w:r>
      <w:r w:rsidRPr="0072624B">
        <w:rPr>
          <w:rFonts w:ascii="Times New Roman" w:eastAsia="宋体" w:hAnsi="Times New Roman"/>
          <w:b/>
        </w:rPr>
        <w:t>able</w:t>
      </w:r>
      <w:r w:rsidR="00415887" w:rsidRPr="0072624B">
        <w:rPr>
          <w:rFonts w:ascii="Times New Roman" w:eastAsia="宋体" w:hAnsi="Times New Roman"/>
          <w:b/>
        </w:rPr>
        <w:t>.</w:t>
      </w:r>
      <w:r w:rsidR="00973F2D" w:rsidRPr="0072624B">
        <w:rPr>
          <w:rFonts w:ascii="Times New Roman" w:eastAsia="宋体" w:hAnsi="Times New Roman"/>
          <w:b/>
        </w:rPr>
        <w:t xml:space="preserve"> </w:t>
      </w:r>
      <w:r w:rsidRPr="0072624B">
        <w:rPr>
          <w:rFonts w:ascii="Times New Roman" w:eastAsia="宋体" w:hAnsi="Times New Roman" w:hint="eastAsia"/>
          <w:b/>
        </w:rPr>
        <w:t>S</w:t>
      </w:r>
      <w:r w:rsidRPr="0072624B">
        <w:rPr>
          <w:rFonts w:ascii="Times New Roman" w:eastAsia="宋体" w:hAnsi="Times New Roman"/>
          <w:b/>
        </w:rPr>
        <w:t>1</w:t>
      </w:r>
      <w:r>
        <w:rPr>
          <w:rFonts w:ascii="Times New Roman" w:eastAsia="宋体" w:hAnsi="Times New Roman"/>
          <w:b/>
        </w:rPr>
        <w:t xml:space="preserve"> The composition and nutritional composition of diets (dry basis)</w:t>
      </w:r>
    </w:p>
    <w:tbl>
      <w:tblPr>
        <w:tblW w:w="8498" w:type="dxa"/>
        <w:tblBorders>
          <w:top w:val="single" w:sz="4" w:space="0" w:color="auto"/>
          <w:bottom w:val="single" w:sz="4" w:space="0" w:color="auto"/>
        </w:tblBorders>
        <w:tblLook w:val="04A0" w:firstRow="1" w:lastRow="0" w:firstColumn="1" w:lastColumn="0" w:noHBand="0" w:noVBand="1"/>
      </w:tblPr>
      <w:tblGrid>
        <w:gridCol w:w="2125"/>
        <w:gridCol w:w="2125"/>
        <w:gridCol w:w="2125"/>
        <w:gridCol w:w="2123"/>
      </w:tblGrid>
      <w:tr w:rsidR="004B3B32">
        <w:trPr>
          <w:trHeight w:val="325"/>
        </w:trPr>
        <w:tc>
          <w:tcPr>
            <w:tcW w:w="2125" w:type="dxa"/>
            <w:tcBorders>
              <w:top w:val="single" w:sz="4" w:space="0" w:color="auto"/>
              <w:left w:val="nil"/>
              <w:bottom w:val="single" w:sz="8" w:space="0" w:color="auto"/>
              <w:right w:val="nil"/>
            </w:tcBorders>
            <w:vAlign w:val="center"/>
          </w:tcPr>
          <w:p w:rsidR="004B3B32" w:rsidRDefault="00000000">
            <w:pPr>
              <w:jc w:val="left"/>
              <w:rPr>
                <w:rFonts w:ascii="Times New Roman" w:eastAsia="宋体" w:hAnsi="Times New Roman"/>
                <w:b/>
                <w:bCs/>
                <w:sz w:val="18"/>
                <w:szCs w:val="18"/>
              </w:rPr>
            </w:pPr>
            <w:r>
              <w:rPr>
                <w:rFonts w:ascii="Times New Roman" w:eastAsia="宋体" w:hAnsi="Times New Roman"/>
                <w:b/>
                <w:bCs/>
                <w:sz w:val="18"/>
                <w:szCs w:val="18"/>
              </w:rPr>
              <w:t>Feeds</w:t>
            </w:r>
          </w:p>
        </w:tc>
        <w:tc>
          <w:tcPr>
            <w:tcW w:w="2125" w:type="dxa"/>
            <w:tcBorders>
              <w:top w:val="single" w:sz="4" w:space="0" w:color="auto"/>
              <w:left w:val="nil"/>
              <w:bottom w:val="single" w:sz="8" w:space="0" w:color="auto"/>
              <w:right w:val="single" w:sz="4" w:space="0" w:color="auto"/>
            </w:tcBorders>
            <w:vAlign w:val="center"/>
          </w:tcPr>
          <w:p w:rsidR="004B3B32" w:rsidRDefault="00000000">
            <w:pPr>
              <w:jc w:val="left"/>
              <w:rPr>
                <w:rFonts w:ascii="Times New Roman" w:eastAsia="宋体" w:hAnsi="Times New Roman"/>
                <w:b/>
                <w:bCs/>
                <w:sz w:val="18"/>
                <w:szCs w:val="18"/>
              </w:rPr>
            </w:pPr>
            <w:r>
              <w:rPr>
                <w:rFonts w:ascii="Times New Roman" w:eastAsia="宋体" w:hAnsi="Times New Roman"/>
                <w:b/>
                <w:bCs/>
                <w:sz w:val="18"/>
                <w:szCs w:val="18"/>
              </w:rPr>
              <w:t>Contents (%)</w:t>
            </w:r>
          </w:p>
        </w:tc>
        <w:tc>
          <w:tcPr>
            <w:tcW w:w="2125" w:type="dxa"/>
            <w:tcBorders>
              <w:top w:val="single" w:sz="4" w:space="0" w:color="auto"/>
              <w:left w:val="nil"/>
              <w:bottom w:val="single" w:sz="8" w:space="0" w:color="auto"/>
              <w:right w:val="nil"/>
            </w:tcBorders>
            <w:vAlign w:val="center"/>
          </w:tcPr>
          <w:p w:rsidR="004B3B32" w:rsidRDefault="00000000">
            <w:pPr>
              <w:jc w:val="left"/>
              <w:rPr>
                <w:rFonts w:ascii="Times New Roman" w:eastAsia="宋体" w:hAnsi="Times New Roman"/>
                <w:b/>
                <w:bCs/>
                <w:sz w:val="18"/>
                <w:szCs w:val="18"/>
              </w:rPr>
            </w:pPr>
            <w:r>
              <w:rPr>
                <w:rFonts w:ascii="Times New Roman" w:eastAsia="宋体" w:hAnsi="Times New Roman"/>
                <w:b/>
                <w:bCs/>
                <w:sz w:val="18"/>
                <w:szCs w:val="18"/>
              </w:rPr>
              <w:t>Nutrient level</w:t>
            </w:r>
          </w:p>
        </w:tc>
        <w:tc>
          <w:tcPr>
            <w:tcW w:w="2123" w:type="dxa"/>
            <w:tcBorders>
              <w:top w:val="single" w:sz="4" w:space="0" w:color="auto"/>
              <w:left w:val="nil"/>
              <w:bottom w:val="single" w:sz="8" w:space="0" w:color="auto"/>
              <w:right w:val="nil"/>
            </w:tcBorders>
            <w:vAlign w:val="center"/>
          </w:tcPr>
          <w:p w:rsidR="004B3B32" w:rsidRDefault="00000000">
            <w:pPr>
              <w:jc w:val="left"/>
              <w:rPr>
                <w:rFonts w:ascii="Times New Roman" w:eastAsia="宋体" w:hAnsi="Times New Roman"/>
                <w:b/>
                <w:bCs/>
                <w:sz w:val="18"/>
                <w:szCs w:val="18"/>
              </w:rPr>
            </w:pPr>
            <w:r>
              <w:rPr>
                <w:rFonts w:ascii="Times New Roman" w:eastAsia="宋体" w:hAnsi="Times New Roman"/>
                <w:b/>
                <w:bCs/>
                <w:sz w:val="18"/>
                <w:szCs w:val="18"/>
              </w:rPr>
              <w:t>Contents (%)</w:t>
            </w:r>
          </w:p>
        </w:tc>
      </w:tr>
      <w:tr w:rsidR="004B3B32">
        <w:trPr>
          <w:trHeight w:val="353"/>
        </w:trPr>
        <w:tc>
          <w:tcPr>
            <w:tcW w:w="2125" w:type="dxa"/>
            <w:tcBorders>
              <w:top w:val="single" w:sz="8" w:space="0" w:color="auto"/>
              <w:left w:val="nil"/>
              <w:bottom w:val="nil"/>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Soybean meal</w:t>
            </w:r>
          </w:p>
        </w:tc>
        <w:tc>
          <w:tcPr>
            <w:tcW w:w="2125" w:type="dxa"/>
            <w:tcBorders>
              <w:top w:val="single" w:sz="8" w:space="0" w:color="auto"/>
              <w:left w:val="nil"/>
              <w:bottom w:val="nil"/>
              <w:right w:val="single" w:sz="4" w:space="0" w:color="auto"/>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20.0</w:t>
            </w:r>
          </w:p>
        </w:tc>
        <w:tc>
          <w:tcPr>
            <w:tcW w:w="2125" w:type="dxa"/>
            <w:tcBorders>
              <w:top w:val="single" w:sz="8" w:space="0" w:color="auto"/>
              <w:left w:val="nil"/>
              <w:bottom w:val="nil"/>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DE (MJ/kg)</w:t>
            </w:r>
            <w:r>
              <w:rPr>
                <w:rFonts w:ascii="Times New Roman" w:eastAsia="宋体" w:hAnsi="Times New Roman"/>
                <w:sz w:val="18"/>
                <w:szCs w:val="18"/>
                <w:vertAlign w:val="superscript"/>
              </w:rPr>
              <w:t>2)</w:t>
            </w:r>
          </w:p>
        </w:tc>
        <w:tc>
          <w:tcPr>
            <w:tcW w:w="2123" w:type="dxa"/>
            <w:tcBorders>
              <w:top w:val="single" w:sz="8" w:space="0" w:color="auto"/>
              <w:left w:val="nil"/>
              <w:bottom w:val="nil"/>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12.20</w:t>
            </w:r>
          </w:p>
        </w:tc>
      </w:tr>
      <w:tr w:rsidR="004B3B32">
        <w:trPr>
          <w:trHeight w:val="301"/>
        </w:trPr>
        <w:tc>
          <w:tcPr>
            <w:tcW w:w="2125" w:type="dxa"/>
            <w:tcBorders>
              <w:top w:val="nil"/>
              <w:left w:val="nil"/>
              <w:bottom w:val="nil"/>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Corn</w:t>
            </w:r>
          </w:p>
        </w:tc>
        <w:tc>
          <w:tcPr>
            <w:tcW w:w="2125" w:type="dxa"/>
            <w:tcBorders>
              <w:top w:val="nil"/>
              <w:left w:val="nil"/>
              <w:bottom w:val="nil"/>
              <w:right w:val="single" w:sz="4" w:space="0" w:color="auto"/>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16.0</w:t>
            </w:r>
          </w:p>
        </w:tc>
        <w:tc>
          <w:tcPr>
            <w:tcW w:w="2125" w:type="dxa"/>
            <w:tcBorders>
              <w:top w:val="nil"/>
              <w:left w:val="nil"/>
              <w:bottom w:val="nil"/>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Crude Protein</w:t>
            </w:r>
          </w:p>
        </w:tc>
        <w:tc>
          <w:tcPr>
            <w:tcW w:w="2123" w:type="dxa"/>
            <w:tcBorders>
              <w:top w:val="nil"/>
              <w:left w:val="nil"/>
              <w:bottom w:val="nil"/>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14.88</w:t>
            </w:r>
          </w:p>
        </w:tc>
      </w:tr>
      <w:tr w:rsidR="004B3B32">
        <w:trPr>
          <w:trHeight w:val="301"/>
        </w:trPr>
        <w:tc>
          <w:tcPr>
            <w:tcW w:w="2125" w:type="dxa"/>
            <w:tcBorders>
              <w:top w:val="nil"/>
              <w:left w:val="nil"/>
              <w:bottom w:val="nil"/>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Wheat bran</w:t>
            </w:r>
          </w:p>
        </w:tc>
        <w:tc>
          <w:tcPr>
            <w:tcW w:w="2125" w:type="dxa"/>
            <w:tcBorders>
              <w:top w:val="nil"/>
              <w:left w:val="nil"/>
              <w:bottom w:val="nil"/>
              <w:right w:val="single" w:sz="4" w:space="0" w:color="auto"/>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20.0</w:t>
            </w:r>
          </w:p>
        </w:tc>
        <w:tc>
          <w:tcPr>
            <w:tcW w:w="2125" w:type="dxa"/>
            <w:tcBorders>
              <w:top w:val="nil"/>
              <w:left w:val="nil"/>
              <w:bottom w:val="nil"/>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Crude Fiber</w:t>
            </w:r>
          </w:p>
        </w:tc>
        <w:tc>
          <w:tcPr>
            <w:tcW w:w="2123" w:type="dxa"/>
            <w:tcBorders>
              <w:top w:val="nil"/>
              <w:left w:val="nil"/>
              <w:bottom w:val="nil"/>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16.53</w:t>
            </w:r>
          </w:p>
        </w:tc>
      </w:tr>
      <w:tr w:rsidR="004B3B32">
        <w:trPr>
          <w:trHeight w:val="301"/>
        </w:trPr>
        <w:tc>
          <w:tcPr>
            <w:tcW w:w="2125" w:type="dxa"/>
            <w:tcBorders>
              <w:top w:val="nil"/>
              <w:left w:val="nil"/>
              <w:bottom w:val="nil"/>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Alfalfa meal</w:t>
            </w:r>
          </w:p>
        </w:tc>
        <w:tc>
          <w:tcPr>
            <w:tcW w:w="2125" w:type="dxa"/>
            <w:tcBorders>
              <w:top w:val="nil"/>
              <w:left w:val="nil"/>
              <w:bottom w:val="nil"/>
              <w:right w:val="single" w:sz="4" w:space="0" w:color="auto"/>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15.0</w:t>
            </w:r>
          </w:p>
        </w:tc>
        <w:tc>
          <w:tcPr>
            <w:tcW w:w="2125" w:type="dxa"/>
            <w:tcBorders>
              <w:top w:val="nil"/>
              <w:left w:val="nil"/>
              <w:bottom w:val="nil"/>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Ether extract</w:t>
            </w:r>
          </w:p>
        </w:tc>
        <w:tc>
          <w:tcPr>
            <w:tcW w:w="2123" w:type="dxa"/>
            <w:tcBorders>
              <w:top w:val="nil"/>
              <w:left w:val="nil"/>
              <w:bottom w:val="nil"/>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2.64</w:t>
            </w:r>
          </w:p>
        </w:tc>
      </w:tr>
      <w:tr w:rsidR="004B3B32">
        <w:trPr>
          <w:trHeight w:val="301"/>
        </w:trPr>
        <w:tc>
          <w:tcPr>
            <w:tcW w:w="2125" w:type="dxa"/>
            <w:tcBorders>
              <w:top w:val="nil"/>
              <w:left w:val="nil"/>
              <w:bottom w:val="nil"/>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Peanut</w:t>
            </w:r>
          </w:p>
        </w:tc>
        <w:tc>
          <w:tcPr>
            <w:tcW w:w="2125" w:type="dxa"/>
            <w:tcBorders>
              <w:top w:val="nil"/>
              <w:left w:val="nil"/>
              <w:bottom w:val="nil"/>
              <w:right w:val="single" w:sz="4" w:space="0" w:color="auto"/>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24.5</w:t>
            </w:r>
          </w:p>
        </w:tc>
        <w:tc>
          <w:tcPr>
            <w:tcW w:w="2125" w:type="dxa"/>
            <w:tcBorders>
              <w:top w:val="nil"/>
              <w:left w:val="nil"/>
              <w:bottom w:val="nil"/>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Met</w:t>
            </w:r>
          </w:p>
        </w:tc>
        <w:tc>
          <w:tcPr>
            <w:tcW w:w="2123" w:type="dxa"/>
            <w:tcBorders>
              <w:top w:val="nil"/>
              <w:left w:val="nil"/>
              <w:bottom w:val="nil"/>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0.65</w:t>
            </w:r>
          </w:p>
        </w:tc>
      </w:tr>
      <w:tr w:rsidR="004B3B32">
        <w:trPr>
          <w:trHeight w:val="301"/>
        </w:trPr>
        <w:tc>
          <w:tcPr>
            <w:tcW w:w="2125" w:type="dxa"/>
            <w:tcBorders>
              <w:top w:val="nil"/>
              <w:left w:val="nil"/>
              <w:bottom w:val="nil"/>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Soybean oil</w:t>
            </w:r>
          </w:p>
        </w:tc>
        <w:tc>
          <w:tcPr>
            <w:tcW w:w="2125" w:type="dxa"/>
            <w:tcBorders>
              <w:top w:val="nil"/>
              <w:left w:val="nil"/>
              <w:bottom w:val="nil"/>
              <w:right w:val="single" w:sz="4" w:space="0" w:color="auto"/>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0.5</w:t>
            </w:r>
          </w:p>
        </w:tc>
        <w:tc>
          <w:tcPr>
            <w:tcW w:w="2125" w:type="dxa"/>
            <w:tcBorders>
              <w:top w:val="nil"/>
              <w:left w:val="nil"/>
              <w:bottom w:val="nil"/>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Lys</w:t>
            </w:r>
          </w:p>
        </w:tc>
        <w:tc>
          <w:tcPr>
            <w:tcW w:w="2123" w:type="dxa"/>
            <w:tcBorders>
              <w:top w:val="nil"/>
              <w:left w:val="nil"/>
              <w:bottom w:val="nil"/>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0.98</w:t>
            </w:r>
          </w:p>
        </w:tc>
      </w:tr>
      <w:tr w:rsidR="004B3B32">
        <w:trPr>
          <w:trHeight w:val="301"/>
        </w:trPr>
        <w:tc>
          <w:tcPr>
            <w:tcW w:w="2125" w:type="dxa"/>
            <w:tcBorders>
              <w:top w:val="nil"/>
              <w:left w:val="nil"/>
              <w:bottom w:val="nil"/>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 xml:space="preserve">Premix </w:t>
            </w:r>
            <w:r>
              <w:rPr>
                <w:rFonts w:ascii="Times New Roman" w:eastAsia="宋体" w:hAnsi="Times New Roman"/>
                <w:sz w:val="18"/>
                <w:szCs w:val="18"/>
                <w:vertAlign w:val="superscript"/>
              </w:rPr>
              <w:t>1)</w:t>
            </w:r>
          </w:p>
        </w:tc>
        <w:tc>
          <w:tcPr>
            <w:tcW w:w="2125" w:type="dxa"/>
            <w:tcBorders>
              <w:top w:val="nil"/>
              <w:left w:val="nil"/>
              <w:bottom w:val="nil"/>
              <w:right w:val="single" w:sz="4" w:space="0" w:color="auto"/>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4.0</w:t>
            </w:r>
          </w:p>
        </w:tc>
        <w:tc>
          <w:tcPr>
            <w:tcW w:w="2125" w:type="dxa"/>
            <w:tcBorders>
              <w:top w:val="nil"/>
              <w:left w:val="nil"/>
              <w:bottom w:val="nil"/>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Ca</w:t>
            </w:r>
          </w:p>
        </w:tc>
        <w:tc>
          <w:tcPr>
            <w:tcW w:w="2123" w:type="dxa"/>
            <w:tcBorders>
              <w:top w:val="nil"/>
              <w:left w:val="nil"/>
              <w:bottom w:val="nil"/>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1.05</w:t>
            </w:r>
          </w:p>
        </w:tc>
      </w:tr>
      <w:tr w:rsidR="004B3B32">
        <w:trPr>
          <w:trHeight w:val="325"/>
        </w:trPr>
        <w:tc>
          <w:tcPr>
            <w:tcW w:w="2125" w:type="dxa"/>
            <w:tcBorders>
              <w:top w:val="nil"/>
              <w:left w:val="nil"/>
              <w:bottom w:val="single" w:sz="4" w:space="0" w:color="auto"/>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Total</w:t>
            </w:r>
          </w:p>
        </w:tc>
        <w:tc>
          <w:tcPr>
            <w:tcW w:w="2125" w:type="dxa"/>
            <w:tcBorders>
              <w:top w:val="nil"/>
              <w:left w:val="nil"/>
              <w:bottom w:val="single" w:sz="4" w:space="0" w:color="auto"/>
              <w:right w:val="single" w:sz="4" w:space="0" w:color="auto"/>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100.0</w:t>
            </w:r>
          </w:p>
        </w:tc>
        <w:tc>
          <w:tcPr>
            <w:tcW w:w="2125" w:type="dxa"/>
            <w:tcBorders>
              <w:top w:val="nil"/>
              <w:left w:val="nil"/>
              <w:bottom w:val="single" w:sz="4" w:space="0" w:color="auto"/>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P</w:t>
            </w:r>
          </w:p>
        </w:tc>
        <w:tc>
          <w:tcPr>
            <w:tcW w:w="2123" w:type="dxa"/>
            <w:tcBorders>
              <w:top w:val="nil"/>
              <w:left w:val="nil"/>
              <w:bottom w:val="single" w:sz="4" w:space="0" w:color="auto"/>
              <w:right w:val="nil"/>
            </w:tcBorders>
            <w:vAlign w:val="center"/>
          </w:tcPr>
          <w:p w:rsidR="004B3B32" w:rsidRDefault="00000000">
            <w:pPr>
              <w:jc w:val="left"/>
              <w:rPr>
                <w:rFonts w:ascii="Times New Roman" w:eastAsia="宋体" w:hAnsi="Times New Roman"/>
                <w:sz w:val="18"/>
                <w:szCs w:val="18"/>
              </w:rPr>
            </w:pPr>
            <w:r>
              <w:rPr>
                <w:rFonts w:ascii="Times New Roman" w:eastAsia="宋体" w:hAnsi="Times New Roman"/>
                <w:sz w:val="18"/>
                <w:szCs w:val="18"/>
              </w:rPr>
              <w:t>0.35</w:t>
            </w:r>
          </w:p>
        </w:tc>
      </w:tr>
    </w:tbl>
    <w:p w:rsidR="004B3B32" w:rsidRDefault="00000000">
      <w:pPr>
        <w:autoSpaceDE w:val="0"/>
        <w:autoSpaceDN w:val="0"/>
        <w:adjustRightInd w:val="0"/>
        <w:snapToGrid w:val="0"/>
        <w:spacing w:line="360" w:lineRule="auto"/>
        <w:rPr>
          <w:rFonts w:ascii="Times New Roman" w:eastAsia="宋体" w:hAnsi="Times New Roman"/>
          <w:bCs/>
        </w:rPr>
      </w:pPr>
      <w:r>
        <w:rPr>
          <w:rFonts w:ascii="Times New Roman" w:eastAsia="宋体" w:hAnsi="Times New Roman" w:hint="eastAsia"/>
          <w:bCs/>
        </w:rPr>
        <w:t>1) Premix is VA 8000 IU, VD3 900 IU, VE 100 mg, VK3 2 mg, VB1 1 mg, VB2 3 mg, VB6 1 mg, VB12 0.01 mg, niacin 50 mg, pantothenic acid 8.0 mg, folic acid 0.5 mg, zinc 50mg, iron 50 mg, manganese 30 mg, magnesium 150 mg, iodine 0.5 mg, selenium 0.1 mg, salt 5 g, choline 1.5 g, methionine 3.0 g, lysine 2.9 g per kg of diet.</w:t>
      </w:r>
    </w:p>
    <w:p w:rsidR="004B3B32" w:rsidRDefault="00000000">
      <w:pPr>
        <w:autoSpaceDE w:val="0"/>
        <w:autoSpaceDN w:val="0"/>
        <w:adjustRightInd w:val="0"/>
        <w:snapToGrid w:val="0"/>
        <w:spacing w:line="360" w:lineRule="auto"/>
        <w:rPr>
          <w:rFonts w:ascii="Times New Roman" w:eastAsia="宋体" w:hAnsi="Times New Roman"/>
          <w:bCs/>
        </w:rPr>
      </w:pPr>
      <w:r>
        <w:rPr>
          <w:rFonts w:ascii="Times New Roman" w:eastAsia="宋体" w:hAnsi="Times New Roman" w:hint="eastAsia"/>
          <w:bCs/>
        </w:rPr>
        <w:t>2) The digestible energy is the calculated value, and the rest is the measured value.</w:t>
      </w:r>
    </w:p>
    <w:p w:rsidR="004B3B32" w:rsidRDefault="004B3B32">
      <w:pPr>
        <w:autoSpaceDE w:val="0"/>
        <w:autoSpaceDN w:val="0"/>
        <w:adjustRightInd w:val="0"/>
        <w:snapToGrid w:val="0"/>
        <w:spacing w:line="360" w:lineRule="auto"/>
        <w:rPr>
          <w:rFonts w:ascii="Times New Roman" w:eastAsia="宋体" w:hAnsi="Times New Roman"/>
          <w:b/>
        </w:rPr>
      </w:pPr>
    </w:p>
    <w:p w:rsidR="004B3B32" w:rsidRDefault="00000000">
      <w:pPr>
        <w:autoSpaceDE w:val="0"/>
        <w:autoSpaceDN w:val="0"/>
        <w:adjustRightInd w:val="0"/>
        <w:snapToGrid w:val="0"/>
        <w:spacing w:line="360" w:lineRule="auto"/>
        <w:rPr>
          <w:rFonts w:ascii="Times New Roman" w:eastAsia="宋体" w:hAnsi="Times New Roman"/>
          <w:b/>
        </w:rPr>
      </w:pPr>
      <w:r>
        <w:rPr>
          <w:rFonts w:ascii="Times New Roman" w:eastAsia="宋体" w:hAnsi="Times New Roman"/>
          <w:b/>
          <w:noProof/>
        </w:rPr>
        <w:drawing>
          <wp:inline distT="0" distB="0" distL="0" distR="0">
            <wp:extent cx="5274310" cy="256667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6"/>
                    <a:stretch>
                      <a:fillRect/>
                    </a:stretch>
                  </pic:blipFill>
                  <pic:spPr>
                    <a:xfrm>
                      <a:off x="0" y="0"/>
                      <a:ext cx="5274310" cy="2566670"/>
                    </a:xfrm>
                    <a:prstGeom prst="rect">
                      <a:avLst/>
                    </a:prstGeom>
                  </pic:spPr>
                </pic:pic>
              </a:graphicData>
            </a:graphic>
          </wp:inline>
        </w:drawing>
      </w:r>
    </w:p>
    <w:p w:rsidR="004B3B32" w:rsidRDefault="00000000">
      <w:pPr>
        <w:autoSpaceDE w:val="0"/>
        <w:autoSpaceDN w:val="0"/>
        <w:adjustRightInd w:val="0"/>
        <w:snapToGrid w:val="0"/>
        <w:spacing w:line="360" w:lineRule="auto"/>
        <w:rPr>
          <w:rFonts w:ascii="Times New Roman" w:eastAsia="宋体" w:hAnsi="Times New Roman"/>
          <w:bCs/>
        </w:rPr>
      </w:pPr>
      <w:r w:rsidRPr="00D32B2E">
        <w:rPr>
          <w:rFonts w:ascii="Times New Roman" w:eastAsia="宋体" w:hAnsi="Times New Roman" w:hint="eastAsia"/>
          <w:b/>
        </w:rPr>
        <w:t xml:space="preserve">Supplementary </w:t>
      </w:r>
      <w:r w:rsidRPr="00D32B2E">
        <w:rPr>
          <w:rFonts w:ascii="Times New Roman" w:eastAsia="宋体" w:hAnsi="Times New Roman"/>
          <w:b/>
        </w:rPr>
        <w:t>Fig</w:t>
      </w:r>
      <w:r w:rsidR="00415887" w:rsidRPr="00D32B2E">
        <w:rPr>
          <w:rFonts w:ascii="Times New Roman" w:eastAsia="宋体" w:hAnsi="Times New Roman"/>
          <w:b/>
        </w:rPr>
        <w:t>.</w:t>
      </w:r>
      <w:r w:rsidRPr="00D32B2E">
        <w:rPr>
          <w:rFonts w:ascii="Times New Roman" w:eastAsia="宋体" w:hAnsi="Times New Roman"/>
          <w:b/>
        </w:rPr>
        <w:t xml:space="preserve"> </w:t>
      </w:r>
      <w:r w:rsidRPr="00D32B2E">
        <w:rPr>
          <w:rFonts w:ascii="Times New Roman" w:eastAsia="宋体" w:hAnsi="Times New Roman" w:hint="eastAsia"/>
          <w:b/>
        </w:rPr>
        <w:t>S</w:t>
      </w:r>
      <w:r w:rsidRPr="00D32B2E">
        <w:rPr>
          <w:rFonts w:ascii="Times New Roman" w:eastAsia="宋体" w:hAnsi="Times New Roman"/>
          <w:b/>
        </w:rPr>
        <w:t xml:space="preserve">1 </w:t>
      </w:r>
      <w:r w:rsidRPr="00D32B2E">
        <w:rPr>
          <w:rFonts w:ascii="Times New Roman" w:eastAsia="宋体" w:hAnsi="Times New Roman"/>
          <w:bCs/>
        </w:rPr>
        <w:t>Daily feed intake of rabbits in three groups</w:t>
      </w:r>
      <w:r w:rsidRPr="00D32B2E">
        <w:rPr>
          <w:rFonts w:ascii="Times New Roman" w:eastAsia="宋体" w:hAnsi="Times New Roman" w:hint="eastAsia"/>
          <w:bCs/>
        </w:rPr>
        <w:t>.</w:t>
      </w:r>
    </w:p>
    <w:sectPr w:rsidR="004B3B32" w:rsidSect="00973F2D">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371D2" w:rsidRDefault="001371D2" w:rsidP="00973F2D">
      <w:r>
        <w:separator/>
      </w:r>
    </w:p>
  </w:endnote>
  <w:endnote w:type="continuationSeparator" w:id="0">
    <w:p w:rsidR="001371D2" w:rsidRDefault="001371D2" w:rsidP="00973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371D2" w:rsidRDefault="001371D2" w:rsidP="00973F2D">
      <w:r>
        <w:separator/>
      </w:r>
    </w:p>
  </w:footnote>
  <w:footnote w:type="continuationSeparator" w:id="0">
    <w:p w:rsidR="001371D2" w:rsidRDefault="001371D2" w:rsidP="00973F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ljZTFhMmFhMTA3NTliZDVhMWUwOThhMjkyOTczZjkifQ=="/>
  </w:docVars>
  <w:rsids>
    <w:rsidRoot w:val="000F7A88"/>
    <w:rsid w:val="00066B5F"/>
    <w:rsid w:val="000F7A88"/>
    <w:rsid w:val="001371D2"/>
    <w:rsid w:val="00231617"/>
    <w:rsid w:val="00347127"/>
    <w:rsid w:val="00364996"/>
    <w:rsid w:val="00391BC2"/>
    <w:rsid w:val="00415887"/>
    <w:rsid w:val="00472314"/>
    <w:rsid w:val="004B3B32"/>
    <w:rsid w:val="00690E61"/>
    <w:rsid w:val="006B3C23"/>
    <w:rsid w:val="0072624B"/>
    <w:rsid w:val="007A3A89"/>
    <w:rsid w:val="008B1533"/>
    <w:rsid w:val="00973F2D"/>
    <w:rsid w:val="009E3F21"/>
    <w:rsid w:val="00B52A7B"/>
    <w:rsid w:val="00C92083"/>
    <w:rsid w:val="00D1435E"/>
    <w:rsid w:val="00D32B2E"/>
    <w:rsid w:val="00DE096E"/>
    <w:rsid w:val="09642409"/>
    <w:rsid w:val="224864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efaultImageDpi w14:val="32767"/>
  <w15:docId w15:val="{8B403268-037D-450D-9498-21B9ECA1A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等线" w:eastAsia="等线" w:hAnsi="等线"/>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Pr>
      <w:rFonts w:ascii="等线" w:eastAsia="等线" w:hAnsi="等线" w:cs="Times New Roman"/>
      <w:kern w:val="2"/>
      <w:sz w:val="18"/>
      <w:szCs w:val="18"/>
    </w:rPr>
  </w:style>
  <w:style w:type="character" w:customStyle="1" w:styleId="a4">
    <w:name w:val="页脚 字符"/>
    <w:basedOn w:val="a0"/>
    <w:link w:val="a3"/>
    <w:uiPriority w:val="99"/>
    <w:rPr>
      <w:rFonts w:ascii="等线" w:eastAsia="等线" w:hAnsi="等线" w:cs="Times New Roman"/>
      <w:kern w:val="2"/>
      <w:sz w:val="18"/>
      <w:szCs w:val="18"/>
    </w:rPr>
  </w:style>
  <w:style w:type="character" w:styleId="a7">
    <w:name w:val="line number"/>
    <w:basedOn w:val="a0"/>
    <w:uiPriority w:val="99"/>
    <w:semiHidden/>
    <w:unhideWhenUsed/>
    <w:rsid w:val="00973F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126</Words>
  <Characters>723</Characters>
  <Application>Microsoft Office Word</Application>
  <DocSecurity>0</DocSecurity>
  <Lines>6</Lines>
  <Paragraphs>1</Paragraphs>
  <ScaleCrop>false</ScaleCrop>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wang zhitong</dc:creator>
  <cp:lastModifiedBy>zhitong wang</cp:lastModifiedBy>
  <cp:revision>11</cp:revision>
  <dcterms:created xsi:type="dcterms:W3CDTF">2022-07-09T09:34:00Z</dcterms:created>
  <dcterms:modified xsi:type="dcterms:W3CDTF">2023-04-14T12:53:00Z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6F4D94226B8A429CABD0B0E2164EB47C</vt:lpwstr>
  </property>
  <property fmtid="{D5CDD505-2E9C-101B-9397-08002B2CF9AE}" pid="4" name="GrammarlyDocumentId">
    <vt:lpwstr>36856edaad151d1bdb970ec8f5d5431af9a41fac3dfabae7edcb71ddbc0f401b</vt:lpwstr>
  </property>
</Properties>
</file>